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73" w:rsidRPr="00B556F1" w:rsidRDefault="00482532" w:rsidP="00600116">
      <w:pPr>
        <w:keepNext/>
        <w:spacing w:after="0" w:line="240" w:lineRule="auto"/>
        <w:jc w:val="center"/>
        <w:rPr>
          <w:rFonts w:asciiTheme="minorHAnsi" w:hAnsiTheme="minorHAnsi" w:cs="Arial"/>
          <w:b/>
        </w:rPr>
      </w:pPr>
      <w:r w:rsidRPr="00B556F1">
        <w:rPr>
          <w:rFonts w:asciiTheme="minorHAnsi" w:hAnsiTheme="minorHAnsi" w:cs="Arial"/>
          <w:b/>
        </w:rPr>
        <w:t>2014. évi v</w:t>
      </w:r>
      <w:r w:rsidR="00D9172E" w:rsidRPr="00B556F1">
        <w:rPr>
          <w:rFonts w:asciiTheme="minorHAnsi" w:hAnsiTheme="minorHAnsi" w:cs="Arial"/>
          <w:b/>
        </w:rPr>
        <w:t xml:space="preserve">áltozások </w:t>
      </w:r>
    </w:p>
    <w:p w:rsidR="00C20D6E" w:rsidRPr="00B556F1" w:rsidRDefault="00482532" w:rsidP="00600116">
      <w:pPr>
        <w:keepNext/>
        <w:spacing w:after="0" w:line="240" w:lineRule="auto"/>
        <w:jc w:val="center"/>
        <w:rPr>
          <w:rFonts w:asciiTheme="minorHAnsi" w:hAnsiTheme="minorHAnsi" w:cs="Arial"/>
          <w:b/>
        </w:rPr>
      </w:pPr>
      <w:proofErr w:type="gramStart"/>
      <w:r w:rsidRPr="00B556F1">
        <w:rPr>
          <w:rFonts w:asciiTheme="minorHAnsi" w:hAnsiTheme="minorHAnsi" w:cs="Arial"/>
          <w:b/>
        </w:rPr>
        <w:t>a</w:t>
      </w:r>
      <w:proofErr w:type="gramEnd"/>
      <w:r w:rsidRPr="00B556F1">
        <w:rPr>
          <w:rFonts w:asciiTheme="minorHAnsi" w:hAnsiTheme="minorHAnsi" w:cs="Arial"/>
          <w:b/>
        </w:rPr>
        <w:t xml:space="preserve"> hitelintézetek</w:t>
      </w:r>
      <w:r w:rsidR="00AA0E73" w:rsidRPr="00B556F1">
        <w:rPr>
          <w:rFonts w:asciiTheme="minorHAnsi" w:hAnsiTheme="minorHAnsi" w:cs="Arial"/>
          <w:b/>
        </w:rPr>
        <w:t xml:space="preserve"> f</w:t>
      </w:r>
      <w:r w:rsidR="00C74F81" w:rsidRPr="00B556F1">
        <w:rPr>
          <w:rFonts w:asciiTheme="minorHAnsi" w:hAnsiTheme="minorHAnsi" w:cs="Arial"/>
          <w:b/>
        </w:rPr>
        <w:t xml:space="preserve">elügyeleti célú </w:t>
      </w:r>
      <w:r w:rsidR="00AA0E73" w:rsidRPr="00B556F1">
        <w:rPr>
          <w:rFonts w:asciiTheme="minorHAnsi" w:hAnsiTheme="minorHAnsi" w:cs="Arial"/>
          <w:b/>
        </w:rPr>
        <w:t>adatszolgáltatás</w:t>
      </w:r>
      <w:r w:rsidRPr="00B556F1">
        <w:rPr>
          <w:rFonts w:asciiTheme="minorHAnsi" w:hAnsiTheme="minorHAnsi" w:cs="Arial"/>
          <w:b/>
        </w:rPr>
        <w:t>aiban</w:t>
      </w:r>
    </w:p>
    <w:p w:rsidR="001B50C5" w:rsidRPr="00B556F1" w:rsidRDefault="001B50C5" w:rsidP="00600116">
      <w:pPr>
        <w:keepNext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50C5" w:rsidRPr="00B556F1" w:rsidRDefault="001B50C5" w:rsidP="00600116">
      <w:pPr>
        <w:keepNext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D24D7" w:rsidRPr="00B556F1" w:rsidRDefault="002D24D7" w:rsidP="00600116">
      <w:pPr>
        <w:spacing w:after="0" w:line="240" w:lineRule="auto"/>
        <w:ind w:left="405"/>
        <w:jc w:val="both"/>
        <w:rPr>
          <w:rFonts w:asciiTheme="minorHAnsi" w:hAnsiTheme="minorHAnsi" w:cs="Arial"/>
        </w:rPr>
      </w:pPr>
    </w:p>
    <w:p w:rsidR="0066772B" w:rsidRPr="00B556F1" w:rsidRDefault="004E3338" w:rsidP="00927DE9">
      <w:pPr>
        <w:numPr>
          <w:ilvl w:val="0"/>
          <w:numId w:val="2"/>
        </w:numPr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  <w:b/>
        </w:rPr>
        <w:t xml:space="preserve">Jogszabálykövető változások </w:t>
      </w:r>
    </w:p>
    <w:p w:rsidR="008F3E69" w:rsidRPr="00B556F1" w:rsidRDefault="008F3E69" w:rsidP="00927DE9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</w:rPr>
        <w:t xml:space="preserve">A 12 és 13-as kódjelű konszolidált szintű pénzügyi információkat tartalmazó táblákat 2014. I. és II. negyedévéről minden konszolidált felügyelet alá tartozó csoportnak továbbra is jelentenie kell. A III. negyedévtől kezdődően az adatszolgáltatási ITS-ben szereplő FINREP hatálybalépését követően ezeket a táblákat már csak azon bankcsoportoknak kell jelenteniük, akik még nem készítenek IFRS alapú konszolidált beszámolót. </w:t>
      </w:r>
    </w:p>
    <w:p w:rsidR="0066772B" w:rsidRPr="00B556F1" w:rsidRDefault="0066772B" w:rsidP="00927DE9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1C</w:t>
      </w:r>
      <w:r w:rsidR="00CB4FEC" w:rsidRPr="00B556F1">
        <w:rPr>
          <w:rFonts w:asciiTheme="minorHAnsi" w:hAnsiTheme="minorHAnsi" w:cs="Arial"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sz w:val="22"/>
          <w:szCs w:val="22"/>
        </w:rPr>
        <w:t xml:space="preserve">- F1C (Fióktelep) Mérlegtételekhez kapcsolódó tájékoztató adatok </w:t>
      </w:r>
      <w:r w:rsidR="00CB4FEC" w:rsidRPr="00B556F1">
        <w:rPr>
          <w:rFonts w:asciiTheme="minorHAnsi" w:hAnsiTheme="minorHAnsi" w:cs="Arial"/>
          <w:sz w:val="22"/>
          <w:szCs w:val="22"/>
        </w:rPr>
        <w:t xml:space="preserve">- </w:t>
      </w:r>
      <w:r w:rsidRPr="00B556F1">
        <w:rPr>
          <w:rFonts w:asciiTheme="minorHAnsi" w:hAnsiTheme="minorHAnsi" w:cs="Arial"/>
          <w:sz w:val="22"/>
          <w:szCs w:val="22"/>
        </w:rPr>
        <w:t xml:space="preserve">A </w:t>
      </w:r>
      <w:r w:rsidR="00CB4FEC" w:rsidRPr="00B556F1">
        <w:rPr>
          <w:rFonts w:asciiTheme="minorHAnsi" w:hAnsiTheme="minorHAnsi" w:cs="Arial"/>
          <w:sz w:val="22"/>
          <w:szCs w:val="22"/>
        </w:rPr>
        <w:t>tábla kiegészítése új sorokkal az</w:t>
      </w:r>
      <w:r w:rsidRPr="00B556F1">
        <w:rPr>
          <w:rFonts w:asciiTheme="minorHAnsi" w:hAnsiTheme="minorHAnsi" w:cs="Arial"/>
          <w:sz w:val="22"/>
          <w:szCs w:val="22"/>
        </w:rPr>
        <w:t xml:space="preserve"> EKB </w:t>
      </w:r>
      <w:r w:rsidR="00CB4FEC" w:rsidRPr="00B556F1">
        <w:rPr>
          <w:rFonts w:asciiTheme="minorHAnsi" w:hAnsiTheme="minorHAnsi" w:cs="Arial"/>
          <w:sz w:val="22"/>
          <w:szCs w:val="22"/>
        </w:rPr>
        <w:t>új igényein alapul</w:t>
      </w:r>
      <w:r w:rsidRPr="00B556F1">
        <w:rPr>
          <w:rFonts w:asciiTheme="minorHAnsi" w:hAnsiTheme="minorHAnsi" w:cs="Arial"/>
          <w:sz w:val="22"/>
          <w:szCs w:val="22"/>
        </w:rPr>
        <w:t xml:space="preserve">. </w:t>
      </w:r>
    </w:p>
    <w:p w:rsidR="0072060A" w:rsidRPr="00B556F1" w:rsidRDefault="0072060A" w:rsidP="00A0570D">
      <w:pPr>
        <w:spacing w:after="0"/>
        <w:rPr>
          <w:rFonts w:asciiTheme="minorHAnsi" w:hAnsiTheme="minorHAnsi" w:cs="Arial"/>
        </w:rPr>
      </w:pPr>
    </w:p>
    <w:p w:rsidR="00D9172E" w:rsidRPr="00B556F1" w:rsidRDefault="00F34F91" w:rsidP="00927DE9">
      <w:pPr>
        <w:numPr>
          <w:ilvl w:val="0"/>
          <w:numId w:val="5"/>
        </w:numPr>
        <w:spacing w:after="0" w:line="240" w:lineRule="auto"/>
        <w:ind w:left="570"/>
        <w:jc w:val="both"/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</w:rPr>
        <w:t>A</w:t>
      </w:r>
      <w:r w:rsidR="003E08F7" w:rsidRPr="00B556F1">
        <w:rPr>
          <w:rFonts w:asciiTheme="minorHAnsi" w:hAnsiTheme="minorHAnsi" w:cs="Arial"/>
        </w:rPr>
        <w:t xml:space="preserve"> </w:t>
      </w:r>
      <w:r w:rsidR="009D3C5B" w:rsidRPr="00B556F1">
        <w:rPr>
          <w:rFonts w:asciiTheme="minorHAnsi" w:hAnsiTheme="minorHAnsi" w:cs="Arial"/>
        </w:rPr>
        <w:t>8/2011. tőkemegfelelési a</w:t>
      </w:r>
      <w:r w:rsidR="00A0570D" w:rsidRPr="00B556F1">
        <w:rPr>
          <w:rFonts w:asciiTheme="minorHAnsi" w:hAnsiTheme="minorHAnsi" w:cs="Arial"/>
        </w:rPr>
        <w:t>datszolgáltatási</w:t>
      </w:r>
      <w:r w:rsidR="009D3C5B" w:rsidRPr="00B556F1">
        <w:rPr>
          <w:rFonts w:asciiTheme="minorHAnsi" w:hAnsiTheme="minorHAnsi" w:cs="Arial"/>
        </w:rPr>
        <w:t xml:space="preserve"> rendelet hatályát veszti</w:t>
      </w:r>
      <w:r w:rsidR="00A15F18" w:rsidRPr="00B556F1">
        <w:rPr>
          <w:rFonts w:asciiTheme="minorHAnsi" w:hAnsiTheme="minorHAnsi" w:cs="Arial"/>
        </w:rPr>
        <w:t xml:space="preserve"> 2014. január 1-én</w:t>
      </w:r>
      <w:r w:rsidR="0065785F" w:rsidRPr="00B556F1">
        <w:rPr>
          <w:rFonts w:asciiTheme="minorHAnsi" w:hAnsiTheme="minorHAnsi" w:cs="Arial"/>
        </w:rPr>
        <w:t>, ezért</w:t>
      </w:r>
      <w:r w:rsidR="009D3C5B" w:rsidRPr="00B556F1">
        <w:rPr>
          <w:rFonts w:asciiTheme="minorHAnsi" w:hAnsiTheme="minorHAnsi" w:cs="Arial"/>
        </w:rPr>
        <w:t xml:space="preserve"> 2014.</w:t>
      </w:r>
      <w:r w:rsidR="004E3338" w:rsidRPr="00B556F1">
        <w:rPr>
          <w:rFonts w:asciiTheme="minorHAnsi" w:hAnsiTheme="minorHAnsi" w:cs="Arial"/>
        </w:rPr>
        <w:t xml:space="preserve"> </w:t>
      </w:r>
      <w:r w:rsidR="003E08F7" w:rsidRPr="00B556F1">
        <w:rPr>
          <w:rFonts w:asciiTheme="minorHAnsi" w:hAnsiTheme="minorHAnsi" w:cs="Arial"/>
        </w:rPr>
        <w:t xml:space="preserve">évtől </w:t>
      </w:r>
      <w:r w:rsidR="004E3338" w:rsidRPr="00B556F1">
        <w:rPr>
          <w:rFonts w:asciiTheme="minorHAnsi" w:hAnsiTheme="minorHAnsi" w:cs="Arial"/>
        </w:rPr>
        <w:t xml:space="preserve">jelen </w:t>
      </w:r>
      <w:r w:rsidR="009D3C5B" w:rsidRPr="00B556F1">
        <w:rPr>
          <w:rFonts w:asciiTheme="minorHAnsi" w:hAnsiTheme="minorHAnsi" w:cs="Arial"/>
        </w:rPr>
        <w:t xml:space="preserve">adatszolgáltatási rendeletbe </w:t>
      </w:r>
      <w:r w:rsidR="00E87D8C" w:rsidRPr="00B556F1">
        <w:rPr>
          <w:rFonts w:asciiTheme="minorHAnsi" w:hAnsiTheme="minorHAnsi" w:cs="Arial"/>
        </w:rPr>
        <w:t>kerülnek</w:t>
      </w:r>
      <w:r w:rsidR="00E03AAF" w:rsidRPr="00B556F1">
        <w:rPr>
          <w:rFonts w:asciiTheme="minorHAnsi" w:hAnsiTheme="minorHAnsi" w:cs="Arial"/>
        </w:rPr>
        <w:t xml:space="preserve"> </w:t>
      </w:r>
      <w:r w:rsidR="004E3338" w:rsidRPr="00B556F1">
        <w:rPr>
          <w:rFonts w:asciiTheme="minorHAnsi" w:hAnsiTheme="minorHAnsi" w:cs="Arial"/>
        </w:rPr>
        <w:t xml:space="preserve">átemelésre </w:t>
      </w:r>
      <w:r w:rsidR="00E87D8C" w:rsidRPr="00B556F1">
        <w:rPr>
          <w:rFonts w:asciiTheme="minorHAnsi" w:hAnsiTheme="minorHAnsi" w:cs="Arial"/>
        </w:rPr>
        <w:t xml:space="preserve">a </w:t>
      </w:r>
      <w:r w:rsidR="003E08F7" w:rsidRPr="00B556F1">
        <w:rPr>
          <w:rFonts w:asciiTheme="minorHAnsi" w:hAnsiTheme="minorHAnsi" w:cs="Arial"/>
        </w:rPr>
        <w:t>következő táblák:</w:t>
      </w:r>
      <w:r w:rsidR="00E03AAF" w:rsidRPr="00B556F1">
        <w:rPr>
          <w:rFonts w:asciiTheme="minorHAnsi" w:hAnsiTheme="minorHAnsi" w:cs="Arial"/>
        </w:rPr>
        <w:t xml:space="preserve"> </w:t>
      </w:r>
    </w:p>
    <w:p w:rsidR="003E08F7" w:rsidRPr="00B556F1" w:rsidRDefault="003E08F7" w:rsidP="00600116">
      <w:pPr>
        <w:pStyle w:val="ListParagraph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C12H </w:t>
      </w:r>
      <w:r w:rsidR="00A0570D" w:rsidRPr="00B556F1">
        <w:rPr>
          <w:rFonts w:asciiTheme="minorHAnsi" w:hAnsiTheme="minorHAnsi" w:cs="Arial"/>
          <w:sz w:val="22"/>
          <w:szCs w:val="22"/>
        </w:rPr>
        <w:t>Mérlegen kívüli tételek - Függő és jövőbeni kötelezettségek</w:t>
      </w:r>
      <w:r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A15F18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Pr="00B556F1">
        <w:rPr>
          <w:rFonts w:asciiTheme="minorHAnsi" w:hAnsiTheme="minorHAnsi" w:cs="Arial"/>
          <w:sz w:val="22"/>
          <w:szCs w:val="22"/>
        </w:rPr>
        <w:t xml:space="preserve">– </w:t>
      </w:r>
      <w:r w:rsidR="00461D98" w:rsidRPr="00B556F1">
        <w:rPr>
          <w:rFonts w:asciiTheme="minorHAnsi" w:hAnsiTheme="minorHAnsi" w:cs="Arial"/>
          <w:sz w:val="22"/>
          <w:szCs w:val="22"/>
        </w:rPr>
        <w:t>Megő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rzése azért szükséges, mert sem </w:t>
      </w:r>
      <w:r w:rsidRPr="00B556F1">
        <w:rPr>
          <w:rFonts w:asciiTheme="minorHAnsi" w:hAnsiTheme="minorHAnsi" w:cs="Arial"/>
          <w:sz w:val="22"/>
          <w:szCs w:val="22"/>
        </w:rPr>
        <w:t>az ITS-ben</w:t>
      </w:r>
      <w:r w:rsidR="00A15F18" w:rsidRPr="00B556F1">
        <w:rPr>
          <w:rFonts w:asciiTheme="minorHAnsi" w:hAnsiTheme="minorHAnsi" w:cs="Arial"/>
          <w:sz w:val="22"/>
          <w:szCs w:val="22"/>
        </w:rPr>
        <w:t>,</w:t>
      </w:r>
      <w:r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4E3338" w:rsidRPr="00B556F1">
        <w:rPr>
          <w:rFonts w:asciiTheme="minorHAnsi" w:hAnsiTheme="minorHAnsi" w:cs="Arial"/>
          <w:sz w:val="22"/>
          <w:szCs w:val="22"/>
        </w:rPr>
        <w:t>sem a</w:t>
      </w:r>
      <w:r w:rsidR="00E12DCD" w:rsidRPr="00B556F1">
        <w:rPr>
          <w:rFonts w:asciiTheme="minorHAnsi" w:hAnsiTheme="minorHAnsi" w:cs="Arial"/>
          <w:sz w:val="22"/>
          <w:szCs w:val="22"/>
        </w:rPr>
        <w:t>z elsődlegesen alapvető feladatok ellátás</w:t>
      </w:r>
      <w:r w:rsidR="0065785F" w:rsidRPr="00B556F1">
        <w:rPr>
          <w:rFonts w:asciiTheme="minorHAnsi" w:hAnsiTheme="minorHAnsi" w:cs="Arial"/>
          <w:sz w:val="22"/>
          <w:szCs w:val="22"/>
        </w:rPr>
        <w:t>á</w:t>
      </w:r>
      <w:r w:rsidR="00E12DCD" w:rsidRPr="00B556F1">
        <w:rPr>
          <w:rFonts w:asciiTheme="minorHAnsi" w:hAnsiTheme="minorHAnsi" w:cs="Arial"/>
          <w:sz w:val="22"/>
          <w:szCs w:val="22"/>
        </w:rPr>
        <w:t xml:space="preserve">hoz szükséges </w:t>
      </w:r>
      <w:r w:rsidR="00A15F18" w:rsidRPr="00B556F1">
        <w:rPr>
          <w:rFonts w:asciiTheme="minorHAnsi" w:hAnsiTheme="minorHAnsi" w:cs="Arial"/>
          <w:sz w:val="22"/>
          <w:szCs w:val="22"/>
        </w:rPr>
        <w:t>adatszolgáltatás</w:t>
      </w:r>
      <w:r w:rsidR="00E12DCD" w:rsidRPr="00B556F1">
        <w:rPr>
          <w:rFonts w:asciiTheme="minorHAnsi" w:hAnsiTheme="minorHAnsi" w:cs="Arial"/>
          <w:sz w:val="22"/>
          <w:szCs w:val="22"/>
        </w:rPr>
        <w:t>okat tartalmazó</w:t>
      </w:r>
      <w:r w:rsidR="00A15F18" w:rsidRPr="00B556F1">
        <w:rPr>
          <w:rFonts w:asciiTheme="minorHAnsi" w:hAnsiTheme="minorHAnsi" w:cs="Arial"/>
          <w:sz w:val="22"/>
          <w:szCs w:val="22"/>
        </w:rPr>
        <w:t xml:space="preserve"> rendelet</w:t>
      </w:r>
      <w:r w:rsidRPr="00B556F1">
        <w:rPr>
          <w:rFonts w:asciiTheme="minorHAnsi" w:hAnsiTheme="minorHAnsi" w:cs="Arial"/>
          <w:sz w:val="22"/>
          <w:szCs w:val="22"/>
        </w:rPr>
        <w:t>ben nincs ilyen részletező tábla</w:t>
      </w:r>
      <w:r w:rsidR="00461D98" w:rsidRPr="00B556F1">
        <w:rPr>
          <w:rFonts w:asciiTheme="minorHAnsi" w:hAnsiTheme="minorHAnsi" w:cs="Arial"/>
          <w:sz w:val="22"/>
          <w:szCs w:val="22"/>
        </w:rPr>
        <w:t xml:space="preserve">. 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461D98" w:rsidRPr="00B556F1">
        <w:rPr>
          <w:rFonts w:asciiTheme="minorHAnsi" w:hAnsiTheme="minorHAnsi" w:cs="Arial"/>
          <w:sz w:val="22"/>
          <w:szCs w:val="22"/>
        </w:rPr>
        <w:t>A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 változás</w:t>
      </w:r>
      <w:r w:rsidR="00A15F18" w:rsidRPr="00B556F1">
        <w:rPr>
          <w:rFonts w:asciiTheme="minorHAnsi" w:hAnsiTheme="minorHAnsi" w:cs="Arial"/>
          <w:sz w:val="22"/>
          <w:szCs w:val="22"/>
        </w:rPr>
        <w:t>ok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 a 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táblát és kitöltési 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előírásokat </w:t>
      </w:r>
      <w:r w:rsidR="004D73C7" w:rsidRPr="00B556F1">
        <w:rPr>
          <w:rFonts w:asciiTheme="minorHAnsi" w:hAnsiTheme="minorHAnsi" w:cs="Arial"/>
          <w:sz w:val="22"/>
          <w:szCs w:val="22"/>
        </w:rPr>
        <w:t>is érinti</w:t>
      </w:r>
      <w:r w:rsidR="00A15F18" w:rsidRPr="00B556F1">
        <w:rPr>
          <w:rFonts w:asciiTheme="minorHAnsi" w:hAnsiTheme="minorHAnsi" w:cs="Arial"/>
          <w:sz w:val="22"/>
          <w:szCs w:val="22"/>
        </w:rPr>
        <w:t>k</w:t>
      </w:r>
      <w:r w:rsidR="00461D98" w:rsidRPr="00B556F1">
        <w:rPr>
          <w:rFonts w:asciiTheme="minorHAnsi" w:hAnsiTheme="minorHAnsi" w:cs="Arial"/>
          <w:sz w:val="22"/>
          <w:szCs w:val="22"/>
        </w:rPr>
        <w:t>.</w:t>
      </w:r>
      <w:r w:rsidRPr="00B556F1">
        <w:rPr>
          <w:rFonts w:asciiTheme="minorHAnsi" w:hAnsiTheme="minorHAnsi" w:cs="Arial"/>
          <w:sz w:val="22"/>
          <w:szCs w:val="22"/>
        </w:rPr>
        <w:t xml:space="preserve">  </w:t>
      </w: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C2H Összbefektetési korlátozás vizsgálata </w:t>
      </w:r>
      <w:r w:rsidR="00A0570D" w:rsidRPr="00B556F1">
        <w:rPr>
          <w:rFonts w:asciiTheme="minorHAnsi" w:hAnsiTheme="minorHAnsi" w:cs="Arial"/>
          <w:sz w:val="22"/>
          <w:szCs w:val="22"/>
        </w:rPr>
        <w:t xml:space="preserve">és </w:t>
      </w:r>
      <w:r w:rsidR="00A15F18" w:rsidRPr="00B556F1">
        <w:rPr>
          <w:rFonts w:asciiTheme="minorHAnsi" w:hAnsiTheme="minorHAnsi" w:cs="Arial"/>
          <w:sz w:val="22"/>
          <w:szCs w:val="22"/>
        </w:rPr>
        <w:t xml:space="preserve">a </w:t>
      </w:r>
      <w:r w:rsidR="00A0570D" w:rsidRPr="00B556F1">
        <w:rPr>
          <w:rFonts w:asciiTheme="minorHAnsi" w:hAnsiTheme="minorHAnsi" w:cs="Arial"/>
          <w:sz w:val="22"/>
          <w:szCs w:val="22"/>
        </w:rPr>
        <w:t>C21H Közvetett befektetések részletezése</w:t>
      </w:r>
      <w:r w:rsidR="00A15F18" w:rsidRPr="00B556F1">
        <w:rPr>
          <w:rFonts w:asciiTheme="minorHAnsi" w:hAnsiTheme="minorHAnsi" w:cs="Arial"/>
          <w:sz w:val="22"/>
          <w:szCs w:val="22"/>
        </w:rPr>
        <w:t xml:space="preserve"> táblák </w:t>
      </w:r>
      <w:r w:rsidRPr="00B556F1">
        <w:rPr>
          <w:rFonts w:asciiTheme="minorHAnsi" w:hAnsiTheme="minorHAnsi" w:cs="Arial"/>
          <w:sz w:val="22"/>
          <w:szCs w:val="22"/>
        </w:rPr>
        <w:t xml:space="preserve">– </w:t>
      </w:r>
      <w:r w:rsidR="00461D98" w:rsidRPr="00B556F1">
        <w:rPr>
          <w:rFonts w:asciiTheme="minorHAnsi" w:hAnsiTheme="minorHAnsi" w:cs="Arial"/>
          <w:sz w:val="22"/>
          <w:szCs w:val="22"/>
        </w:rPr>
        <w:t>Megőrzés</w:t>
      </w:r>
      <w:r w:rsidR="00A0570D" w:rsidRPr="00B556F1">
        <w:rPr>
          <w:rFonts w:asciiTheme="minorHAnsi" w:hAnsiTheme="minorHAnsi" w:cs="Arial"/>
          <w:sz w:val="22"/>
          <w:szCs w:val="22"/>
        </w:rPr>
        <w:t>ük</w:t>
      </w:r>
      <w:r w:rsidR="00461D98" w:rsidRPr="00B556F1">
        <w:rPr>
          <w:rFonts w:asciiTheme="minorHAnsi" w:hAnsiTheme="minorHAnsi" w:cs="Arial"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sz w:val="22"/>
          <w:szCs w:val="22"/>
        </w:rPr>
        <w:t xml:space="preserve">a Hpt. 106. § előírása betartásának </w:t>
      </w:r>
      <w:r w:rsidR="0065785F" w:rsidRPr="00B556F1">
        <w:rPr>
          <w:rFonts w:asciiTheme="minorHAnsi" w:hAnsiTheme="minorHAnsi" w:cs="Arial"/>
          <w:sz w:val="22"/>
          <w:szCs w:val="22"/>
        </w:rPr>
        <w:t xml:space="preserve">ellenőrzése </w:t>
      </w:r>
      <w:r w:rsidR="00A0570D" w:rsidRPr="00B556F1">
        <w:rPr>
          <w:rFonts w:asciiTheme="minorHAnsi" w:hAnsiTheme="minorHAnsi" w:cs="Arial"/>
          <w:sz w:val="22"/>
          <w:szCs w:val="22"/>
        </w:rPr>
        <w:t>miatt</w:t>
      </w:r>
      <w:r w:rsidRPr="00B556F1">
        <w:rPr>
          <w:rFonts w:asciiTheme="minorHAnsi" w:hAnsiTheme="minorHAnsi" w:cs="Arial"/>
          <w:sz w:val="22"/>
          <w:szCs w:val="22"/>
        </w:rPr>
        <w:t xml:space="preserve"> továbbra is szükséges</w:t>
      </w:r>
      <w:r w:rsidR="00461D98" w:rsidRPr="00B556F1">
        <w:rPr>
          <w:rFonts w:asciiTheme="minorHAnsi" w:hAnsiTheme="minorHAnsi" w:cs="Arial"/>
          <w:sz w:val="22"/>
          <w:szCs w:val="22"/>
        </w:rPr>
        <w:t>. A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 változások a </w:t>
      </w:r>
      <w:r w:rsidR="004D73C7" w:rsidRPr="00B556F1">
        <w:rPr>
          <w:rFonts w:asciiTheme="minorHAnsi" w:hAnsiTheme="minorHAnsi" w:cs="Arial"/>
          <w:sz w:val="22"/>
          <w:szCs w:val="22"/>
        </w:rPr>
        <w:t>táblá</w:t>
      </w:r>
      <w:r w:rsidR="00A0570D" w:rsidRPr="00B556F1">
        <w:rPr>
          <w:rFonts w:asciiTheme="minorHAnsi" w:hAnsiTheme="minorHAnsi" w:cs="Arial"/>
          <w:sz w:val="22"/>
          <w:szCs w:val="22"/>
        </w:rPr>
        <w:t>ka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t és kitöltési </w:t>
      </w:r>
      <w:r w:rsidR="004E3338" w:rsidRPr="00B556F1">
        <w:rPr>
          <w:rFonts w:asciiTheme="minorHAnsi" w:hAnsiTheme="minorHAnsi" w:cs="Arial"/>
          <w:sz w:val="22"/>
          <w:szCs w:val="22"/>
        </w:rPr>
        <w:t xml:space="preserve">előírásokat </w:t>
      </w:r>
      <w:r w:rsidR="004D73C7" w:rsidRPr="00B556F1">
        <w:rPr>
          <w:rFonts w:asciiTheme="minorHAnsi" w:hAnsiTheme="minorHAnsi" w:cs="Arial"/>
          <w:sz w:val="22"/>
          <w:szCs w:val="22"/>
        </w:rPr>
        <w:t>is érinti</w:t>
      </w:r>
      <w:r w:rsidR="004E3338" w:rsidRPr="00B556F1">
        <w:rPr>
          <w:rFonts w:asciiTheme="minorHAnsi" w:hAnsiTheme="minorHAnsi" w:cs="Arial"/>
          <w:sz w:val="22"/>
          <w:szCs w:val="22"/>
        </w:rPr>
        <w:t>k</w:t>
      </w:r>
      <w:r w:rsidR="00461D98" w:rsidRPr="00B556F1">
        <w:rPr>
          <w:rFonts w:asciiTheme="minorHAnsi" w:hAnsiTheme="minorHAnsi" w:cs="Arial"/>
          <w:sz w:val="22"/>
          <w:szCs w:val="22"/>
        </w:rPr>
        <w:t>.</w:t>
      </w:r>
      <w:r w:rsidRPr="00B556F1">
        <w:rPr>
          <w:rFonts w:asciiTheme="minorHAnsi" w:hAnsiTheme="minorHAnsi" w:cs="Arial"/>
          <w:sz w:val="22"/>
          <w:szCs w:val="22"/>
        </w:rPr>
        <w:t xml:space="preserve"> </w:t>
      </w: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C43H Belső hitelek</w:t>
      </w:r>
      <w:r w:rsidR="005A727A" w:rsidRPr="00B556F1">
        <w:rPr>
          <w:rFonts w:asciiTheme="minorHAnsi" w:hAnsiTheme="minorHAnsi" w:cs="Arial"/>
          <w:sz w:val="22"/>
          <w:szCs w:val="22"/>
        </w:rPr>
        <w:t xml:space="preserve"> tábla</w:t>
      </w:r>
      <w:r w:rsidRPr="00B556F1">
        <w:rPr>
          <w:rFonts w:asciiTheme="minorHAnsi" w:hAnsiTheme="minorHAnsi" w:cs="Arial"/>
          <w:sz w:val="22"/>
          <w:szCs w:val="22"/>
        </w:rPr>
        <w:t xml:space="preserve"> – </w:t>
      </w:r>
      <w:r w:rsidR="00461D98" w:rsidRPr="00B556F1">
        <w:rPr>
          <w:rFonts w:asciiTheme="minorHAnsi" w:hAnsiTheme="minorHAnsi" w:cs="Arial"/>
          <w:sz w:val="22"/>
          <w:szCs w:val="22"/>
        </w:rPr>
        <w:t xml:space="preserve">Megőrzése </w:t>
      </w:r>
      <w:r w:rsidRPr="00B556F1">
        <w:rPr>
          <w:rFonts w:asciiTheme="minorHAnsi" w:hAnsiTheme="minorHAnsi" w:cs="Arial"/>
          <w:sz w:val="22"/>
          <w:szCs w:val="22"/>
        </w:rPr>
        <w:t>a Hpt 110. § előírása betartásának ellenőrzésére továbbra is szükséges</w:t>
      </w:r>
      <w:r w:rsidR="003C4826" w:rsidRPr="00B556F1">
        <w:rPr>
          <w:rFonts w:asciiTheme="minorHAnsi" w:hAnsiTheme="minorHAnsi" w:cs="Arial"/>
          <w:sz w:val="22"/>
          <w:szCs w:val="22"/>
        </w:rPr>
        <w:t>. A változás a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 táblát és kitöltési </w:t>
      </w:r>
      <w:r w:rsidR="00944958" w:rsidRPr="00B556F1">
        <w:rPr>
          <w:rFonts w:asciiTheme="minorHAnsi" w:hAnsiTheme="minorHAnsi" w:cs="Arial"/>
          <w:sz w:val="22"/>
          <w:szCs w:val="22"/>
        </w:rPr>
        <w:t xml:space="preserve">előírásokat </w:t>
      </w:r>
      <w:r w:rsidR="004D73C7" w:rsidRPr="00B556F1">
        <w:rPr>
          <w:rFonts w:asciiTheme="minorHAnsi" w:hAnsiTheme="minorHAnsi" w:cs="Arial"/>
          <w:sz w:val="22"/>
          <w:szCs w:val="22"/>
        </w:rPr>
        <w:t>is érinti</w:t>
      </w:r>
      <w:r w:rsidR="003C4826" w:rsidRPr="00B556F1">
        <w:rPr>
          <w:rFonts w:asciiTheme="minorHAnsi" w:hAnsiTheme="minorHAnsi" w:cs="Arial"/>
          <w:sz w:val="22"/>
          <w:szCs w:val="22"/>
        </w:rPr>
        <w:t>k.</w:t>
      </w: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3E08F7" w:rsidRPr="00B556F1" w:rsidRDefault="003E08F7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C6B</w:t>
      </w:r>
      <w:r w:rsidR="003A2B12" w:rsidRPr="00B556F1">
        <w:rPr>
          <w:rFonts w:asciiTheme="minorHAnsi" w:hAnsiTheme="minorHAnsi" w:cs="Arial"/>
          <w:sz w:val="22"/>
          <w:szCs w:val="22"/>
        </w:rPr>
        <w:t>-C6K</w:t>
      </w:r>
      <w:r w:rsidRPr="00B556F1">
        <w:rPr>
          <w:rFonts w:asciiTheme="minorHAnsi" w:hAnsiTheme="minorHAnsi" w:cs="Arial"/>
          <w:sz w:val="22"/>
          <w:szCs w:val="22"/>
        </w:rPr>
        <w:t xml:space="preserve"> Banki és kereskedési könyvi kitettségek országok szerint </w:t>
      </w:r>
      <w:r w:rsidR="005A727A" w:rsidRPr="00B556F1">
        <w:rPr>
          <w:rFonts w:asciiTheme="minorHAnsi" w:hAnsiTheme="minorHAnsi" w:cs="Arial"/>
          <w:sz w:val="22"/>
          <w:szCs w:val="22"/>
        </w:rPr>
        <w:t>táblák</w:t>
      </w:r>
      <w:r w:rsidRPr="00B556F1">
        <w:rPr>
          <w:rFonts w:asciiTheme="minorHAnsi" w:hAnsiTheme="minorHAnsi" w:cs="Arial"/>
          <w:sz w:val="22"/>
          <w:szCs w:val="22"/>
        </w:rPr>
        <w:t xml:space="preserve">– </w:t>
      </w:r>
      <w:r w:rsidR="005A727A" w:rsidRPr="00B556F1">
        <w:rPr>
          <w:rFonts w:asciiTheme="minorHAnsi" w:hAnsiTheme="minorHAnsi" w:cs="Arial"/>
          <w:sz w:val="22"/>
          <w:szCs w:val="22"/>
        </w:rPr>
        <w:t>Megőrzésük</w:t>
      </w:r>
      <w:r w:rsidR="003C4826" w:rsidRPr="00B556F1">
        <w:rPr>
          <w:rFonts w:asciiTheme="minorHAnsi" w:hAnsiTheme="minorHAnsi" w:cs="Arial"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sz w:val="22"/>
          <w:szCs w:val="22"/>
        </w:rPr>
        <w:t xml:space="preserve">a Hpt. </w:t>
      </w:r>
      <w:r w:rsidR="009F4513" w:rsidRPr="00B556F1">
        <w:rPr>
          <w:rFonts w:asciiTheme="minorHAnsi" w:hAnsiTheme="minorHAnsi" w:cs="Arial"/>
          <w:sz w:val="22"/>
          <w:szCs w:val="22"/>
        </w:rPr>
        <w:t>1</w:t>
      </w:r>
      <w:r w:rsidR="003A2B12" w:rsidRPr="00B556F1">
        <w:rPr>
          <w:rFonts w:asciiTheme="minorHAnsi" w:hAnsiTheme="minorHAnsi" w:cs="Arial"/>
          <w:sz w:val="22"/>
          <w:szCs w:val="22"/>
        </w:rPr>
        <w:t>1</w:t>
      </w:r>
      <w:r w:rsidR="009F4513" w:rsidRPr="00B556F1">
        <w:rPr>
          <w:rFonts w:asciiTheme="minorHAnsi" w:hAnsiTheme="minorHAnsi" w:cs="Arial"/>
          <w:sz w:val="22"/>
          <w:szCs w:val="22"/>
        </w:rPr>
        <w:t>8</w:t>
      </w:r>
      <w:r w:rsidR="003A2B12" w:rsidRPr="00B556F1">
        <w:rPr>
          <w:rFonts w:asciiTheme="minorHAnsi" w:hAnsiTheme="minorHAnsi" w:cs="Arial"/>
          <w:sz w:val="22"/>
          <w:szCs w:val="22"/>
        </w:rPr>
        <w:t>.</w:t>
      </w:r>
      <w:r w:rsidR="009F4513" w:rsidRPr="00B556F1">
        <w:rPr>
          <w:rFonts w:asciiTheme="minorHAnsi" w:hAnsiTheme="minorHAnsi" w:cs="Arial"/>
          <w:sz w:val="22"/>
          <w:szCs w:val="22"/>
        </w:rPr>
        <w:t xml:space="preserve"> § </w:t>
      </w:r>
      <w:r w:rsidR="003A2B12" w:rsidRPr="00B556F1">
        <w:rPr>
          <w:rFonts w:asciiTheme="minorHAnsi" w:hAnsiTheme="minorHAnsi" w:cs="Arial"/>
          <w:sz w:val="22"/>
          <w:szCs w:val="22"/>
        </w:rPr>
        <w:t xml:space="preserve">és </w:t>
      </w:r>
      <w:r w:rsidRPr="00B556F1">
        <w:rPr>
          <w:rFonts w:asciiTheme="minorHAnsi" w:hAnsiTheme="minorHAnsi" w:cs="Arial"/>
          <w:sz w:val="22"/>
          <w:szCs w:val="22"/>
        </w:rPr>
        <w:t>1</w:t>
      </w:r>
      <w:r w:rsidR="003A2B12" w:rsidRPr="00B556F1">
        <w:rPr>
          <w:rFonts w:asciiTheme="minorHAnsi" w:hAnsiTheme="minorHAnsi" w:cs="Arial"/>
          <w:sz w:val="22"/>
          <w:szCs w:val="22"/>
        </w:rPr>
        <w:t>8</w:t>
      </w:r>
      <w:r w:rsidRPr="00B556F1">
        <w:rPr>
          <w:rFonts w:asciiTheme="minorHAnsi" w:hAnsiTheme="minorHAnsi" w:cs="Arial"/>
          <w:sz w:val="22"/>
          <w:szCs w:val="22"/>
        </w:rPr>
        <w:t>1. §</w:t>
      </w:r>
      <w:r w:rsidR="003A2B12" w:rsidRPr="00B556F1">
        <w:rPr>
          <w:rFonts w:asciiTheme="minorHAnsi" w:hAnsiTheme="minorHAnsi" w:cs="Arial"/>
          <w:sz w:val="22"/>
          <w:szCs w:val="22"/>
        </w:rPr>
        <w:t xml:space="preserve"> szerint</w:t>
      </w:r>
      <w:r w:rsidR="009F4513" w:rsidRPr="00B556F1">
        <w:rPr>
          <w:rFonts w:asciiTheme="minorHAnsi" w:hAnsiTheme="minorHAnsi" w:cs="Arial"/>
          <w:sz w:val="22"/>
          <w:szCs w:val="22"/>
        </w:rPr>
        <w:t xml:space="preserve"> a koncentrációs kockázaton belüli országkockázat </w:t>
      </w:r>
      <w:r w:rsidRPr="00B556F1">
        <w:rPr>
          <w:rFonts w:asciiTheme="minorHAnsi" w:hAnsiTheme="minorHAnsi" w:cs="Arial"/>
          <w:sz w:val="22"/>
          <w:szCs w:val="22"/>
        </w:rPr>
        <w:t>ellenőrzésé</w:t>
      </w:r>
      <w:r w:rsidR="003C4826" w:rsidRPr="00B556F1">
        <w:rPr>
          <w:rFonts w:asciiTheme="minorHAnsi" w:hAnsiTheme="minorHAnsi" w:cs="Arial"/>
          <w:sz w:val="22"/>
          <w:szCs w:val="22"/>
        </w:rPr>
        <w:t>hez továbbra is</w:t>
      </w:r>
      <w:r w:rsidR="00A0570D" w:rsidRPr="00B556F1">
        <w:rPr>
          <w:rFonts w:asciiTheme="minorHAnsi" w:hAnsiTheme="minorHAnsi" w:cs="Arial"/>
          <w:sz w:val="22"/>
          <w:szCs w:val="22"/>
        </w:rPr>
        <w:t xml:space="preserve"> szükséges egyedi és konszolidált szinten</w:t>
      </w:r>
      <w:r w:rsidR="003C4826" w:rsidRPr="00B556F1">
        <w:rPr>
          <w:rFonts w:asciiTheme="minorHAnsi" w:hAnsiTheme="minorHAnsi" w:cs="Arial"/>
          <w:sz w:val="22"/>
          <w:szCs w:val="22"/>
        </w:rPr>
        <w:t>. A változások a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 táblá</w:t>
      </w:r>
      <w:r w:rsidR="00A0570D" w:rsidRPr="00B556F1">
        <w:rPr>
          <w:rFonts w:asciiTheme="minorHAnsi" w:hAnsiTheme="minorHAnsi" w:cs="Arial"/>
          <w:sz w:val="22"/>
          <w:szCs w:val="22"/>
        </w:rPr>
        <w:t>ka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t és kitöltési </w:t>
      </w:r>
      <w:r w:rsidR="00944958" w:rsidRPr="00B556F1">
        <w:rPr>
          <w:rFonts w:asciiTheme="minorHAnsi" w:hAnsiTheme="minorHAnsi" w:cs="Arial"/>
          <w:sz w:val="22"/>
          <w:szCs w:val="22"/>
        </w:rPr>
        <w:t xml:space="preserve">előírásokat </w:t>
      </w:r>
      <w:r w:rsidR="004D73C7" w:rsidRPr="00B556F1">
        <w:rPr>
          <w:rFonts w:asciiTheme="minorHAnsi" w:hAnsiTheme="minorHAnsi" w:cs="Arial"/>
          <w:sz w:val="22"/>
          <w:szCs w:val="22"/>
        </w:rPr>
        <w:t>is érinti</w:t>
      </w:r>
      <w:r w:rsidR="003C4826" w:rsidRPr="00B556F1">
        <w:rPr>
          <w:rFonts w:asciiTheme="minorHAnsi" w:hAnsiTheme="minorHAnsi" w:cs="Arial"/>
          <w:sz w:val="22"/>
          <w:szCs w:val="22"/>
        </w:rPr>
        <w:t>k</w:t>
      </w:r>
      <w:r w:rsidR="00C00A26" w:rsidRPr="00B556F1">
        <w:rPr>
          <w:rFonts w:asciiTheme="minorHAnsi" w:hAnsiTheme="minorHAnsi" w:cs="Arial"/>
          <w:sz w:val="22"/>
          <w:szCs w:val="22"/>
        </w:rPr>
        <w:t>.</w:t>
      </w:r>
    </w:p>
    <w:p w:rsidR="009D3C5B" w:rsidRPr="00B556F1" w:rsidRDefault="009D3C5B" w:rsidP="007F178C">
      <w:pPr>
        <w:pStyle w:val="ListParagraph"/>
        <w:spacing w:after="0"/>
        <w:ind w:left="150"/>
        <w:jc w:val="both"/>
        <w:rPr>
          <w:rFonts w:asciiTheme="minorHAnsi" w:hAnsiTheme="minorHAnsi" w:cs="Arial"/>
          <w:sz w:val="22"/>
          <w:szCs w:val="22"/>
        </w:rPr>
      </w:pPr>
    </w:p>
    <w:p w:rsidR="009D3C5B" w:rsidRPr="00B556F1" w:rsidRDefault="009D3C5B" w:rsidP="00927DE9">
      <w:pPr>
        <w:pStyle w:val="ListParagraph"/>
        <w:numPr>
          <w:ilvl w:val="0"/>
          <w:numId w:val="6"/>
        </w:numPr>
        <w:spacing w:after="0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3H Hátrasorolt követelések és kötelezettségek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5A727A" w:rsidRPr="00B556F1">
        <w:rPr>
          <w:rFonts w:asciiTheme="minorHAnsi" w:hAnsiTheme="minorHAnsi" w:cs="Arial"/>
          <w:sz w:val="22"/>
          <w:szCs w:val="22"/>
        </w:rPr>
        <w:t>tábla</w:t>
      </w:r>
      <w:r w:rsidR="004D73C7" w:rsidRPr="00B556F1">
        <w:rPr>
          <w:rFonts w:asciiTheme="minorHAnsi" w:hAnsiTheme="minorHAnsi" w:cs="Arial"/>
          <w:sz w:val="22"/>
          <w:szCs w:val="22"/>
        </w:rPr>
        <w:t xml:space="preserve">– </w:t>
      </w:r>
      <w:r w:rsidR="00AB4F78" w:rsidRPr="00B556F1">
        <w:rPr>
          <w:rFonts w:asciiTheme="minorHAnsi" w:hAnsiTheme="minorHAnsi" w:cs="Arial"/>
          <w:sz w:val="22"/>
          <w:szCs w:val="22"/>
        </w:rPr>
        <w:t xml:space="preserve">Az adatok </w:t>
      </w:r>
      <w:r w:rsidR="00944958" w:rsidRPr="00B556F1">
        <w:rPr>
          <w:rFonts w:asciiTheme="minorHAnsi" w:hAnsiTheme="minorHAnsi" w:cs="Arial"/>
          <w:sz w:val="22"/>
          <w:szCs w:val="22"/>
        </w:rPr>
        <w:t>megjele</w:t>
      </w:r>
      <w:r w:rsidR="00AB4F78" w:rsidRPr="00B556F1">
        <w:rPr>
          <w:rFonts w:asciiTheme="minorHAnsi" w:hAnsiTheme="minorHAnsi" w:cs="Arial"/>
          <w:sz w:val="22"/>
          <w:szCs w:val="22"/>
        </w:rPr>
        <w:t xml:space="preserve">nnek a COREP ITS táblákban, ezért </w:t>
      </w:r>
      <w:r w:rsidR="005A727A" w:rsidRPr="00B556F1">
        <w:rPr>
          <w:rFonts w:asciiTheme="minorHAnsi" w:hAnsiTheme="minorHAnsi" w:cs="Arial"/>
          <w:sz w:val="22"/>
          <w:szCs w:val="22"/>
        </w:rPr>
        <w:t>ez a</w:t>
      </w:r>
      <w:r w:rsidR="00AB4F78" w:rsidRPr="00B556F1">
        <w:rPr>
          <w:rFonts w:asciiTheme="minorHAnsi" w:hAnsiTheme="minorHAnsi" w:cs="Arial"/>
          <w:sz w:val="22"/>
          <w:szCs w:val="22"/>
        </w:rPr>
        <w:t xml:space="preserve"> tábla teljes mértékben tör</w:t>
      </w:r>
      <w:r w:rsidR="00E12DCD" w:rsidRPr="00B556F1">
        <w:rPr>
          <w:rFonts w:asciiTheme="minorHAnsi" w:hAnsiTheme="minorHAnsi" w:cs="Arial"/>
          <w:sz w:val="22"/>
          <w:szCs w:val="22"/>
        </w:rPr>
        <w:t>lésre kerül</w:t>
      </w:r>
      <w:r w:rsidR="00AB4F78" w:rsidRPr="00B556F1">
        <w:rPr>
          <w:rFonts w:asciiTheme="minorHAnsi" w:hAnsiTheme="minorHAnsi" w:cs="Arial"/>
          <w:sz w:val="22"/>
          <w:szCs w:val="22"/>
        </w:rPr>
        <w:t xml:space="preserve">. </w:t>
      </w:r>
    </w:p>
    <w:p w:rsidR="009D3C5B" w:rsidRPr="00B556F1" w:rsidRDefault="009D3C5B" w:rsidP="007F178C">
      <w:pPr>
        <w:pStyle w:val="ListParagraph"/>
        <w:spacing w:after="0"/>
        <w:ind w:left="300"/>
        <w:jc w:val="both"/>
        <w:rPr>
          <w:rFonts w:asciiTheme="minorHAnsi" w:hAnsiTheme="minorHAnsi" w:cs="Arial"/>
          <w:sz w:val="22"/>
          <w:szCs w:val="22"/>
        </w:rPr>
      </w:pPr>
    </w:p>
    <w:p w:rsidR="009D3C5B" w:rsidRPr="00B556F1" w:rsidRDefault="009D3C5B" w:rsidP="00927DE9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5A Hpt. jogsza</w:t>
      </w:r>
      <w:r w:rsidR="00DF02D2" w:rsidRPr="00B556F1">
        <w:rPr>
          <w:rFonts w:asciiTheme="minorHAnsi" w:hAnsiTheme="minorHAnsi" w:cs="Arial"/>
          <w:sz w:val="22"/>
          <w:szCs w:val="22"/>
        </w:rPr>
        <w:t xml:space="preserve">bályi előírások vizsgálata </w:t>
      </w:r>
      <w:r w:rsidR="005A727A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="00944958" w:rsidRPr="00B556F1">
        <w:rPr>
          <w:rFonts w:asciiTheme="minorHAnsi" w:hAnsiTheme="minorHAnsi" w:cs="Arial"/>
          <w:sz w:val="22"/>
          <w:szCs w:val="22"/>
        </w:rPr>
        <w:t xml:space="preserve">– </w:t>
      </w:r>
      <w:proofErr w:type="gramStart"/>
      <w:r w:rsidR="00944958" w:rsidRPr="00B556F1">
        <w:rPr>
          <w:rFonts w:asciiTheme="minorHAnsi" w:hAnsiTheme="minorHAnsi" w:cs="Arial"/>
          <w:sz w:val="22"/>
          <w:szCs w:val="22"/>
        </w:rPr>
        <w:t>A</w:t>
      </w:r>
      <w:proofErr w:type="gramEnd"/>
      <w:r w:rsidR="00944958" w:rsidRPr="00B556F1">
        <w:rPr>
          <w:rFonts w:asciiTheme="minorHAnsi" w:hAnsiTheme="minorHAnsi" w:cs="Arial"/>
          <w:sz w:val="22"/>
          <w:szCs w:val="22"/>
        </w:rPr>
        <w:t xml:space="preserve"> tábla a Hpt. változásai miatt módosul, </w:t>
      </w:r>
      <w:r w:rsidRPr="00B556F1">
        <w:rPr>
          <w:rFonts w:asciiTheme="minorHAnsi" w:hAnsiTheme="minorHAnsi" w:cs="Arial"/>
          <w:sz w:val="22"/>
          <w:szCs w:val="22"/>
        </w:rPr>
        <w:t>három</w:t>
      </w:r>
      <w:r w:rsidR="00DF02D2" w:rsidRPr="00B556F1">
        <w:rPr>
          <w:rFonts w:asciiTheme="minorHAnsi" w:hAnsiTheme="minorHAnsi" w:cs="Arial"/>
          <w:sz w:val="22"/>
          <w:szCs w:val="22"/>
        </w:rPr>
        <w:t xml:space="preserve"> (</w:t>
      </w:r>
      <w:r w:rsidRPr="00B556F1">
        <w:rPr>
          <w:rFonts w:asciiTheme="minorHAnsi" w:hAnsiTheme="minorHAnsi" w:cs="Arial"/>
          <w:sz w:val="22"/>
          <w:szCs w:val="22"/>
        </w:rPr>
        <w:t>egyedi befektetési korlátozásokkal kapcsolatos</w:t>
      </w:r>
      <w:r w:rsidR="00DF02D2" w:rsidRPr="00B556F1">
        <w:rPr>
          <w:rFonts w:asciiTheme="minorHAnsi" w:hAnsiTheme="minorHAnsi" w:cs="Arial"/>
          <w:sz w:val="22"/>
          <w:szCs w:val="22"/>
        </w:rPr>
        <w:t>)</w:t>
      </w:r>
      <w:r w:rsidRPr="00B556F1">
        <w:rPr>
          <w:rFonts w:asciiTheme="minorHAnsi" w:hAnsiTheme="minorHAnsi" w:cs="Arial"/>
          <w:sz w:val="22"/>
          <w:szCs w:val="22"/>
        </w:rPr>
        <w:t xml:space="preserve"> szakasz</w:t>
      </w:r>
      <w:r w:rsidR="00552CD8" w:rsidRPr="00B556F1">
        <w:rPr>
          <w:rFonts w:asciiTheme="minorHAnsi" w:hAnsiTheme="minorHAnsi" w:cs="Arial"/>
          <w:sz w:val="22"/>
          <w:szCs w:val="22"/>
        </w:rPr>
        <w:t xml:space="preserve"> megszűnik</w:t>
      </w:r>
      <w:r w:rsidR="00944958" w:rsidRPr="00B556F1">
        <w:rPr>
          <w:rFonts w:asciiTheme="minorHAnsi" w:hAnsiTheme="minorHAnsi" w:cs="Arial"/>
          <w:sz w:val="22"/>
          <w:szCs w:val="22"/>
        </w:rPr>
        <w:t>.</w:t>
      </w:r>
      <w:r w:rsidR="00EF2A1B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944958" w:rsidRPr="00B556F1">
        <w:rPr>
          <w:rFonts w:asciiTheme="minorHAnsi" w:hAnsiTheme="minorHAnsi" w:cs="Arial"/>
          <w:sz w:val="22"/>
          <w:szCs w:val="22"/>
        </w:rPr>
        <w:t xml:space="preserve">A változások a </w:t>
      </w:r>
      <w:r w:rsidR="00EF2A1B" w:rsidRPr="00B556F1">
        <w:rPr>
          <w:rFonts w:asciiTheme="minorHAnsi" w:hAnsiTheme="minorHAnsi" w:cs="Arial"/>
          <w:sz w:val="22"/>
          <w:szCs w:val="22"/>
        </w:rPr>
        <w:t>táblát és kitö</w:t>
      </w:r>
      <w:r w:rsidR="00097D4D" w:rsidRPr="00B556F1">
        <w:rPr>
          <w:rFonts w:asciiTheme="minorHAnsi" w:hAnsiTheme="minorHAnsi" w:cs="Arial"/>
          <w:sz w:val="22"/>
          <w:szCs w:val="22"/>
        </w:rPr>
        <w:t xml:space="preserve">ltési </w:t>
      </w:r>
      <w:r w:rsidR="00944958" w:rsidRPr="00B556F1">
        <w:rPr>
          <w:rFonts w:asciiTheme="minorHAnsi" w:hAnsiTheme="minorHAnsi" w:cs="Arial"/>
          <w:sz w:val="22"/>
          <w:szCs w:val="22"/>
        </w:rPr>
        <w:t xml:space="preserve">előírásokat </w:t>
      </w:r>
      <w:r w:rsidR="00097D4D" w:rsidRPr="00B556F1">
        <w:rPr>
          <w:rFonts w:asciiTheme="minorHAnsi" w:hAnsiTheme="minorHAnsi" w:cs="Arial"/>
          <w:sz w:val="22"/>
          <w:szCs w:val="22"/>
        </w:rPr>
        <w:t>is érinti</w:t>
      </w:r>
      <w:r w:rsidR="00944958" w:rsidRPr="00B556F1">
        <w:rPr>
          <w:rFonts w:asciiTheme="minorHAnsi" w:hAnsiTheme="minorHAnsi" w:cs="Arial"/>
          <w:sz w:val="22"/>
          <w:szCs w:val="22"/>
        </w:rPr>
        <w:t>k</w:t>
      </w:r>
      <w:r w:rsidR="00097D4D" w:rsidRPr="00B556F1">
        <w:rPr>
          <w:rFonts w:asciiTheme="minorHAnsi" w:hAnsiTheme="minorHAnsi" w:cs="Arial"/>
          <w:sz w:val="22"/>
          <w:szCs w:val="22"/>
        </w:rPr>
        <w:t>.</w:t>
      </w:r>
    </w:p>
    <w:p w:rsidR="007F178C" w:rsidRPr="00B556F1" w:rsidRDefault="007F178C" w:rsidP="007F178C">
      <w:pPr>
        <w:pStyle w:val="ListParagraph"/>
        <w:spacing w:after="0"/>
        <w:ind w:left="300"/>
        <w:jc w:val="both"/>
        <w:rPr>
          <w:rFonts w:asciiTheme="minorHAnsi" w:hAnsiTheme="minorHAnsi" w:cs="Arial"/>
          <w:sz w:val="22"/>
          <w:szCs w:val="22"/>
        </w:rPr>
      </w:pPr>
    </w:p>
    <w:p w:rsidR="00A87264" w:rsidRPr="00B556F1" w:rsidRDefault="007F178C" w:rsidP="00927DE9">
      <w:pPr>
        <w:numPr>
          <w:ilvl w:val="0"/>
          <w:numId w:val="7"/>
        </w:numPr>
        <w:ind w:left="567"/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</w:rPr>
        <w:t>9D Pénzmosással és terrorizmus finanszírozásával kapcsolatos adatok</w:t>
      </w:r>
      <w:r w:rsidR="00EF4F11" w:rsidRPr="00B556F1">
        <w:rPr>
          <w:rFonts w:asciiTheme="minorHAnsi" w:hAnsiTheme="minorHAnsi" w:cs="Arial"/>
        </w:rPr>
        <w:t xml:space="preserve"> tábla</w:t>
      </w:r>
      <w:r w:rsidRPr="00B556F1">
        <w:rPr>
          <w:rFonts w:asciiTheme="minorHAnsi" w:hAnsiTheme="minorHAnsi" w:cs="Arial"/>
        </w:rPr>
        <w:t xml:space="preserve"> –</w:t>
      </w:r>
      <w:r w:rsidR="00166713" w:rsidRPr="00B556F1">
        <w:rPr>
          <w:rFonts w:asciiTheme="minorHAnsi" w:hAnsiTheme="minorHAnsi" w:cs="Arial"/>
        </w:rPr>
        <w:t xml:space="preserve"> </w:t>
      </w:r>
      <w:proofErr w:type="gramStart"/>
      <w:r w:rsidR="00166713" w:rsidRPr="00B556F1">
        <w:rPr>
          <w:rFonts w:asciiTheme="minorHAnsi" w:hAnsiTheme="minorHAnsi" w:cs="Arial"/>
        </w:rPr>
        <w:t>A</w:t>
      </w:r>
      <w:proofErr w:type="gramEnd"/>
      <w:r w:rsidR="00166713" w:rsidRPr="00B556F1">
        <w:rPr>
          <w:rFonts w:asciiTheme="minorHAnsi" w:hAnsiTheme="minorHAnsi" w:cs="Arial"/>
        </w:rPr>
        <w:t xml:space="preserve"> változások</w:t>
      </w:r>
      <w:r w:rsidRPr="00B556F1">
        <w:rPr>
          <w:rFonts w:asciiTheme="minorHAnsi" w:hAnsiTheme="minorHAnsi" w:cs="Arial"/>
        </w:rPr>
        <w:t xml:space="preserve"> </w:t>
      </w:r>
      <w:r w:rsidR="00166713" w:rsidRPr="00B556F1">
        <w:rPr>
          <w:rFonts w:asciiTheme="minorHAnsi" w:hAnsiTheme="minorHAnsi" w:cs="Arial"/>
        </w:rPr>
        <w:t xml:space="preserve">a pénzmosás és a terrorizmus finanszírozása megelőzéséről és megakadályozásáról szóló 2007. </w:t>
      </w:r>
      <w:r w:rsidR="00166713" w:rsidRPr="00B556F1">
        <w:rPr>
          <w:rFonts w:asciiTheme="minorHAnsi" w:hAnsiTheme="minorHAnsi" w:cs="Arial"/>
        </w:rPr>
        <w:lastRenderedPageBreak/>
        <w:t>évi CXXXVI. törvény</w:t>
      </w:r>
      <w:r w:rsidR="00A87264" w:rsidRPr="00B556F1">
        <w:rPr>
          <w:rFonts w:asciiTheme="minorHAnsi" w:hAnsiTheme="minorHAnsi" w:cs="Arial"/>
        </w:rPr>
        <w:t xml:space="preserve"> változása miatt szüksé</w:t>
      </w:r>
      <w:r w:rsidR="00166713" w:rsidRPr="00B556F1">
        <w:rPr>
          <w:rFonts w:asciiTheme="minorHAnsi" w:hAnsiTheme="minorHAnsi" w:cs="Arial"/>
        </w:rPr>
        <w:t>gesek</w:t>
      </w:r>
      <w:r w:rsidR="00A87264" w:rsidRPr="00B556F1">
        <w:rPr>
          <w:rFonts w:asciiTheme="minorHAnsi" w:hAnsiTheme="minorHAnsi" w:cs="Arial"/>
        </w:rPr>
        <w:t xml:space="preserve">, mivel a pénzmosás bejelentésére vonatkozó előírás 24/48 óráról </w:t>
      </w:r>
      <w:r w:rsidR="00A87264" w:rsidRPr="00B556F1">
        <w:rPr>
          <w:rFonts w:asciiTheme="minorHAnsi" w:hAnsiTheme="minorHAnsi" w:cs="Arial"/>
          <w:bCs/>
        </w:rPr>
        <w:t>2/4 munkanapra</w:t>
      </w:r>
      <w:r w:rsidR="00A87264" w:rsidRPr="00B556F1">
        <w:rPr>
          <w:rFonts w:asciiTheme="minorHAnsi" w:hAnsiTheme="minorHAnsi" w:cs="Arial"/>
          <w:b/>
          <w:bCs/>
        </w:rPr>
        <w:t xml:space="preserve"> </w:t>
      </w:r>
      <w:r w:rsidR="00A87264" w:rsidRPr="00B556F1">
        <w:rPr>
          <w:rFonts w:asciiTheme="minorHAnsi" w:hAnsiTheme="minorHAnsi" w:cs="Arial"/>
        </w:rPr>
        <w:t>változott.</w:t>
      </w:r>
    </w:p>
    <w:p w:rsidR="001B50C5" w:rsidRPr="00B556F1" w:rsidRDefault="001B50C5" w:rsidP="001B50C5">
      <w:pPr>
        <w:rPr>
          <w:rFonts w:asciiTheme="minorHAnsi" w:hAnsiTheme="minorHAnsi" w:cs="Arial"/>
        </w:rPr>
      </w:pPr>
    </w:p>
    <w:p w:rsidR="000771B6" w:rsidRPr="00B556F1" w:rsidRDefault="0011726E" w:rsidP="00927DE9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B556F1">
        <w:rPr>
          <w:rFonts w:asciiTheme="minorHAnsi" w:hAnsiTheme="minorHAnsi" w:cs="Arial"/>
          <w:b/>
          <w:sz w:val="22"/>
          <w:szCs w:val="22"/>
        </w:rPr>
        <w:t>MNB</w:t>
      </w:r>
      <w:r w:rsidR="00704903" w:rsidRPr="00B556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b/>
          <w:sz w:val="22"/>
          <w:szCs w:val="22"/>
        </w:rPr>
        <w:t>-</w:t>
      </w:r>
      <w:r w:rsidR="00704903" w:rsidRPr="00B556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b/>
          <w:sz w:val="22"/>
          <w:szCs w:val="22"/>
        </w:rPr>
        <w:t xml:space="preserve">PSZÁF integráció </w:t>
      </w:r>
    </w:p>
    <w:p w:rsidR="000771B6" w:rsidRPr="00B556F1" w:rsidRDefault="000771B6" w:rsidP="000771B6">
      <w:pPr>
        <w:pStyle w:val="ListParagraph"/>
        <w:spacing w:after="0" w:line="240" w:lineRule="auto"/>
        <w:ind w:left="210"/>
        <w:jc w:val="both"/>
        <w:rPr>
          <w:rFonts w:asciiTheme="minorHAnsi" w:hAnsiTheme="minorHAnsi" w:cs="Arial"/>
          <w:b/>
          <w:sz w:val="22"/>
          <w:szCs w:val="22"/>
        </w:rPr>
      </w:pPr>
    </w:p>
    <w:p w:rsidR="00704903" w:rsidRPr="00B556F1" w:rsidRDefault="000771B6" w:rsidP="001B50C5">
      <w:pPr>
        <w:pStyle w:val="ListParagraph"/>
        <w:spacing w:after="0"/>
        <w:ind w:left="210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M</w:t>
      </w:r>
      <w:r w:rsidR="00704903" w:rsidRPr="00B556F1">
        <w:rPr>
          <w:rFonts w:asciiTheme="minorHAnsi" w:hAnsiTheme="minorHAnsi" w:cs="Arial"/>
          <w:sz w:val="22"/>
          <w:szCs w:val="22"/>
        </w:rPr>
        <w:t xml:space="preserve">egkezdődött az </w:t>
      </w:r>
      <w:r w:rsidR="00360A38" w:rsidRPr="00B556F1">
        <w:rPr>
          <w:rFonts w:asciiTheme="minorHAnsi" w:hAnsiTheme="minorHAnsi" w:cs="Arial"/>
          <w:sz w:val="22"/>
          <w:szCs w:val="22"/>
        </w:rPr>
        <w:t>összevonásból</w:t>
      </w:r>
      <w:r w:rsidR="00704903" w:rsidRPr="00B556F1">
        <w:rPr>
          <w:rFonts w:asciiTheme="minorHAnsi" w:hAnsiTheme="minorHAnsi" w:cs="Arial"/>
          <w:sz w:val="22"/>
          <w:szCs w:val="22"/>
        </w:rPr>
        <w:t xml:space="preserve"> fakadó </w:t>
      </w:r>
      <w:r w:rsidR="00BA5B31" w:rsidRPr="00B556F1">
        <w:rPr>
          <w:rFonts w:asciiTheme="minorHAnsi" w:hAnsiTheme="minorHAnsi" w:cs="Arial"/>
          <w:sz w:val="22"/>
          <w:szCs w:val="22"/>
        </w:rPr>
        <w:t>adatszolgáltatá</w:t>
      </w:r>
      <w:r w:rsidR="00360A38" w:rsidRPr="00B556F1">
        <w:rPr>
          <w:rFonts w:asciiTheme="minorHAnsi" w:hAnsiTheme="minorHAnsi" w:cs="Arial"/>
          <w:sz w:val="22"/>
          <w:szCs w:val="22"/>
        </w:rPr>
        <w:t>s</w:t>
      </w:r>
      <w:r w:rsidR="00EF4F11" w:rsidRPr="00B556F1">
        <w:rPr>
          <w:rFonts w:asciiTheme="minorHAnsi" w:hAnsiTheme="minorHAnsi" w:cs="Arial"/>
          <w:sz w:val="22"/>
          <w:szCs w:val="22"/>
        </w:rPr>
        <w:t>t érintő</w:t>
      </w:r>
      <w:r w:rsidR="00360A38" w:rsidRPr="00B556F1">
        <w:rPr>
          <w:rFonts w:asciiTheme="minorHAnsi" w:hAnsiTheme="minorHAnsi" w:cs="Arial"/>
          <w:sz w:val="22"/>
          <w:szCs w:val="22"/>
        </w:rPr>
        <w:t xml:space="preserve"> előnyök</w:t>
      </w:r>
      <w:r w:rsidR="00704903" w:rsidRPr="00B556F1">
        <w:rPr>
          <w:rFonts w:asciiTheme="minorHAnsi" w:hAnsiTheme="minorHAnsi" w:cs="Arial"/>
          <w:sz w:val="22"/>
          <w:szCs w:val="22"/>
        </w:rPr>
        <w:t xml:space="preserve"> feltárása és az elsődlegesen felü</w:t>
      </w:r>
      <w:r w:rsidR="00360A38" w:rsidRPr="00B556F1">
        <w:rPr>
          <w:rFonts w:asciiTheme="minorHAnsi" w:hAnsiTheme="minorHAnsi" w:cs="Arial"/>
          <w:sz w:val="22"/>
          <w:szCs w:val="22"/>
        </w:rPr>
        <w:t>gyeleti célú MNB adatszolgáltatá</w:t>
      </w:r>
      <w:r w:rsidR="00704903" w:rsidRPr="00B556F1">
        <w:rPr>
          <w:rFonts w:asciiTheme="minorHAnsi" w:hAnsiTheme="minorHAnsi" w:cs="Arial"/>
          <w:sz w:val="22"/>
          <w:szCs w:val="22"/>
        </w:rPr>
        <w:t xml:space="preserve">si </w:t>
      </w:r>
      <w:proofErr w:type="gramStart"/>
      <w:r w:rsidR="00704903" w:rsidRPr="00B556F1">
        <w:rPr>
          <w:rFonts w:asciiTheme="minorHAnsi" w:hAnsiTheme="minorHAnsi" w:cs="Arial"/>
          <w:sz w:val="22"/>
          <w:szCs w:val="22"/>
        </w:rPr>
        <w:t>rendeletek  koncepcionális</w:t>
      </w:r>
      <w:proofErr w:type="gramEnd"/>
      <w:r w:rsidR="00704903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360A38" w:rsidRPr="00B556F1">
        <w:rPr>
          <w:rFonts w:asciiTheme="minorHAnsi" w:hAnsiTheme="minorHAnsi" w:cs="Arial"/>
          <w:sz w:val="22"/>
          <w:szCs w:val="22"/>
        </w:rPr>
        <w:t>átalakítása</w:t>
      </w:r>
      <w:r w:rsidR="00704903" w:rsidRPr="00B556F1">
        <w:rPr>
          <w:rFonts w:asciiTheme="minorHAnsi" w:hAnsiTheme="minorHAnsi" w:cs="Arial"/>
          <w:sz w:val="22"/>
          <w:szCs w:val="22"/>
        </w:rPr>
        <w:t xml:space="preserve">. Ennek eredményeként </w:t>
      </w:r>
    </w:p>
    <w:p w:rsidR="007F178C" w:rsidRPr="00B556F1" w:rsidRDefault="007F178C" w:rsidP="001B50C5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9E3C67" w:rsidRPr="00B556F1" w:rsidRDefault="009E3C67" w:rsidP="00927DE9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</w:rPr>
        <w:t xml:space="preserve">Három, a két intézmény által elrendelt adatszolgáltatást csak az elsődlegesen felügyeleti célú adatszolgáltatási MNB rendelet írja elő. Ezek közül egy, </w:t>
      </w:r>
      <w:r w:rsidR="00EF4F11" w:rsidRPr="00B556F1">
        <w:rPr>
          <w:rFonts w:asciiTheme="minorHAnsi" w:hAnsiTheme="minorHAnsi" w:cs="Arial"/>
        </w:rPr>
        <w:t>a</w:t>
      </w:r>
      <w:r w:rsidRPr="00B556F1">
        <w:rPr>
          <w:rFonts w:asciiTheme="minorHAnsi" w:hAnsiTheme="minorHAnsi" w:cs="Arial"/>
        </w:rPr>
        <w:t>mely 2013. december 31-ig határozat</w:t>
      </w:r>
      <w:r w:rsidR="00D92FA9" w:rsidRPr="00B556F1">
        <w:rPr>
          <w:rFonts w:asciiTheme="minorHAnsi" w:hAnsiTheme="minorHAnsi" w:cs="Arial"/>
        </w:rPr>
        <w:t xml:space="preserve"> útján</w:t>
      </w:r>
      <w:r w:rsidRPr="00B556F1">
        <w:rPr>
          <w:rFonts w:asciiTheme="minorHAnsi" w:hAnsiTheme="minorHAnsi" w:cs="Arial"/>
        </w:rPr>
        <w:t xml:space="preserve"> </w:t>
      </w:r>
      <w:r w:rsidR="00D92FA9" w:rsidRPr="00B556F1">
        <w:rPr>
          <w:rFonts w:asciiTheme="minorHAnsi" w:hAnsiTheme="minorHAnsi" w:cs="Arial"/>
        </w:rPr>
        <w:t xml:space="preserve">került </w:t>
      </w:r>
      <w:r w:rsidRPr="00B556F1">
        <w:rPr>
          <w:rFonts w:asciiTheme="minorHAnsi" w:hAnsiTheme="minorHAnsi" w:cs="Arial"/>
        </w:rPr>
        <w:t>elrendel</w:t>
      </w:r>
      <w:r w:rsidR="00D92FA9" w:rsidRPr="00B556F1">
        <w:rPr>
          <w:rFonts w:asciiTheme="minorHAnsi" w:hAnsiTheme="minorHAnsi" w:cs="Arial"/>
        </w:rPr>
        <w:t>ésre</w:t>
      </w:r>
      <w:r w:rsidRPr="00B556F1">
        <w:rPr>
          <w:rFonts w:asciiTheme="minorHAnsi" w:hAnsiTheme="minorHAnsi" w:cs="Arial"/>
        </w:rPr>
        <w:t xml:space="preserve"> -</w:t>
      </w:r>
      <w:r w:rsidR="00704903" w:rsidRPr="00B556F1">
        <w:rPr>
          <w:rFonts w:asciiTheme="minorHAnsi" w:hAnsiTheme="minorHAnsi" w:cs="Arial"/>
        </w:rPr>
        <w:t xml:space="preserve"> </w:t>
      </w:r>
      <w:r w:rsidR="004D73C7" w:rsidRPr="00B556F1">
        <w:rPr>
          <w:rFonts w:asciiTheme="minorHAnsi" w:hAnsiTheme="minorHAnsi" w:cs="Arial"/>
        </w:rPr>
        <w:t>CASHFLOW</w:t>
      </w:r>
      <w:r w:rsidR="004D73C7" w:rsidRPr="00B556F1">
        <w:rPr>
          <w:rFonts w:asciiTheme="minorHAnsi" w:hAnsiTheme="minorHAnsi" w:cs="Arial"/>
        </w:rPr>
        <w:tab/>
      </w:r>
      <w:r w:rsidR="00704903" w:rsidRPr="00B556F1">
        <w:rPr>
          <w:rFonts w:asciiTheme="minorHAnsi" w:hAnsiTheme="minorHAnsi" w:cs="Arial"/>
        </w:rPr>
        <w:t xml:space="preserve">és </w:t>
      </w:r>
      <w:r w:rsidR="004D73C7" w:rsidRPr="00B556F1">
        <w:rPr>
          <w:rFonts w:asciiTheme="minorHAnsi" w:hAnsiTheme="minorHAnsi" w:cs="Arial"/>
        </w:rPr>
        <w:t xml:space="preserve">ACASHFLOW </w:t>
      </w:r>
      <w:r w:rsidR="005126DC" w:rsidRPr="00B556F1">
        <w:rPr>
          <w:rFonts w:asciiTheme="minorHAnsi" w:hAnsiTheme="minorHAnsi" w:cs="Arial"/>
        </w:rPr>
        <w:t>táblá</w:t>
      </w:r>
      <w:r w:rsidR="0065785F" w:rsidRPr="00B556F1">
        <w:rPr>
          <w:rFonts w:asciiTheme="minorHAnsi" w:hAnsiTheme="minorHAnsi" w:cs="Arial"/>
        </w:rPr>
        <w:t>k</w:t>
      </w:r>
      <w:r w:rsidR="007F178C" w:rsidRPr="00B556F1">
        <w:rPr>
          <w:rFonts w:asciiTheme="minorHAnsi" w:hAnsiTheme="minorHAnsi" w:cs="Arial"/>
        </w:rPr>
        <w:t xml:space="preserve"> </w:t>
      </w:r>
      <w:r w:rsidR="00D92FA9" w:rsidRPr="00B556F1">
        <w:rPr>
          <w:rFonts w:asciiTheme="minorHAnsi" w:hAnsiTheme="minorHAnsi" w:cs="Arial"/>
        </w:rPr>
        <w:noBreakHyphen/>
      </w:r>
      <w:r w:rsidRPr="00B556F1">
        <w:rPr>
          <w:rFonts w:asciiTheme="minorHAnsi" w:hAnsiTheme="minorHAnsi" w:cs="Arial"/>
        </w:rPr>
        <w:t xml:space="preserve"> </w:t>
      </w:r>
      <w:r w:rsidR="002E5EB7" w:rsidRPr="00B556F1">
        <w:rPr>
          <w:rFonts w:asciiTheme="minorHAnsi" w:hAnsiTheme="minorHAnsi" w:cs="Arial"/>
        </w:rPr>
        <w:t xml:space="preserve">kizárólag </w:t>
      </w:r>
      <w:r w:rsidR="007F178C" w:rsidRPr="00B556F1">
        <w:rPr>
          <w:rFonts w:asciiTheme="minorHAnsi" w:hAnsiTheme="minorHAnsi" w:cs="Arial"/>
        </w:rPr>
        <w:t xml:space="preserve">az elsődlegesen felügyeleti célú adatszolgáltatási </w:t>
      </w:r>
      <w:r w:rsidR="005126DC" w:rsidRPr="00B556F1">
        <w:rPr>
          <w:rFonts w:asciiTheme="minorHAnsi" w:hAnsiTheme="minorHAnsi" w:cs="Arial"/>
        </w:rPr>
        <w:t xml:space="preserve">MNB </w:t>
      </w:r>
      <w:r w:rsidR="007F178C" w:rsidRPr="00B556F1">
        <w:rPr>
          <w:rFonts w:asciiTheme="minorHAnsi" w:hAnsiTheme="minorHAnsi" w:cs="Arial"/>
        </w:rPr>
        <w:t>rendelet írja elő</w:t>
      </w:r>
      <w:r w:rsidR="00E12DCD" w:rsidRPr="00B556F1">
        <w:rPr>
          <w:rFonts w:asciiTheme="minorHAnsi" w:hAnsiTheme="minorHAnsi" w:cs="Arial"/>
        </w:rPr>
        <w:t>, a rendelet szempontjából ezek új táblák</w:t>
      </w:r>
      <w:r w:rsidR="007F178C" w:rsidRPr="00B556F1">
        <w:rPr>
          <w:rFonts w:asciiTheme="minorHAnsi" w:hAnsiTheme="minorHAnsi" w:cs="Arial"/>
        </w:rPr>
        <w:t>.</w:t>
      </w:r>
      <w:r w:rsidRPr="00B556F1">
        <w:rPr>
          <w:rFonts w:asciiTheme="minorHAnsi" w:hAnsiTheme="minorHAnsi" w:cs="Arial"/>
        </w:rPr>
        <w:t xml:space="preserve"> (Közös adatszolgáltatások: MNB azonosító: AL1, AL2, AL5</w:t>
      </w:r>
      <w:r w:rsidR="0065785F" w:rsidRPr="00B556F1">
        <w:rPr>
          <w:rFonts w:asciiTheme="minorHAnsi" w:hAnsiTheme="minorHAnsi" w:cs="Arial"/>
        </w:rPr>
        <w:t>;</w:t>
      </w:r>
      <w:r w:rsidRPr="00B556F1">
        <w:rPr>
          <w:rFonts w:asciiTheme="minorHAnsi" w:hAnsiTheme="minorHAnsi" w:cs="Arial"/>
        </w:rPr>
        <w:t xml:space="preserve"> felügyeleti tábla kód: 4LAN, Cashlfow/Acashflow illetve a DMM táblák.</w:t>
      </w:r>
      <w:r w:rsidR="0065785F" w:rsidRPr="00B556F1">
        <w:rPr>
          <w:rFonts w:asciiTheme="minorHAnsi" w:hAnsiTheme="minorHAnsi" w:cs="Arial"/>
        </w:rPr>
        <w:t>)</w:t>
      </w:r>
    </w:p>
    <w:p w:rsidR="005009F3" w:rsidRPr="00B556F1" w:rsidRDefault="005009F3" w:rsidP="005009F3">
      <w:pPr>
        <w:spacing w:after="0" w:line="240" w:lineRule="auto"/>
        <w:ind w:left="372"/>
        <w:jc w:val="both"/>
        <w:rPr>
          <w:rFonts w:asciiTheme="minorHAnsi" w:hAnsiTheme="minorHAnsi" w:cs="Arial"/>
        </w:rPr>
      </w:pPr>
    </w:p>
    <w:p w:rsidR="00EF2A1B" w:rsidRPr="00B556F1" w:rsidRDefault="0022789E" w:rsidP="00927DE9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B556F1">
        <w:rPr>
          <w:rFonts w:asciiTheme="minorHAnsi" w:hAnsiTheme="minorHAnsi" w:cs="Arial"/>
        </w:rPr>
        <w:t>A</w:t>
      </w:r>
      <w:r w:rsidR="00360A38" w:rsidRPr="00B556F1">
        <w:rPr>
          <w:rFonts w:asciiTheme="minorHAnsi" w:hAnsiTheme="minorHAnsi" w:cs="Arial"/>
        </w:rPr>
        <w:t>z elsődlegesen felügyeleti célú adatszolgáltatási rendeletben csak azok a jelenté</w:t>
      </w:r>
      <w:r w:rsidR="00D63385" w:rsidRPr="00B556F1">
        <w:rPr>
          <w:rFonts w:asciiTheme="minorHAnsi" w:hAnsiTheme="minorHAnsi" w:cs="Arial"/>
        </w:rPr>
        <w:t>s</w:t>
      </w:r>
      <w:r w:rsidR="00360A38" w:rsidRPr="00B556F1">
        <w:rPr>
          <w:rFonts w:asciiTheme="minorHAnsi" w:hAnsiTheme="minorHAnsi" w:cs="Arial"/>
        </w:rPr>
        <w:t>ek maradnak</w:t>
      </w:r>
      <w:r w:rsidR="002117C2" w:rsidRPr="00B556F1">
        <w:rPr>
          <w:rFonts w:asciiTheme="minorHAnsi" w:hAnsiTheme="minorHAnsi" w:cs="Arial"/>
        </w:rPr>
        <w:t xml:space="preserve">, </w:t>
      </w:r>
      <w:r w:rsidR="00360A38" w:rsidRPr="00B556F1">
        <w:rPr>
          <w:rFonts w:asciiTheme="minorHAnsi" w:hAnsiTheme="minorHAnsi" w:cs="Arial"/>
        </w:rPr>
        <w:t>amelyek jogi alapja az MNB törvény</w:t>
      </w:r>
      <w:r w:rsidR="00704903" w:rsidRPr="00B556F1">
        <w:rPr>
          <w:rFonts w:asciiTheme="minorHAnsi" w:hAnsiTheme="minorHAnsi" w:cs="Arial"/>
        </w:rPr>
        <w:t xml:space="preserve"> 171</w:t>
      </w:r>
      <w:r w:rsidR="00D63385" w:rsidRPr="00B556F1">
        <w:rPr>
          <w:rFonts w:asciiTheme="minorHAnsi" w:hAnsiTheme="minorHAnsi" w:cs="Arial"/>
        </w:rPr>
        <w:t xml:space="preserve">. </w:t>
      </w:r>
      <w:r w:rsidR="00704903" w:rsidRPr="00B556F1">
        <w:rPr>
          <w:rFonts w:asciiTheme="minorHAnsi" w:hAnsiTheme="minorHAnsi" w:cs="Arial"/>
        </w:rPr>
        <w:t xml:space="preserve">§ </w:t>
      </w:r>
      <w:r w:rsidR="00323BED" w:rsidRPr="00B556F1">
        <w:rPr>
          <w:rFonts w:asciiTheme="minorHAnsi" w:hAnsiTheme="minorHAnsi" w:cs="Arial"/>
        </w:rPr>
        <w:t xml:space="preserve">(1) </w:t>
      </w:r>
      <w:r w:rsidR="00704903" w:rsidRPr="00B556F1">
        <w:rPr>
          <w:rFonts w:asciiTheme="minorHAnsi" w:hAnsiTheme="minorHAnsi" w:cs="Arial"/>
        </w:rPr>
        <w:t>i</w:t>
      </w:r>
      <w:r w:rsidR="00D63385" w:rsidRPr="00B556F1">
        <w:rPr>
          <w:rFonts w:asciiTheme="minorHAnsi" w:hAnsiTheme="minorHAnsi" w:cs="Arial"/>
        </w:rPr>
        <w:t>)</w:t>
      </w:r>
      <w:r w:rsidR="00704903" w:rsidRPr="00B556F1">
        <w:rPr>
          <w:rFonts w:asciiTheme="minorHAnsi" w:hAnsiTheme="minorHAnsi" w:cs="Arial"/>
        </w:rPr>
        <w:t xml:space="preserve"> pontja</w:t>
      </w:r>
      <w:r w:rsidR="00360A38" w:rsidRPr="00B556F1">
        <w:rPr>
          <w:rFonts w:asciiTheme="minorHAnsi" w:hAnsiTheme="minorHAnsi" w:cs="Arial"/>
        </w:rPr>
        <w:t>. A</w:t>
      </w:r>
      <w:r w:rsidR="00704903" w:rsidRPr="00B556F1">
        <w:rPr>
          <w:rFonts w:asciiTheme="minorHAnsi" w:hAnsiTheme="minorHAnsi" w:cs="Arial"/>
        </w:rPr>
        <w:t xml:space="preserve"> 171</w:t>
      </w:r>
      <w:r w:rsidR="00D63385" w:rsidRPr="00B556F1">
        <w:rPr>
          <w:rFonts w:asciiTheme="minorHAnsi" w:hAnsiTheme="minorHAnsi" w:cs="Arial"/>
        </w:rPr>
        <w:t xml:space="preserve">. </w:t>
      </w:r>
      <w:r w:rsidR="00704903" w:rsidRPr="00B556F1">
        <w:rPr>
          <w:rFonts w:asciiTheme="minorHAnsi" w:hAnsiTheme="minorHAnsi" w:cs="Arial"/>
        </w:rPr>
        <w:t xml:space="preserve">§ </w:t>
      </w:r>
      <w:r w:rsidR="00323BED" w:rsidRPr="00B556F1">
        <w:rPr>
          <w:rFonts w:asciiTheme="minorHAnsi" w:hAnsiTheme="minorHAnsi" w:cs="Arial"/>
        </w:rPr>
        <w:t xml:space="preserve">(1) </w:t>
      </w:r>
      <w:r w:rsidR="00360A38" w:rsidRPr="00B556F1">
        <w:rPr>
          <w:rFonts w:asciiTheme="minorHAnsi" w:hAnsiTheme="minorHAnsi" w:cs="Arial"/>
        </w:rPr>
        <w:t>j</w:t>
      </w:r>
      <w:r w:rsidR="00D63385" w:rsidRPr="00B556F1">
        <w:rPr>
          <w:rFonts w:asciiTheme="minorHAnsi" w:hAnsiTheme="minorHAnsi" w:cs="Arial"/>
        </w:rPr>
        <w:t>)</w:t>
      </w:r>
      <w:r w:rsidR="00360A38" w:rsidRPr="00B556F1">
        <w:rPr>
          <w:rFonts w:asciiTheme="minorHAnsi" w:hAnsiTheme="minorHAnsi" w:cs="Arial"/>
        </w:rPr>
        <w:t xml:space="preserve"> pont</w:t>
      </w:r>
      <w:r w:rsidR="00704903" w:rsidRPr="00B556F1">
        <w:rPr>
          <w:rFonts w:asciiTheme="minorHAnsi" w:hAnsiTheme="minorHAnsi" w:cs="Arial"/>
        </w:rPr>
        <w:t xml:space="preserve"> szerinti </w:t>
      </w:r>
      <w:r w:rsidR="00097D4D" w:rsidRPr="00B556F1">
        <w:rPr>
          <w:rFonts w:asciiTheme="minorHAnsi" w:hAnsiTheme="minorHAnsi" w:cs="Arial"/>
        </w:rPr>
        <w:t>felügyeleti díj</w:t>
      </w:r>
      <w:r w:rsidR="00704903" w:rsidRPr="00B556F1">
        <w:rPr>
          <w:rFonts w:asciiTheme="minorHAnsi" w:hAnsiTheme="minorHAnsi" w:cs="Arial"/>
        </w:rPr>
        <w:t xml:space="preserve"> beval</w:t>
      </w:r>
      <w:r w:rsidR="00323BED" w:rsidRPr="00B556F1">
        <w:rPr>
          <w:rFonts w:asciiTheme="minorHAnsi" w:hAnsiTheme="minorHAnsi" w:cs="Arial"/>
        </w:rPr>
        <w:t>lás és megfizetés szabályai</w:t>
      </w:r>
      <w:r w:rsidR="00704903" w:rsidRPr="00B556F1">
        <w:rPr>
          <w:rFonts w:asciiTheme="minorHAnsi" w:hAnsiTheme="minorHAnsi" w:cs="Arial"/>
        </w:rPr>
        <w:t xml:space="preserve"> </w:t>
      </w:r>
      <w:r w:rsidR="00097D4D" w:rsidRPr="00B556F1">
        <w:rPr>
          <w:rFonts w:asciiTheme="minorHAnsi" w:hAnsiTheme="minorHAnsi" w:cs="Arial"/>
        </w:rPr>
        <w:t>k</w:t>
      </w:r>
      <w:r w:rsidR="00EF2A1B" w:rsidRPr="00B556F1">
        <w:rPr>
          <w:rFonts w:asciiTheme="minorHAnsi" w:hAnsiTheme="minorHAnsi" w:cs="Arial"/>
        </w:rPr>
        <w:t xml:space="preserve">ülön </w:t>
      </w:r>
      <w:r w:rsidR="00323BED" w:rsidRPr="00B556F1">
        <w:rPr>
          <w:rFonts w:asciiTheme="minorHAnsi" w:hAnsiTheme="minorHAnsi" w:cs="Arial"/>
        </w:rPr>
        <w:t xml:space="preserve">MNB </w:t>
      </w:r>
      <w:r w:rsidR="00EF2A1B" w:rsidRPr="00B556F1">
        <w:rPr>
          <w:rFonts w:asciiTheme="minorHAnsi" w:hAnsiTheme="minorHAnsi" w:cs="Arial"/>
        </w:rPr>
        <w:t>rendelet</w:t>
      </w:r>
      <w:r w:rsidR="00704903" w:rsidRPr="00B556F1">
        <w:rPr>
          <w:rFonts w:asciiTheme="minorHAnsi" w:hAnsiTheme="minorHAnsi" w:cs="Arial"/>
        </w:rPr>
        <w:t>be kerülnek</w:t>
      </w:r>
      <w:r w:rsidR="004710AF" w:rsidRPr="00B556F1">
        <w:rPr>
          <w:rFonts w:asciiTheme="minorHAnsi" w:hAnsiTheme="minorHAnsi" w:cs="Arial"/>
        </w:rPr>
        <w:t>, más MNB szakterület kompetenciájába</w:t>
      </w:r>
      <w:r w:rsidR="00EF2A1B" w:rsidRPr="00B556F1">
        <w:rPr>
          <w:rFonts w:asciiTheme="minorHAnsi" w:hAnsiTheme="minorHAnsi" w:cs="Arial"/>
        </w:rPr>
        <w:t xml:space="preserve">, ezért </w:t>
      </w:r>
      <w:r w:rsidR="00704903" w:rsidRPr="00B556F1">
        <w:rPr>
          <w:rFonts w:asciiTheme="minorHAnsi" w:hAnsiTheme="minorHAnsi" w:cs="Arial"/>
        </w:rPr>
        <w:t xml:space="preserve">ebből a </w:t>
      </w:r>
      <w:r w:rsidR="00EF2A1B" w:rsidRPr="00B556F1">
        <w:rPr>
          <w:rFonts w:asciiTheme="minorHAnsi" w:hAnsiTheme="minorHAnsi" w:cs="Arial"/>
        </w:rPr>
        <w:t>rendeletből törlésre kerül</w:t>
      </w:r>
      <w:r w:rsidR="00097D4D" w:rsidRPr="00B556F1">
        <w:rPr>
          <w:rFonts w:asciiTheme="minorHAnsi" w:hAnsiTheme="minorHAnsi" w:cs="Arial"/>
        </w:rPr>
        <w:t>nek az alábbi táblák</w:t>
      </w:r>
      <w:r w:rsidR="00704903" w:rsidRPr="00B556F1">
        <w:rPr>
          <w:rFonts w:asciiTheme="minorHAnsi" w:hAnsiTheme="minorHAnsi" w:cs="Arial"/>
        </w:rPr>
        <w:t>:</w:t>
      </w:r>
    </w:p>
    <w:p w:rsidR="00EF2A1B" w:rsidRPr="00B556F1" w:rsidRDefault="00EF2A1B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HAD Hitelintézet felügyeleti alapdíj számítása (éves)</w:t>
      </w: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HVDN Hitelintézet felügyeleti változó díj számítása (negyedéves)</w:t>
      </w: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PVAD Pénzügyi vállalkozás felügyeleti alapdíj számítása (éves)</w:t>
      </w: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PVVDN Pénzügyi vállalkozás felügyeleti változó díj számítása (negyedéves)</w:t>
      </w: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HFAD EU tagállami hitelintézet fióktelepe felügyeleti alapdíj számítása (éves)</w:t>
      </w:r>
    </w:p>
    <w:p w:rsidR="00EF2A1B" w:rsidRPr="00B556F1" w:rsidRDefault="00EF2A1B" w:rsidP="002117C2">
      <w:pPr>
        <w:pStyle w:val="ListParagraph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HFVDN EU tagállami hitelintézet fióktelepe felügyeleti változó díj számítása (negyedéves)</w:t>
      </w:r>
    </w:p>
    <w:p w:rsidR="00FB3938" w:rsidRPr="00B556F1" w:rsidRDefault="00FB3938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3938" w:rsidRPr="00B556F1" w:rsidRDefault="00FB3938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75377" w:rsidRPr="00B556F1" w:rsidRDefault="00624F3B" w:rsidP="00927DE9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b/>
          <w:sz w:val="22"/>
          <w:szCs w:val="22"/>
        </w:rPr>
        <w:t>Pontosítások, kiegészítések adatszolgáltatói kérdések megválaszolása</w:t>
      </w:r>
      <w:r w:rsidR="006A397E" w:rsidRPr="00B556F1">
        <w:rPr>
          <w:rFonts w:asciiTheme="minorHAnsi" w:hAnsiTheme="minorHAnsi" w:cs="Arial"/>
          <w:b/>
          <w:sz w:val="22"/>
          <w:szCs w:val="22"/>
        </w:rPr>
        <w:t xml:space="preserve">, valamint adatminőség </w:t>
      </w:r>
      <w:r w:rsidRPr="00B556F1">
        <w:rPr>
          <w:rFonts w:asciiTheme="minorHAnsi" w:hAnsiTheme="minorHAnsi" w:cs="Arial"/>
          <w:b/>
          <w:sz w:val="22"/>
          <w:szCs w:val="22"/>
        </w:rPr>
        <w:t>javítás</w:t>
      </w:r>
      <w:r w:rsidR="005126DC" w:rsidRPr="00B556F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b/>
          <w:sz w:val="22"/>
          <w:szCs w:val="22"/>
        </w:rPr>
        <w:t>érdekében</w:t>
      </w:r>
    </w:p>
    <w:p w:rsidR="00624F3B" w:rsidRPr="00B556F1" w:rsidRDefault="00624F3B" w:rsidP="002117C2">
      <w:pPr>
        <w:pStyle w:val="ListParagraph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42050" w:rsidRPr="00B556F1" w:rsidRDefault="00442050" w:rsidP="002117C2">
      <w:pPr>
        <w:pStyle w:val="ListParagraph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Táblát és kitöltési útmutatót érint</w:t>
      </w:r>
      <w:r w:rsidR="005964FF" w:rsidRPr="00B556F1">
        <w:rPr>
          <w:rFonts w:asciiTheme="minorHAnsi" w:hAnsiTheme="minorHAnsi" w:cs="Arial"/>
          <w:sz w:val="22"/>
          <w:szCs w:val="22"/>
        </w:rPr>
        <w:t>ő módosítások</w:t>
      </w:r>
    </w:p>
    <w:p w:rsidR="00C75377" w:rsidRPr="00B556F1" w:rsidRDefault="00C75377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E6737" w:rsidRPr="00B556F1" w:rsidRDefault="003E6737" w:rsidP="00927DE9">
      <w:pPr>
        <w:pStyle w:val="ListParagraph"/>
        <w:numPr>
          <w:ilvl w:val="0"/>
          <w:numId w:val="9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5H Határon átnyúló pénzügyi, illetve kiegészítő pénzügyi szolgáltatások tevékenység</w:t>
      </w:r>
      <w:r w:rsidR="00097D4D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5126DC" w:rsidRPr="00B556F1">
        <w:rPr>
          <w:rFonts w:asciiTheme="minorHAnsi" w:hAnsiTheme="minorHAnsi" w:cs="Arial"/>
          <w:sz w:val="22"/>
          <w:szCs w:val="22"/>
        </w:rPr>
        <w:t xml:space="preserve">tábla - </w:t>
      </w:r>
      <w:r w:rsidR="00F23929" w:rsidRPr="00B556F1">
        <w:rPr>
          <w:rFonts w:asciiTheme="minorHAnsi" w:hAnsiTheme="minorHAnsi" w:cs="Arial"/>
          <w:sz w:val="22"/>
          <w:szCs w:val="22"/>
        </w:rPr>
        <w:t>A</w:t>
      </w:r>
      <w:r w:rsidR="00442050" w:rsidRPr="00B556F1">
        <w:rPr>
          <w:rFonts w:asciiTheme="minorHAnsi" w:hAnsiTheme="minorHAnsi" w:cs="Arial"/>
          <w:sz w:val="22"/>
          <w:szCs w:val="22"/>
        </w:rPr>
        <w:t xml:space="preserve">z adatigény </w:t>
      </w:r>
      <w:r w:rsidR="00837C46" w:rsidRPr="00B556F1">
        <w:rPr>
          <w:rFonts w:asciiTheme="minorHAnsi" w:hAnsiTheme="minorHAnsi" w:cs="Arial"/>
          <w:sz w:val="22"/>
          <w:szCs w:val="22"/>
        </w:rPr>
        <w:t>csak a nyújtott pénzügyi szolgáltatások</w:t>
      </w:r>
      <w:r w:rsidR="00442050" w:rsidRPr="00B556F1">
        <w:rPr>
          <w:rFonts w:asciiTheme="minorHAnsi" w:hAnsiTheme="minorHAnsi" w:cs="Arial"/>
          <w:sz w:val="22"/>
          <w:szCs w:val="22"/>
        </w:rPr>
        <w:t>ra szűkül</w:t>
      </w:r>
      <w:r w:rsidR="00837C46" w:rsidRPr="00B556F1">
        <w:rPr>
          <w:rFonts w:asciiTheme="minorHAnsi" w:hAnsiTheme="minorHAnsi" w:cs="Arial"/>
          <w:sz w:val="22"/>
          <w:szCs w:val="22"/>
        </w:rPr>
        <w:t xml:space="preserve">, ezért </w:t>
      </w:r>
      <w:r w:rsidR="00442050" w:rsidRPr="00B556F1">
        <w:rPr>
          <w:rFonts w:asciiTheme="minorHAnsi" w:hAnsiTheme="minorHAnsi" w:cs="Arial"/>
          <w:sz w:val="22"/>
          <w:szCs w:val="22"/>
        </w:rPr>
        <w:t>a befektetési szolgáltatásra utaló tartalmak törlésre kerültek</w:t>
      </w:r>
      <w:r w:rsidR="00F23929" w:rsidRPr="00B556F1">
        <w:rPr>
          <w:rFonts w:asciiTheme="minorHAnsi" w:hAnsiTheme="minorHAnsi" w:cs="Arial"/>
          <w:sz w:val="22"/>
          <w:szCs w:val="22"/>
        </w:rPr>
        <w:t>.</w:t>
      </w:r>
      <w:r w:rsidR="00442050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837C46" w:rsidRPr="00B556F1">
        <w:rPr>
          <w:rFonts w:asciiTheme="minorHAnsi" w:hAnsiTheme="minorHAnsi" w:cs="Arial"/>
          <w:sz w:val="22"/>
          <w:szCs w:val="22"/>
        </w:rPr>
        <w:t xml:space="preserve"> </w:t>
      </w:r>
    </w:p>
    <w:p w:rsidR="00996D6C" w:rsidRPr="00B556F1" w:rsidRDefault="00996D6C" w:rsidP="00996D6C">
      <w:pPr>
        <w:pStyle w:val="ListParagraph"/>
        <w:numPr>
          <w:ilvl w:val="0"/>
          <w:numId w:val="9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7J Hitelintézet kiemelt közvetítő útján végzett záloghitelezési tevékenysége tábla – Kiegészítésre került a zálogkövetelés biztosítékait bemutató négy oszloppal. A változást felügyelési cél indokolta.</w:t>
      </w:r>
    </w:p>
    <w:p w:rsidR="00D63385" w:rsidRPr="00B556F1" w:rsidRDefault="00AE73C4" w:rsidP="00927DE9">
      <w:pPr>
        <w:pStyle w:val="ListParagraph"/>
        <w:numPr>
          <w:ilvl w:val="0"/>
          <w:numId w:val="9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7K Hitelintézet által nyújtott gyűjtőszámlahitelekhez kapcsolódó adatok </w:t>
      </w:r>
      <w:r w:rsidR="005126DC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Pr="00B556F1">
        <w:rPr>
          <w:rFonts w:asciiTheme="minorHAnsi" w:hAnsiTheme="minorHAnsi" w:cs="Arial"/>
          <w:sz w:val="22"/>
          <w:szCs w:val="22"/>
        </w:rPr>
        <w:t xml:space="preserve">- A </w:t>
      </w:r>
      <w:r w:rsidR="001C684C" w:rsidRPr="00B556F1">
        <w:rPr>
          <w:rFonts w:asciiTheme="minorHAnsi" w:hAnsiTheme="minorHAnsi" w:cs="Arial"/>
          <w:sz w:val="22"/>
          <w:szCs w:val="22"/>
        </w:rPr>
        <w:t xml:space="preserve">táblához kapcsolódó kitöltési előírások kiegészítése segíti </w:t>
      </w:r>
      <w:r w:rsidRPr="00B556F1">
        <w:rPr>
          <w:rFonts w:asciiTheme="minorHAnsi" w:hAnsiTheme="minorHAnsi" w:cs="Arial"/>
          <w:sz w:val="22"/>
          <w:szCs w:val="22"/>
        </w:rPr>
        <w:t xml:space="preserve">a </w:t>
      </w:r>
      <w:r w:rsidR="001C684C" w:rsidRPr="00B556F1">
        <w:rPr>
          <w:rFonts w:asciiTheme="minorHAnsi" w:hAnsiTheme="minorHAnsi" w:cs="Arial"/>
          <w:sz w:val="22"/>
          <w:szCs w:val="22"/>
        </w:rPr>
        <w:t>Devizakölcsöntv-nek megfelelő</w:t>
      </w:r>
      <w:r w:rsidR="00D63385" w:rsidRPr="00B556F1">
        <w:rPr>
          <w:rFonts w:asciiTheme="minorHAnsi" w:hAnsiTheme="minorHAnsi" w:cs="Arial"/>
          <w:sz w:val="22"/>
          <w:szCs w:val="22"/>
        </w:rPr>
        <w:t>,</w:t>
      </w:r>
      <w:r w:rsidR="001C684C" w:rsidRPr="00B556F1">
        <w:rPr>
          <w:rFonts w:asciiTheme="minorHAnsi" w:hAnsiTheme="minorHAnsi" w:cs="Arial"/>
          <w:sz w:val="22"/>
          <w:szCs w:val="22"/>
        </w:rPr>
        <w:t xml:space="preserve"> pontosabb</w:t>
      </w:r>
      <w:r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1C684C" w:rsidRPr="00B556F1">
        <w:rPr>
          <w:rFonts w:asciiTheme="minorHAnsi" w:hAnsiTheme="minorHAnsi" w:cs="Arial"/>
          <w:sz w:val="22"/>
          <w:szCs w:val="22"/>
        </w:rPr>
        <w:t>adatszolgáltatást</w:t>
      </w:r>
      <w:r w:rsidRPr="00B556F1">
        <w:rPr>
          <w:rFonts w:asciiTheme="minorHAnsi" w:hAnsiTheme="minorHAnsi" w:cs="Arial"/>
          <w:sz w:val="22"/>
          <w:szCs w:val="22"/>
        </w:rPr>
        <w:t>.</w:t>
      </w:r>
      <w:r w:rsidR="005126DC" w:rsidRPr="00B556F1">
        <w:rPr>
          <w:rFonts w:asciiTheme="minorHAnsi" w:hAnsiTheme="minorHAnsi" w:cs="Arial"/>
          <w:sz w:val="22"/>
          <w:szCs w:val="22"/>
        </w:rPr>
        <w:t xml:space="preserve"> (Pl. r</w:t>
      </w:r>
      <w:r w:rsidR="00D9702B" w:rsidRPr="00B556F1">
        <w:rPr>
          <w:rFonts w:asciiTheme="minorHAnsi" w:hAnsiTheme="minorHAnsi" w:cs="Arial"/>
          <w:sz w:val="22"/>
          <w:szCs w:val="22"/>
        </w:rPr>
        <w:t>endkívüli helyzetek értelmezése, szerződések száma, stb.)</w:t>
      </w:r>
    </w:p>
    <w:p w:rsidR="00F7546F" w:rsidRPr="00B556F1" w:rsidRDefault="003E6737" w:rsidP="00927DE9">
      <w:pPr>
        <w:pStyle w:val="ListParagraph"/>
        <w:numPr>
          <w:ilvl w:val="0"/>
          <w:numId w:val="9"/>
        </w:numPr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lastRenderedPageBreak/>
        <w:t xml:space="preserve">8C Értékvesztés és értékvesztés visszaírása </w:t>
      </w:r>
      <w:r w:rsidR="00A37ED7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="007D4AC2" w:rsidRPr="00B556F1">
        <w:rPr>
          <w:rFonts w:asciiTheme="minorHAnsi" w:hAnsiTheme="minorHAnsi" w:cs="Arial"/>
          <w:sz w:val="22"/>
          <w:szCs w:val="22"/>
        </w:rPr>
        <w:t>egy oszloppal bővül</w:t>
      </w:r>
      <w:r w:rsidRPr="00B556F1">
        <w:rPr>
          <w:rFonts w:asciiTheme="minorHAnsi" w:hAnsiTheme="minorHAnsi" w:cs="Arial"/>
          <w:sz w:val="22"/>
          <w:szCs w:val="22"/>
        </w:rPr>
        <w:t>: „Állományi számlával szemben elszámolt értékvesztés eszközértékesítés miatt”</w:t>
      </w:r>
      <w:r w:rsidR="00A37ED7" w:rsidRPr="00B556F1">
        <w:rPr>
          <w:rFonts w:asciiTheme="minorHAnsi" w:hAnsiTheme="minorHAnsi" w:cs="Arial"/>
          <w:sz w:val="22"/>
          <w:szCs w:val="22"/>
        </w:rPr>
        <w:t xml:space="preserve">. A változtatás azért vált szükségessé, mert az adatszolgáltatók </w:t>
      </w:r>
      <w:r w:rsidR="000B36FE" w:rsidRPr="00B556F1">
        <w:rPr>
          <w:rFonts w:asciiTheme="minorHAnsi" w:hAnsiTheme="minorHAnsi" w:cs="Arial"/>
          <w:sz w:val="22"/>
          <w:szCs w:val="22"/>
        </w:rPr>
        <w:t>számos esetben</w:t>
      </w:r>
      <w:r w:rsidR="00A37ED7" w:rsidRPr="00B556F1">
        <w:rPr>
          <w:rFonts w:asciiTheme="minorHAnsi" w:hAnsiTheme="minorHAnsi" w:cs="Arial"/>
          <w:sz w:val="22"/>
          <w:szCs w:val="22"/>
        </w:rPr>
        <w:t xml:space="preserve"> hibása</w:t>
      </w:r>
      <w:r w:rsidR="000B36FE" w:rsidRPr="00B556F1">
        <w:rPr>
          <w:rFonts w:asciiTheme="minorHAnsi" w:hAnsiTheme="minorHAnsi" w:cs="Arial"/>
          <w:sz w:val="22"/>
          <w:szCs w:val="22"/>
        </w:rPr>
        <w:t>n</w:t>
      </w:r>
      <w:r w:rsidR="00A37ED7" w:rsidRPr="00B556F1">
        <w:rPr>
          <w:rFonts w:asciiTheme="minorHAnsi" w:hAnsiTheme="minorHAnsi" w:cs="Arial"/>
          <w:sz w:val="22"/>
          <w:szCs w:val="22"/>
        </w:rPr>
        <w:t xml:space="preserve"> jel</w:t>
      </w:r>
      <w:r w:rsidR="001C684C" w:rsidRPr="00B556F1">
        <w:rPr>
          <w:rFonts w:asciiTheme="minorHAnsi" w:hAnsiTheme="minorHAnsi" w:cs="Arial"/>
          <w:sz w:val="22"/>
          <w:szCs w:val="22"/>
        </w:rPr>
        <w:t>e</w:t>
      </w:r>
      <w:r w:rsidR="00A37ED7" w:rsidRPr="00B556F1">
        <w:rPr>
          <w:rFonts w:asciiTheme="minorHAnsi" w:hAnsiTheme="minorHAnsi" w:cs="Arial"/>
          <w:sz w:val="22"/>
          <w:szCs w:val="22"/>
        </w:rPr>
        <w:t>ntették az értékvesztés visszaírását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 követelésértékesítés esetén</w:t>
      </w:r>
      <w:r w:rsidR="00A37ED7" w:rsidRPr="00B556F1">
        <w:rPr>
          <w:rFonts w:asciiTheme="minorHAnsi" w:hAnsiTheme="minorHAnsi" w:cs="Arial"/>
          <w:sz w:val="22"/>
          <w:szCs w:val="22"/>
        </w:rPr>
        <w:t xml:space="preserve">. </w:t>
      </w:r>
    </w:p>
    <w:p w:rsidR="007D4AC2" w:rsidRPr="00B556F1" w:rsidRDefault="00DF02D2" w:rsidP="00927DE9">
      <w:pPr>
        <w:pStyle w:val="ListParagraph"/>
        <w:numPr>
          <w:ilvl w:val="0"/>
          <w:numId w:val="8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8PBF </w:t>
      </w:r>
      <w:r w:rsidR="003E6737" w:rsidRPr="00B556F1">
        <w:rPr>
          <w:rFonts w:asciiTheme="minorHAnsi" w:hAnsiTheme="minorHAnsi" w:cs="Arial"/>
          <w:sz w:val="22"/>
          <w:szCs w:val="22"/>
        </w:rPr>
        <w:t>Fedezetek, biztosítékok és egyéb mérlegen kívüli tételek</w:t>
      </w:r>
      <w:r w:rsidRPr="00B556F1">
        <w:rPr>
          <w:rFonts w:asciiTheme="minorHAnsi" w:hAnsiTheme="minorHAnsi" w:cs="Arial"/>
          <w:sz w:val="22"/>
          <w:szCs w:val="22"/>
        </w:rPr>
        <w:t xml:space="preserve"> táblában a 8PBF22 Megvásárolt követelések adóstól járó, még nem törlesztett összege sor b) és c) oszlopa </w:t>
      </w:r>
      <w:r w:rsidR="00BA5B31" w:rsidRPr="00B556F1">
        <w:rPr>
          <w:rFonts w:asciiTheme="minorHAnsi" w:hAnsiTheme="minorHAnsi" w:cs="Arial"/>
          <w:sz w:val="22"/>
          <w:szCs w:val="22"/>
        </w:rPr>
        <w:t xml:space="preserve">eddig tilos </w:t>
      </w:r>
      <w:r w:rsidRPr="00B556F1">
        <w:rPr>
          <w:rFonts w:asciiTheme="minorHAnsi" w:hAnsiTheme="minorHAnsi" w:cs="Arial"/>
          <w:sz w:val="22"/>
          <w:szCs w:val="22"/>
        </w:rPr>
        <w:t>mezőinek feloldása a teljes követelés mögötti fedezet fedezeti érték</w:t>
      </w:r>
      <w:r w:rsidR="007510BA" w:rsidRPr="00B556F1">
        <w:rPr>
          <w:rFonts w:asciiTheme="minorHAnsi" w:hAnsiTheme="minorHAnsi" w:cs="Arial"/>
          <w:sz w:val="22"/>
          <w:szCs w:val="22"/>
        </w:rPr>
        <w:t>e</w:t>
      </w:r>
      <w:r w:rsidRPr="00B556F1">
        <w:rPr>
          <w:rFonts w:asciiTheme="minorHAnsi" w:hAnsiTheme="minorHAnsi" w:cs="Arial"/>
          <w:sz w:val="22"/>
          <w:szCs w:val="22"/>
        </w:rPr>
        <w:t xml:space="preserve"> és a fedezet értéke a követelés erejéig adatok bekérése érdekében</w:t>
      </w:r>
      <w:r w:rsidR="00BA5B31" w:rsidRPr="00B556F1">
        <w:rPr>
          <w:rFonts w:asciiTheme="minorHAnsi" w:hAnsiTheme="minorHAnsi" w:cs="Arial"/>
          <w:sz w:val="22"/>
          <w:szCs w:val="22"/>
        </w:rPr>
        <w:t xml:space="preserve">. </w:t>
      </w:r>
      <w:r w:rsidR="00703C63" w:rsidRPr="00B556F1">
        <w:rPr>
          <w:rFonts w:asciiTheme="minorHAnsi" w:hAnsiTheme="minorHAnsi" w:cs="Arial"/>
          <w:sz w:val="22"/>
          <w:szCs w:val="22"/>
        </w:rPr>
        <w:t>A változtatás célja a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 portfolióminőséghez kapcsolódó</w:t>
      </w:r>
      <w:r w:rsidR="00703C63" w:rsidRPr="00B556F1">
        <w:rPr>
          <w:rFonts w:asciiTheme="minorHAnsi" w:hAnsiTheme="minorHAnsi" w:cs="Arial"/>
          <w:sz w:val="22"/>
          <w:szCs w:val="22"/>
        </w:rPr>
        <w:t xml:space="preserve"> eddigi adathiány </w:t>
      </w:r>
      <w:r w:rsidR="007D4AC2" w:rsidRPr="00B556F1">
        <w:rPr>
          <w:rFonts w:asciiTheme="minorHAnsi" w:hAnsiTheme="minorHAnsi" w:cs="Arial"/>
          <w:sz w:val="22"/>
          <w:szCs w:val="22"/>
        </w:rPr>
        <w:t>megszüntetése</w:t>
      </w:r>
      <w:r w:rsidR="0065785F" w:rsidRPr="00B556F1">
        <w:rPr>
          <w:rFonts w:asciiTheme="minorHAnsi" w:hAnsiTheme="minorHAnsi" w:cs="Arial"/>
          <w:sz w:val="22"/>
          <w:szCs w:val="22"/>
        </w:rPr>
        <w:t>.</w:t>
      </w:r>
    </w:p>
    <w:p w:rsidR="004D73C7" w:rsidRPr="00B556F1" w:rsidRDefault="004D73C7" w:rsidP="00927DE9">
      <w:pPr>
        <w:pStyle w:val="ListParagraph"/>
        <w:numPr>
          <w:ilvl w:val="0"/>
          <w:numId w:val="8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11AC </w:t>
      </w:r>
      <w:r w:rsidR="00097D4D" w:rsidRPr="00B556F1">
        <w:rPr>
          <w:rFonts w:asciiTheme="minorHAnsi" w:hAnsiTheme="minorHAnsi" w:cs="Arial"/>
          <w:sz w:val="22"/>
          <w:szCs w:val="22"/>
        </w:rPr>
        <w:t xml:space="preserve">Szövetkezeti hitelintézetek tagságával és részjegy állományával kapcsolatos adatok </w:t>
      </w:r>
      <w:r w:rsidR="00F7546F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="00097D4D" w:rsidRPr="00B556F1">
        <w:rPr>
          <w:rFonts w:asciiTheme="minorHAnsi" w:hAnsiTheme="minorHAnsi" w:cs="Arial"/>
          <w:sz w:val="22"/>
          <w:szCs w:val="22"/>
        </w:rPr>
        <w:t>kiegészítés</w:t>
      </w:r>
      <w:r w:rsidR="00F7546F" w:rsidRPr="00B556F1">
        <w:rPr>
          <w:rFonts w:asciiTheme="minorHAnsi" w:hAnsiTheme="minorHAnsi" w:cs="Arial"/>
          <w:sz w:val="22"/>
          <w:szCs w:val="22"/>
        </w:rPr>
        <w:t>re kerül két sorral, amely lehetővé teszi, hogy</w:t>
      </w:r>
      <w:r w:rsidR="00097D4D" w:rsidRPr="00B556F1">
        <w:rPr>
          <w:rFonts w:asciiTheme="minorHAnsi" w:hAnsiTheme="minorHAnsi" w:cs="Arial"/>
          <w:sz w:val="22"/>
          <w:szCs w:val="22"/>
        </w:rPr>
        <w:t xml:space="preserve"> a </w:t>
      </w:r>
      <w:r w:rsidR="00EF2A1B" w:rsidRPr="00B556F1">
        <w:rPr>
          <w:rFonts w:asciiTheme="minorHAnsi" w:hAnsiTheme="minorHAnsi" w:cs="Arial"/>
          <w:sz w:val="22"/>
          <w:szCs w:val="22"/>
        </w:rPr>
        <w:t>teljes valós részjegy</w:t>
      </w:r>
      <w:r w:rsidR="00097D4D" w:rsidRPr="00B556F1">
        <w:rPr>
          <w:rFonts w:asciiTheme="minorHAnsi" w:hAnsiTheme="minorHAnsi" w:cs="Arial"/>
          <w:sz w:val="22"/>
          <w:szCs w:val="22"/>
        </w:rPr>
        <w:t>-állomány</w:t>
      </w:r>
      <w:r w:rsidR="00F7546F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9F628A" w:rsidRPr="00B556F1">
        <w:rPr>
          <w:rFonts w:asciiTheme="minorHAnsi" w:hAnsiTheme="minorHAnsi" w:cs="Arial"/>
          <w:sz w:val="22"/>
          <w:szCs w:val="22"/>
        </w:rPr>
        <w:t xml:space="preserve">és jegyzett tőkén belüli aránya </w:t>
      </w:r>
      <w:r w:rsidR="00F7546F" w:rsidRPr="00B556F1">
        <w:rPr>
          <w:rFonts w:asciiTheme="minorHAnsi" w:hAnsiTheme="minorHAnsi" w:cs="Arial"/>
          <w:sz w:val="22"/>
          <w:szCs w:val="22"/>
        </w:rPr>
        <w:t>ismertté váljon. A változást az integráció</w:t>
      </w:r>
      <w:r w:rsidR="000659A7" w:rsidRPr="00B556F1">
        <w:rPr>
          <w:rFonts w:asciiTheme="minorHAnsi" w:hAnsiTheme="minorHAnsi" w:cs="Arial"/>
          <w:sz w:val="22"/>
          <w:szCs w:val="22"/>
        </w:rPr>
        <w:t>s</w:t>
      </w:r>
      <w:r w:rsidR="00F7546F" w:rsidRPr="00B556F1">
        <w:rPr>
          <w:rFonts w:asciiTheme="minorHAnsi" w:hAnsiTheme="minorHAnsi" w:cs="Arial"/>
          <w:sz w:val="22"/>
          <w:szCs w:val="22"/>
        </w:rPr>
        <w:t xml:space="preserve"> törvény miatti fokozott </w:t>
      </w:r>
      <w:r w:rsidR="000659A7" w:rsidRPr="00B556F1">
        <w:rPr>
          <w:rFonts w:asciiTheme="minorHAnsi" w:hAnsiTheme="minorHAnsi" w:cs="Arial"/>
          <w:sz w:val="22"/>
          <w:szCs w:val="22"/>
        </w:rPr>
        <w:t xml:space="preserve">monitoring </w:t>
      </w:r>
      <w:r w:rsidR="007D4AC2" w:rsidRPr="00B556F1">
        <w:rPr>
          <w:rFonts w:asciiTheme="minorHAnsi" w:hAnsiTheme="minorHAnsi" w:cs="Arial"/>
          <w:sz w:val="22"/>
          <w:szCs w:val="22"/>
        </w:rPr>
        <w:t>teszi</w:t>
      </w:r>
      <w:r w:rsidR="00F7546F" w:rsidRPr="00B556F1">
        <w:rPr>
          <w:rFonts w:asciiTheme="minorHAnsi" w:hAnsiTheme="minorHAnsi" w:cs="Arial"/>
          <w:sz w:val="22"/>
          <w:szCs w:val="22"/>
        </w:rPr>
        <w:t xml:space="preserve"> szükségessé.</w:t>
      </w:r>
      <w:r w:rsidR="00097D4D" w:rsidRPr="00B556F1">
        <w:rPr>
          <w:rFonts w:asciiTheme="minorHAnsi" w:hAnsiTheme="minorHAnsi" w:cs="Arial"/>
          <w:sz w:val="22"/>
          <w:szCs w:val="22"/>
        </w:rPr>
        <w:t xml:space="preserve"> </w:t>
      </w:r>
    </w:p>
    <w:p w:rsidR="00703C63" w:rsidRPr="00B556F1" w:rsidRDefault="00703C63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i/>
          <w:sz w:val="22"/>
          <w:szCs w:val="22"/>
        </w:rPr>
      </w:pPr>
    </w:p>
    <w:p w:rsidR="003E6737" w:rsidRPr="00B556F1" w:rsidRDefault="005964FF" w:rsidP="00BF3EBF">
      <w:pPr>
        <w:pStyle w:val="ListParagraph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Kitöltési </w:t>
      </w:r>
      <w:r w:rsidR="00D63385" w:rsidRPr="00B556F1">
        <w:rPr>
          <w:rFonts w:asciiTheme="minorHAnsi" w:hAnsiTheme="minorHAnsi" w:cs="Arial"/>
          <w:sz w:val="22"/>
          <w:szCs w:val="22"/>
        </w:rPr>
        <w:t>előírás</w:t>
      </w:r>
      <w:r w:rsidR="0065508E" w:rsidRPr="00B556F1">
        <w:rPr>
          <w:rFonts w:asciiTheme="minorHAnsi" w:hAnsiTheme="minorHAnsi" w:cs="Arial"/>
          <w:sz w:val="22"/>
          <w:szCs w:val="22"/>
        </w:rPr>
        <w:t>oka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t </w:t>
      </w:r>
      <w:r w:rsidR="0065508E" w:rsidRPr="00B556F1">
        <w:rPr>
          <w:rFonts w:asciiTheme="minorHAnsi" w:hAnsiTheme="minorHAnsi" w:cs="Arial"/>
          <w:sz w:val="22"/>
          <w:szCs w:val="22"/>
        </w:rPr>
        <w:t>érintő módosítások</w:t>
      </w:r>
    </w:p>
    <w:p w:rsidR="00C75377" w:rsidRPr="00B556F1" w:rsidRDefault="00C75377" w:rsidP="00600116">
      <w:pPr>
        <w:pStyle w:val="ListParagraph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D5D00" w:rsidRPr="00B556F1" w:rsidRDefault="005964FF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Késedelmes devizahitelek forintosításának kezelés</w:t>
      </w:r>
      <w:r w:rsidR="000B36FE" w:rsidRPr="00B556F1">
        <w:rPr>
          <w:rFonts w:asciiTheme="minorHAnsi" w:hAnsiTheme="minorHAnsi" w:cs="Arial"/>
          <w:sz w:val="22"/>
          <w:szCs w:val="22"/>
        </w:rPr>
        <w:t>e - az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 évközi EBEAD hírlevél és Közérdekű kérdések és válaszok tartalma átv</w:t>
      </w:r>
      <w:r w:rsidR="0065508E" w:rsidRPr="00B556F1">
        <w:rPr>
          <w:rFonts w:asciiTheme="minorHAnsi" w:hAnsiTheme="minorHAnsi" w:cs="Arial"/>
          <w:sz w:val="22"/>
          <w:szCs w:val="22"/>
        </w:rPr>
        <w:t>ezetésre került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 az </w:t>
      </w:r>
      <w:r w:rsidR="00C75377" w:rsidRPr="00B556F1">
        <w:rPr>
          <w:rFonts w:asciiTheme="minorHAnsi" w:hAnsiTheme="minorHAnsi" w:cs="Arial"/>
          <w:sz w:val="22"/>
          <w:szCs w:val="22"/>
        </w:rPr>
        <w:t>1AB-1G Felügyeleti mérleg és kapcsolódó táblái</w:t>
      </w:r>
      <w:r w:rsidR="00D63385" w:rsidRPr="00B556F1">
        <w:rPr>
          <w:rFonts w:asciiTheme="minorHAnsi" w:hAnsiTheme="minorHAnsi" w:cs="Arial"/>
          <w:sz w:val="22"/>
          <w:szCs w:val="22"/>
        </w:rPr>
        <w:t>ban, továbbá a</w:t>
      </w:r>
      <w:r w:rsidR="001D5D00" w:rsidRPr="00B556F1">
        <w:rPr>
          <w:rFonts w:asciiTheme="minorHAnsi" w:hAnsiTheme="minorHAnsi" w:cs="Arial"/>
          <w:sz w:val="22"/>
          <w:szCs w:val="22"/>
        </w:rPr>
        <w:t xml:space="preserve"> 4A Lejárati összhang</w:t>
      </w:r>
      <w:r w:rsidR="00923CB2" w:rsidRPr="00B556F1">
        <w:rPr>
          <w:rFonts w:asciiTheme="minorHAnsi" w:hAnsiTheme="minorHAnsi" w:cs="Arial"/>
          <w:sz w:val="22"/>
          <w:szCs w:val="22"/>
        </w:rPr>
        <w:t>-</w:t>
      </w:r>
      <w:r w:rsidR="001D5D00" w:rsidRPr="00B556F1">
        <w:rPr>
          <w:rFonts w:asciiTheme="minorHAnsi" w:hAnsiTheme="minorHAnsi" w:cs="Arial"/>
          <w:sz w:val="22"/>
          <w:szCs w:val="22"/>
        </w:rPr>
        <w:t>elemzés, 7H</w:t>
      </w:r>
      <w:r w:rsidR="00C75377" w:rsidRPr="00B556F1">
        <w:rPr>
          <w:rFonts w:asciiTheme="minorHAnsi" w:hAnsiTheme="minorHAnsi" w:cs="Arial"/>
          <w:sz w:val="22"/>
          <w:szCs w:val="22"/>
        </w:rPr>
        <w:t xml:space="preserve"> Hitelintézet által folyósított hitelek és a hitelállomány alakulása</w:t>
      </w:r>
      <w:r w:rsidR="001D5D00" w:rsidRPr="00B556F1">
        <w:rPr>
          <w:rFonts w:asciiTheme="minorHAnsi" w:hAnsiTheme="minorHAnsi" w:cs="Arial"/>
          <w:sz w:val="22"/>
          <w:szCs w:val="22"/>
        </w:rPr>
        <w:t xml:space="preserve">, 8-as </w:t>
      </w:r>
      <w:r w:rsidR="00013C4B" w:rsidRPr="00B556F1">
        <w:rPr>
          <w:rFonts w:asciiTheme="minorHAnsi" w:hAnsiTheme="minorHAnsi" w:cs="Arial"/>
          <w:sz w:val="22"/>
          <w:szCs w:val="22"/>
        </w:rPr>
        <w:t>táblakör P</w:t>
      </w:r>
      <w:r w:rsidR="001D5D00" w:rsidRPr="00B556F1">
        <w:rPr>
          <w:rFonts w:asciiTheme="minorHAnsi" w:hAnsiTheme="minorHAnsi" w:cs="Arial"/>
          <w:sz w:val="22"/>
          <w:szCs w:val="22"/>
        </w:rPr>
        <w:t>ortfolió</w:t>
      </w:r>
      <w:r w:rsidR="00C75377" w:rsidRPr="00B556F1">
        <w:rPr>
          <w:rFonts w:asciiTheme="minorHAnsi" w:hAnsiTheme="minorHAnsi" w:cs="Arial"/>
          <w:sz w:val="22"/>
          <w:szCs w:val="22"/>
        </w:rPr>
        <w:t>minőség</w:t>
      </w:r>
      <w:r w:rsidR="001D5D00" w:rsidRPr="00B556F1">
        <w:rPr>
          <w:rFonts w:asciiTheme="minorHAnsi" w:hAnsiTheme="minorHAnsi" w:cs="Arial"/>
          <w:sz w:val="22"/>
          <w:szCs w:val="22"/>
        </w:rPr>
        <w:t>, 9A</w:t>
      </w:r>
      <w:r w:rsidR="00013C4B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C75377" w:rsidRPr="00B556F1">
        <w:rPr>
          <w:rFonts w:asciiTheme="minorHAnsi" w:hAnsiTheme="minorHAnsi" w:cs="Arial"/>
          <w:sz w:val="22"/>
          <w:szCs w:val="22"/>
        </w:rPr>
        <w:t>Kamatkockázat elemzés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 táblák kitöltési előírásaiban.</w:t>
      </w:r>
    </w:p>
    <w:p w:rsidR="005964FF" w:rsidRPr="00B556F1" w:rsidRDefault="005964FF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Tranzakciós illeték kimutatása</w:t>
      </w:r>
      <w:r w:rsidR="00C75377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0B36FE" w:rsidRPr="00B556F1">
        <w:rPr>
          <w:rFonts w:asciiTheme="minorHAnsi" w:hAnsiTheme="minorHAnsi" w:cs="Arial"/>
          <w:sz w:val="22"/>
          <w:szCs w:val="22"/>
        </w:rPr>
        <w:t>–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az évközi 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EBEAD hírlevél tartalma átvezetésre került a </w:t>
      </w:r>
      <w:r w:rsidR="00C75377" w:rsidRPr="00B556F1">
        <w:rPr>
          <w:rFonts w:asciiTheme="minorHAnsi" w:hAnsiTheme="minorHAnsi" w:cs="Arial"/>
          <w:sz w:val="22"/>
          <w:szCs w:val="22"/>
        </w:rPr>
        <w:t>2A Eredménykimutatás</w:t>
      </w:r>
      <w:r w:rsidR="00D63385" w:rsidRPr="00B556F1">
        <w:rPr>
          <w:rFonts w:asciiTheme="minorHAnsi" w:hAnsiTheme="minorHAnsi" w:cs="Arial"/>
          <w:sz w:val="22"/>
          <w:szCs w:val="22"/>
        </w:rPr>
        <w:t xml:space="preserve"> kitöltési előírásában.</w:t>
      </w:r>
    </w:p>
    <w:p w:rsidR="005964FF" w:rsidRPr="00B556F1" w:rsidRDefault="005964FF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Projektfinanszírozási hitelek</w:t>
      </w:r>
      <w:r w:rsidR="00600116" w:rsidRPr="00B556F1">
        <w:rPr>
          <w:rFonts w:asciiTheme="minorHAnsi" w:hAnsiTheme="minorHAnsi" w:cs="Arial"/>
          <w:sz w:val="22"/>
          <w:szCs w:val="22"/>
        </w:rPr>
        <w:t xml:space="preserve"> – </w:t>
      </w:r>
      <w:r w:rsidR="00D63385" w:rsidRPr="00B556F1">
        <w:rPr>
          <w:rFonts w:asciiTheme="minorHAnsi" w:hAnsiTheme="minorHAnsi" w:cs="Arial"/>
          <w:sz w:val="22"/>
          <w:szCs w:val="22"/>
        </w:rPr>
        <w:t>7F Projektfinanszírozási hitelek</w:t>
      </w:r>
      <w:r w:rsidR="00D63385" w:rsidRPr="00B556F1" w:rsidDel="00D63385">
        <w:rPr>
          <w:rFonts w:asciiTheme="minorHAnsi" w:hAnsiTheme="minorHAnsi" w:cs="Arial"/>
          <w:sz w:val="22"/>
          <w:szCs w:val="22"/>
        </w:rPr>
        <w:t xml:space="preserve"> 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="00D63385" w:rsidRPr="00B556F1">
        <w:rPr>
          <w:rFonts w:asciiTheme="minorHAnsi" w:hAnsiTheme="minorHAnsi" w:cs="Arial"/>
          <w:sz w:val="22"/>
          <w:szCs w:val="22"/>
        </w:rPr>
        <w:t>kitöltési előírása é</w:t>
      </w:r>
      <w:r w:rsidR="00600116" w:rsidRPr="00B556F1">
        <w:rPr>
          <w:rFonts w:asciiTheme="minorHAnsi" w:hAnsiTheme="minorHAnsi" w:cs="Arial"/>
          <w:sz w:val="22"/>
          <w:szCs w:val="22"/>
        </w:rPr>
        <w:t>rtelmező kiegészítések</w:t>
      </w:r>
      <w:r w:rsidR="000B36FE" w:rsidRPr="00B556F1">
        <w:rPr>
          <w:rFonts w:asciiTheme="minorHAnsi" w:hAnsiTheme="minorHAnsi" w:cs="Arial"/>
          <w:sz w:val="22"/>
          <w:szCs w:val="22"/>
        </w:rPr>
        <w:t>kel bővült speciális hitelkonstrukciók</w:t>
      </w:r>
      <w:r w:rsidR="00923CB2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0B36FE" w:rsidRPr="00B556F1">
        <w:rPr>
          <w:rFonts w:asciiTheme="minorHAnsi" w:hAnsiTheme="minorHAnsi" w:cs="Arial"/>
          <w:sz w:val="22"/>
          <w:szCs w:val="22"/>
        </w:rPr>
        <w:t>(cash-flowt nem termelő beruházások, ballon és bullet típusú konskrukciók</w:t>
      </w:r>
      <w:r w:rsidR="00923CB2" w:rsidRPr="00B556F1">
        <w:rPr>
          <w:rFonts w:asciiTheme="minorHAnsi" w:hAnsiTheme="minorHAnsi" w:cs="Arial"/>
          <w:sz w:val="22"/>
          <w:szCs w:val="22"/>
        </w:rPr>
        <w:t>)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 miatt</w:t>
      </w:r>
      <w:r w:rsidR="0065508E" w:rsidRPr="00B556F1">
        <w:rPr>
          <w:rFonts w:asciiTheme="minorHAnsi" w:hAnsiTheme="minorHAnsi" w:cs="Arial"/>
          <w:sz w:val="22"/>
          <w:szCs w:val="22"/>
        </w:rPr>
        <w:t>.</w:t>
      </w:r>
      <w:r w:rsidRPr="00B556F1">
        <w:rPr>
          <w:rFonts w:asciiTheme="minorHAnsi" w:hAnsiTheme="minorHAnsi" w:cs="Arial"/>
          <w:sz w:val="22"/>
          <w:szCs w:val="22"/>
        </w:rPr>
        <w:t xml:space="preserve"> </w:t>
      </w:r>
    </w:p>
    <w:p w:rsidR="005964FF" w:rsidRPr="00B556F1" w:rsidRDefault="005964FF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KKV hitelek</w:t>
      </w:r>
      <w:r w:rsidR="00923CB2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013C4B" w:rsidRPr="00B556F1">
        <w:rPr>
          <w:rFonts w:asciiTheme="minorHAnsi" w:hAnsiTheme="minorHAnsi" w:cs="Arial"/>
          <w:sz w:val="22"/>
          <w:szCs w:val="22"/>
        </w:rPr>
        <w:t>–</w:t>
      </w:r>
      <w:r w:rsidR="00923CB2" w:rsidRPr="00B556F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B36FE" w:rsidRPr="00B556F1">
        <w:rPr>
          <w:rFonts w:asciiTheme="minorHAnsi" w:hAnsiTheme="minorHAnsi" w:cs="Arial"/>
          <w:sz w:val="22"/>
          <w:szCs w:val="22"/>
        </w:rPr>
        <w:t>A</w:t>
      </w:r>
      <w:proofErr w:type="gramEnd"/>
      <w:r w:rsidR="000B36FE" w:rsidRPr="00B556F1">
        <w:rPr>
          <w:rFonts w:asciiTheme="minorHAnsi" w:hAnsiTheme="minorHAnsi" w:cs="Arial"/>
          <w:sz w:val="22"/>
          <w:szCs w:val="22"/>
        </w:rPr>
        <w:t xml:space="preserve"> Közérdekű kérdések és válaszok </w:t>
      </w:r>
      <w:r w:rsidR="005009F3" w:rsidRPr="00B556F1">
        <w:rPr>
          <w:rFonts w:asciiTheme="minorHAnsi" w:hAnsiTheme="minorHAnsi" w:cs="Arial"/>
          <w:sz w:val="22"/>
          <w:szCs w:val="22"/>
        </w:rPr>
        <w:t>miatti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600116" w:rsidRPr="00B556F1">
        <w:rPr>
          <w:rFonts w:asciiTheme="minorHAnsi" w:hAnsiTheme="minorHAnsi" w:cs="Arial"/>
          <w:sz w:val="22"/>
          <w:szCs w:val="22"/>
        </w:rPr>
        <w:t>értelmező kiegészítése</w:t>
      </w:r>
      <w:r w:rsidR="005009F3" w:rsidRPr="00B556F1">
        <w:rPr>
          <w:rFonts w:asciiTheme="minorHAnsi" w:hAnsiTheme="minorHAnsi" w:cs="Arial"/>
          <w:sz w:val="22"/>
          <w:szCs w:val="22"/>
        </w:rPr>
        <w:t>k</w:t>
      </w:r>
      <w:r w:rsidR="000B36FE" w:rsidRPr="00B556F1">
        <w:rPr>
          <w:rFonts w:asciiTheme="minorHAnsi" w:hAnsiTheme="minorHAnsi" w:cs="Arial"/>
          <w:sz w:val="22"/>
          <w:szCs w:val="22"/>
        </w:rPr>
        <w:t xml:space="preserve"> átvezetésre kerültek </w:t>
      </w:r>
      <w:r w:rsidR="00D9702B" w:rsidRPr="00B556F1">
        <w:rPr>
          <w:rFonts w:asciiTheme="minorHAnsi" w:hAnsiTheme="minorHAnsi" w:cs="Arial"/>
          <w:sz w:val="22"/>
          <w:szCs w:val="22"/>
        </w:rPr>
        <w:t xml:space="preserve">a </w:t>
      </w:r>
      <w:r w:rsidR="00923CB2" w:rsidRPr="00B556F1">
        <w:rPr>
          <w:rFonts w:asciiTheme="minorHAnsi" w:hAnsiTheme="minorHAnsi" w:cs="Arial"/>
          <w:sz w:val="22"/>
          <w:szCs w:val="22"/>
        </w:rPr>
        <w:t>14HD Mikro-, kis- és középvállalkozások részesedése a hitelintézetek által a vállalkozásoknak folyósított hitelekből és hitelállománya és 14ND Mikro-, kis- és középvállalkozások részére a hitelintézetek által nyújtott hitelek - portf</w:t>
      </w:r>
      <w:r w:rsidR="0065785F" w:rsidRPr="00B556F1">
        <w:rPr>
          <w:rFonts w:asciiTheme="minorHAnsi" w:hAnsiTheme="minorHAnsi" w:cs="Arial"/>
          <w:sz w:val="22"/>
          <w:szCs w:val="22"/>
        </w:rPr>
        <w:t>o</w:t>
      </w:r>
      <w:r w:rsidR="00923CB2" w:rsidRPr="00B556F1">
        <w:rPr>
          <w:rFonts w:asciiTheme="minorHAnsi" w:hAnsiTheme="minorHAnsi" w:cs="Arial"/>
          <w:sz w:val="22"/>
          <w:szCs w:val="22"/>
        </w:rPr>
        <w:t>lió minősítése táblák</w:t>
      </w:r>
      <w:r w:rsidR="00D9702B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0B36FE" w:rsidRPr="00B556F1">
        <w:rPr>
          <w:rFonts w:asciiTheme="minorHAnsi" w:hAnsiTheme="minorHAnsi" w:cs="Arial"/>
          <w:sz w:val="22"/>
          <w:szCs w:val="22"/>
        </w:rPr>
        <w:t>kitöltési előírásaiban.</w:t>
      </w:r>
    </w:p>
    <w:p w:rsidR="005964FF" w:rsidRPr="00B556F1" w:rsidRDefault="00923CB2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Kamatlábkockázat (9A táblák)</w:t>
      </w:r>
      <w:r w:rsidR="00013C4B" w:rsidRPr="00B556F1">
        <w:rPr>
          <w:rFonts w:asciiTheme="minorHAnsi" w:hAnsiTheme="minorHAnsi" w:cs="Arial"/>
          <w:sz w:val="22"/>
          <w:szCs w:val="22"/>
        </w:rPr>
        <w:t xml:space="preserve"> – </w:t>
      </w:r>
      <w:proofErr w:type="gramStart"/>
      <w:r w:rsidR="005009F3" w:rsidRPr="00B556F1">
        <w:rPr>
          <w:rFonts w:asciiTheme="minorHAnsi" w:hAnsiTheme="minorHAnsi" w:cs="Arial"/>
          <w:sz w:val="22"/>
          <w:szCs w:val="22"/>
        </w:rPr>
        <w:t>A</w:t>
      </w:r>
      <w:proofErr w:type="gramEnd"/>
      <w:r w:rsidR="005009F3" w:rsidRPr="00B556F1">
        <w:rPr>
          <w:rFonts w:asciiTheme="minorHAnsi" w:hAnsiTheme="minorHAnsi" w:cs="Arial"/>
          <w:sz w:val="22"/>
          <w:szCs w:val="22"/>
        </w:rPr>
        <w:t xml:space="preserve"> Közérdekű kérdések és válaszok miatti értelmező kiegészítések (opciós ügyletek, FX ügyletek megjelenítése) átvezetésre kerültek a 9A Kamatkockázat elemzés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 táblák kitöltési előírásaiban</w:t>
      </w:r>
      <w:r w:rsidR="005009F3" w:rsidRPr="00B556F1">
        <w:rPr>
          <w:rFonts w:asciiTheme="minorHAnsi" w:hAnsiTheme="minorHAnsi" w:cs="Arial"/>
          <w:sz w:val="22"/>
          <w:szCs w:val="22"/>
        </w:rPr>
        <w:t>.</w:t>
      </w:r>
    </w:p>
    <w:p w:rsidR="00923CB2" w:rsidRPr="00B556F1" w:rsidRDefault="00923CB2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8E Értékelési különbözet változása 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tábla </w:t>
      </w:r>
      <w:r w:rsidR="00013C4B" w:rsidRPr="00B556F1">
        <w:rPr>
          <w:rFonts w:asciiTheme="minorHAnsi" w:hAnsiTheme="minorHAnsi" w:cs="Arial"/>
          <w:sz w:val="22"/>
          <w:szCs w:val="22"/>
        </w:rPr>
        <w:t xml:space="preserve">– </w:t>
      </w:r>
      <w:proofErr w:type="gramStart"/>
      <w:r w:rsidR="0065508E" w:rsidRPr="00B556F1">
        <w:rPr>
          <w:rFonts w:asciiTheme="minorHAnsi" w:hAnsiTheme="minorHAnsi" w:cs="Arial"/>
          <w:sz w:val="22"/>
          <w:szCs w:val="22"/>
        </w:rPr>
        <w:t>A</w:t>
      </w:r>
      <w:proofErr w:type="gramEnd"/>
      <w:r w:rsidR="0065508E" w:rsidRPr="00B556F1">
        <w:rPr>
          <w:rFonts w:asciiTheme="minorHAnsi" w:hAnsiTheme="minorHAnsi" w:cs="Arial"/>
          <w:sz w:val="22"/>
          <w:szCs w:val="22"/>
        </w:rPr>
        <w:t xml:space="preserve"> kitöltési előírásokhoz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 értelmező kiegészítések 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kerültek </w:t>
      </w:r>
      <w:r w:rsidR="005009F3" w:rsidRPr="00B556F1">
        <w:rPr>
          <w:rFonts w:asciiTheme="minorHAnsi" w:hAnsiTheme="minorHAnsi" w:cs="Arial"/>
          <w:sz w:val="22"/>
          <w:szCs w:val="22"/>
        </w:rPr>
        <w:t>az értékelési különbözet számviteli szabályok szerint</w:t>
      </w:r>
      <w:r w:rsidR="0065508E" w:rsidRPr="00B556F1">
        <w:rPr>
          <w:rFonts w:asciiTheme="minorHAnsi" w:hAnsiTheme="minorHAnsi" w:cs="Arial"/>
          <w:sz w:val="22"/>
          <w:szCs w:val="22"/>
        </w:rPr>
        <w:t>i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 pontosabb megjelenítése érdekében</w:t>
      </w:r>
      <w:r w:rsidR="0065508E" w:rsidRPr="00B556F1">
        <w:rPr>
          <w:rFonts w:asciiTheme="minorHAnsi" w:hAnsiTheme="minorHAnsi" w:cs="Arial"/>
          <w:sz w:val="22"/>
          <w:szCs w:val="22"/>
        </w:rPr>
        <w:t>.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FB3938" w:rsidRPr="00B556F1">
        <w:rPr>
          <w:rFonts w:asciiTheme="minorHAnsi" w:hAnsiTheme="minorHAnsi" w:cs="Arial"/>
          <w:sz w:val="22"/>
          <w:szCs w:val="22"/>
        </w:rPr>
        <w:t>(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az </w:t>
      </w:r>
      <w:r w:rsidR="00FB3938" w:rsidRPr="00B556F1">
        <w:rPr>
          <w:rFonts w:asciiTheme="minorHAnsi" w:hAnsiTheme="minorHAnsi" w:cs="Arial"/>
          <w:sz w:val="22"/>
          <w:szCs w:val="22"/>
        </w:rPr>
        <w:t>opciós díj</w:t>
      </w:r>
      <w:r w:rsidR="00013C4B" w:rsidRPr="00B556F1">
        <w:rPr>
          <w:rFonts w:asciiTheme="minorHAnsi" w:hAnsiTheme="minorHAnsi" w:cs="Arial"/>
          <w:sz w:val="22"/>
          <w:szCs w:val="22"/>
        </w:rPr>
        <w:t xml:space="preserve">, 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a </w:t>
      </w:r>
      <w:r w:rsidR="00013C4B" w:rsidRPr="00B556F1">
        <w:rPr>
          <w:rFonts w:asciiTheme="minorHAnsi" w:hAnsiTheme="minorHAnsi" w:cs="Arial"/>
          <w:sz w:val="22"/>
          <w:szCs w:val="22"/>
        </w:rPr>
        <w:t xml:space="preserve">források 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valós értékelése </w:t>
      </w:r>
      <w:r w:rsidR="00013C4B" w:rsidRPr="00B556F1">
        <w:rPr>
          <w:rFonts w:asciiTheme="minorHAnsi" w:hAnsiTheme="minorHAnsi" w:cs="Arial"/>
          <w:sz w:val="22"/>
          <w:szCs w:val="22"/>
        </w:rPr>
        <w:t>miatti értékelési különbözet kezelése)</w:t>
      </w:r>
    </w:p>
    <w:p w:rsidR="007318D7" w:rsidRPr="00B556F1" w:rsidRDefault="007318D7" w:rsidP="00927DE9">
      <w:pPr>
        <w:pStyle w:val="ListParagraph"/>
        <w:numPr>
          <w:ilvl w:val="0"/>
          <w:numId w:val="6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16BA-16BC Ügyfél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sz w:val="22"/>
          <w:szCs w:val="22"/>
        </w:rPr>
        <w:t xml:space="preserve">törzsadat, hitelek és mérlegen kívüli kötelezettségek analitikája táblák – </w:t>
      </w:r>
      <w:r w:rsidR="0065508E" w:rsidRPr="00B556F1">
        <w:rPr>
          <w:rFonts w:asciiTheme="minorHAnsi" w:hAnsiTheme="minorHAnsi" w:cs="Arial"/>
          <w:sz w:val="22"/>
          <w:szCs w:val="22"/>
        </w:rPr>
        <w:t>A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datszolgáltatói kérdések kapcsán </w:t>
      </w:r>
      <w:r w:rsidRPr="00B556F1">
        <w:rPr>
          <w:rFonts w:asciiTheme="minorHAnsi" w:hAnsiTheme="minorHAnsi" w:cs="Arial"/>
          <w:sz w:val="22"/>
          <w:szCs w:val="22"/>
        </w:rPr>
        <w:t>értelmező kiegészítések</w:t>
      </w:r>
      <w:r w:rsidR="005009F3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kerültek a kitöltési előírások közé </w:t>
      </w:r>
      <w:r w:rsidR="005009F3" w:rsidRPr="00B556F1">
        <w:rPr>
          <w:rFonts w:asciiTheme="minorHAnsi" w:hAnsiTheme="minorHAnsi" w:cs="Arial"/>
          <w:sz w:val="22"/>
          <w:szCs w:val="22"/>
        </w:rPr>
        <w:lastRenderedPageBreak/>
        <w:t xml:space="preserve">annak érdekében, hogy a táblák </w:t>
      </w:r>
      <w:r w:rsidR="0065508E" w:rsidRPr="00B556F1">
        <w:rPr>
          <w:rFonts w:asciiTheme="minorHAnsi" w:hAnsiTheme="minorHAnsi" w:cs="Arial"/>
          <w:sz w:val="22"/>
          <w:szCs w:val="22"/>
        </w:rPr>
        <w:t xml:space="preserve">az </w:t>
      </w:r>
      <w:r w:rsidR="005009F3" w:rsidRPr="00B556F1">
        <w:rPr>
          <w:rFonts w:asciiTheme="minorHAnsi" w:hAnsiTheme="minorHAnsi" w:cs="Arial"/>
          <w:sz w:val="22"/>
          <w:szCs w:val="22"/>
        </w:rPr>
        <w:t>analitikus rendszerekben megfelelő módon kerüljenek kialakításra.</w:t>
      </w:r>
    </w:p>
    <w:p w:rsidR="00D87974" w:rsidRPr="00B556F1" w:rsidRDefault="00D87974" w:rsidP="00D87974">
      <w:pPr>
        <w:pStyle w:val="ListParagraph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b/>
          <w:sz w:val="22"/>
          <w:szCs w:val="22"/>
        </w:rPr>
        <w:t>4. Az EBA adatszolgáltatási ITS várható hatályba lépése miatt várható egyéb, a</w:t>
      </w:r>
      <w:r w:rsidR="00F615D1" w:rsidRPr="00B556F1">
        <w:rPr>
          <w:rFonts w:asciiTheme="minorHAnsi" w:hAnsiTheme="minorHAnsi" w:cs="Arial"/>
          <w:b/>
          <w:sz w:val="22"/>
          <w:szCs w:val="22"/>
        </w:rPr>
        <w:t>z MNB</w:t>
      </w:r>
      <w:r w:rsidRPr="00B556F1">
        <w:rPr>
          <w:rFonts w:asciiTheme="minorHAnsi" w:hAnsiTheme="minorHAnsi" w:cs="Arial"/>
          <w:b/>
          <w:sz w:val="22"/>
          <w:szCs w:val="22"/>
        </w:rPr>
        <w:t xml:space="preserve"> rendeletben nem </w:t>
      </w:r>
      <w:proofErr w:type="gramStart"/>
      <w:r w:rsidRPr="00B556F1">
        <w:rPr>
          <w:rFonts w:asciiTheme="minorHAnsi" w:hAnsiTheme="minorHAnsi" w:cs="Arial"/>
          <w:b/>
          <w:sz w:val="22"/>
          <w:szCs w:val="22"/>
        </w:rPr>
        <w:t>szereplő változások</w:t>
      </w:r>
      <w:proofErr w:type="gramEnd"/>
    </w:p>
    <w:p w:rsidR="006A397E" w:rsidRPr="00B556F1" w:rsidRDefault="006A397E" w:rsidP="00D87974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E0E79" w:rsidRPr="00B556F1" w:rsidRDefault="007E0E79" w:rsidP="007E0E7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Jelentősen módosul a szavatoló tőkeellátottságot és a kockázattal súlyozott kitettség értékeket összegző és bemutató táblacsoport, mely 5 új tábla bevezetését jelenti</w:t>
      </w:r>
    </w:p>
    <w:p w:rsidR="00486293" w:rsidRPr="00B556F1" w:rsidRDefault="00486293" w:rsidP="007E0E7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Három új tábla a hitelezési kockázat földrajzi megoszlásának bemutatására</w:t>
      </w:r>
    </w:p>
    <w:p w:rsidR="00A85A64" w:rsidRPr="00B556F1" w:rsidRDefault="005A1C7F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Ú</w:t>
      </w:r>
      <w:r w:rsidR="00F615D1" w:rsidRPr="00B556F1">
        <w:rPr>
          <w:rFonts w:asciiTheme="minorHAnsi" w:hAnsiTheme="minorHAnsi" w:cs="Arial"/>
          <w:sz w:val="22"/>
          <w:szCs w:val="22"/>
        </w:rPr>
        <w:t>j adatszolgáltatási tárgykörként jelenik meg az ingatlanfedezetű kitettségek és az azokból származó veszteségekre vonatkozó adatszolgáltatás (1 új tábla CR IP LOSSES)</w:t>
      </w:r>
    </w:p>
    <w:p w:rsidR="00F615D1" w:rsidRPr="00B556F1" w:rsidRDefault="00F615D1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A jelenlegi likviditási </w:t>
      </w:r>
      <w:r w:rsidR="005A1C7F" w:rsidRPr="00B556F1">
        <w:rPr>
          <w:rFonts w:asciiTheme="minorHAnsi" w:hAnsiTheme="minorHAnsi" w:cs="Arial"/>
          <w:sz w:val="22"/>
          <w:szCs w:val="22"/>
        </w:rPr>
        <w:t>tárgyú adatszolgáltatás</w:t>
      </w:r>
      <w:r w:rsidRPr="00B556F1">
        <w:rPr>
          <w:rFonts w:asciiTheme="minorHAnsi" w:hAnsiTheme="minorHAnsi" w:cs="Arial"/>
          <w:sz w:val="22"/>
          <w:szCs w:val="22"/>
        </w:rPr>
        <w:t xml:space="preserve"> változatlansága mellett a CRR-ben a megfigyelési időszakban még követelményszint nélkül meghatározott két új likviditási mutató </w:t>
      </w:r>
      <w:r w:rsidR="006643C6" w:rsidRPr="00B556F1">
        <w:rPr>
          <w:rFonts w:asciiTheme="minorHAnsi" w:hAnsiTheme="minorHAnsi" w:cs="Arial"/>
          <w:sz w:val="22"/>
          <w:szCs w:val="22"/>
        </w:rPr>
        <w:t xml:space="preserve">(LCR és NSFR mutatók) </w:t>
      </w:r>
      <w:r w:rsidRPr="00B556F1">
        <w:rPr>
          <w:rFonts w:asciiTheme="minorHAnsi" w:hAnsiTheme="minorHAnsi" w:cs="Arial"/>
          <w:sz w:val="22"/>
          <w:szCs w:val="22"/>
        </w:rPr>
        <w:t>számításához szükséges adatgyűjtés</w:t>
      </w:r>
      <w:r w:rsidR="005A1C7F" w:rsidRPr="00B556F1">
        <w:rPr>
          <w:rFonts w:asciiTheme="minorHAnsi" w:hAnsiTheme="minorHAnsi" w:cs="Arial"/>
          <w:sz w:val="22"/>
          <w:szCs w:val="22"/>
        </w:rPr>
        <w:t xml:space="preserve"> céljából</w:t>
      </w:r>
      <w:r w:rsidRPr="00B556F1">
        <w:rPr>
          <w:rFonts w:asciiTheme="minorHAnsi" w:hAnsiTheme="minorHAnsi" w:cs="Arial"/>
          <w:sz w:val="22"/>
          <w:szCs w:val="22"/>
        </w:rPr>
        <w:t xml:space="preserve"> 6 új tábla kerül bevezetésre </w:t>
      </w:r>
    </w:p>
    <w:p w:rsidR="00F615D1" w:rsidRPr="00B556F1" w:rsidRDefault="005A1C7F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7</w:t>
      </w:r>
      <w:r w:rsidR="00F615D1" w:rsidRPr="00B556F1">
        <w:rPr>
          <w:rFonts w:asciiTheme="minorHAnsi" w:hAnsiTheme="minorHAnsi" w:cs="Arial"/>
          <w:sz w:val="22"/>
          <w:szCs w:val="22"/>
        </w:rPr>
        <w:t xml:space="preserve"> új tábla bevezetésére kerül sor a tőkeáttételi mutató számításához szükséges adatgyűjtés céljából (LRCalc, LR1-6)</w:t>
      </w:r>
    </w:p>
    <w:p w:rsidR="00A96E56" w:rsidRPr="00B556F1" w:rsidRDefault="00F615D1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A nagykockázat vállalásra vonatkozó </w:t>
      </w:r>
      <w:r w:rsidR="005A1C7F" w:rsidRPr="00B556F1">
        <w:rPr>
          <w:rFonts w:asciiTheme="minorHAnsi" w:hAnsiTheme="minorHAnsi" w:cs="Arial"/>
          <w:sz w:val="22"/>
          <w:szCs w:val="22"/>
        </w:rPr>
        <w:t>6</w:t>
      </w:r>
      <w:r w:rsidRPr="00B556F1">
        <w:rPr>
          <w:rFonts w:asciiTheme="minorHAnsi" w:hAnsiTheme="minorHAnsi" w:cs="Arial"/>
          <w:sz w:val="22"/>
          <w:szCs w:val="22"/>
        </w:rPr>
        <w:t xml:space="preserve"> táblából </w:t>
      </w:r>
      <w:r w:rsidR="005A1C7F" w:rsidRPr="00B556F1">
        <w:rPr>
          <w:rFonts w:asciiTheme="minorHAnsi" w:hAnsiTheme="minorHAnsi" w:cs="Arial"/>
          <w:sz w:val="22"/>
          <w:szCs w:val="22"/>
        </w:rPr>
        <w:t>3</w:t>
      </w:r>
      <w:r w:rsidRPr="00B556F1">
        <w:rPr>
          <w:rFonts w:asciiTheme="minorHAnsi" w:hAnsiTheme="minorHAnsi" w:cs="Arial"/>
          <w:sz w:val="22"/>
          <w:szCs w:val="22"/>
        </w:rPr>
        <w:t xml:space="preserve"> a jelenlegihez képest jelentősen módosuló tábla</w:t>
      </w:r>
      <w:r w:rsidR="00A96E56" w:rsidRPr="00B556F1">
        <w:rPr>
          <w:rFonts w:asciiTheme="minorHAnsi" w:hAnsiTheme="minorHAnsi" w:cs="Arial"/>
          <w:sz w:val="22"/>
          <w:szCs w:val="22"/>
        </w:rPr>
        <w:t xml:space="preserve">, </w:t>
      </w:r>
      <w:r w:rsidR="005A1C7F" w:rsidRPr="00B556F1">
        <w:rPr>
          <w:rFonts w:asciiTheme="minorHAnsi" w:hAnsiTheme="minorHAnsi" w:cs="Arial"/>
          <w:sz w:val="22"/>
          <w:szCs w:val="22"/>
        </w:rPr>
        <w:t>3</w:t>
      </w:r>
      <w:r w:rsidR="00A96E56" w:rsidRPr="00B556F1">
        <w:rPr>
          <w:rFonts w:asciiTheme="minorHAnsi" w:hAnsiTheme="minorHAnsi" w:cs="Arial"/>
          <w:sz w:val="22"/>
          <w:szCs w:val="22"/>
        </w:rPr>
        <w:t xml:space="preserve"> új tábla pedig további információkat tartalmaz (LE</w:t>
      </w:r>
      <w:r w:rsidR="00927DE9" w:rsidRPr="00B556F1">
        <w:rPr>
          <w:rFonts w:asciiTheme="minorHAnsi" w:hAnsiTheme="minorHAnsi" w:cs="Arial"/>
          <w:sz w:val="22"/>
          <w:szCs w:val="22"/>
        </w:rPr>
        <w:t xml:space="preserve"> </w:t>
      </w:r>
      <w:r w:rsidR="00A96E56" w:rsidRPr="00B556F1">
        <w:rPr>
          <w:rFonts w:asciiTheme="minorHAnsi" w:hAnsiTheme="minorHAnsi" w:cs="Arial"/>
          <w:sz w:val="22"/>
          <w:szCs w:val="22"/>
        </w:rPr>
        <w:t>L</w:t>
      </w:r>
      <w:r w:rsidR="00927DE9" w:rsidRPr="00B556F1">
        <w:rPr>
          <w:rFonts w:asciiTheme="minorHAnsi" w:hAnsiTheme="minorHAnsi" w:cs="Arial"/>
          <w:sz w:val="22"/>
          <w:szCs w:val="22"/>
        </w:rPr>
        <w:t>IMITS</w:t>
      </w:r>
      <w:r w:rsidR="00A96E56" w:rsidRPr="00B556F1">
        <w:rPr>
          <w:rFonts w:asciiTheme="minorHAnsi" w:hAnsiTheme="minorHAnsi" w:cs="Arial"/>
          <w:sz w:val="22"/>
          <w:szCs w:val="22"/>
        </w:rPr>
        <w:t>, L</w:t>
      </w:r>
      <w:r w:rsidR="00927DE9" w:rsidRPr="00B556F1">
        <w:rPr>
          <w:rFonts w:asciiTheme="minorHAnsi" w:hAnsiTheme="minorHAnsi" w:cs="Arial"/>
          <w:sz w:val="22"/>
          <w:szCs w:val="22"/>
        </w:rPr>
        <w:t>E</w:t>
      </w:r>
      <w:r w:rsidR="00A96E56" w:rsidRPr="00B556F1">
        <w:rPr>
          <w:rFonts w:asciiTheme="minorHAnsi" w:hAnsiTheme="minorHAnsi" w:cs="Arial"/>
          <w:sz w:val="22"/>
          <w:szCs w:val="22"/>
        </w:rPr>
        <w:t>1-LE5)</w:t>
      </w:r>
    </w:p>
    <w:p w:rsidR="00F615D1" w:rsidRPr="00B556F1" w:rsidRDefault="00A96E56" w:rsidP="00B4162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 xml:space="preserve">A piaci kockázatokat bemutató táblacsoport </w:t>
      </w:r>
      <w:r w:rsidR="005A1C7F" w:rsidRPr="00B556F1">
        <w:rPr>
          <w:rFonts w:asciiTheme="minorHAnsi" w:hAnsiTheme="minorHAnsi" w:cs="Arial"/>
          <w:sz w:val="22"/>
          <w:szCs w:val="22"/>
        </w:rPr>
        <w:t>2</w:t>
      </w:r>
      <w:r w:rsidR="00B41629" w:rsidRPr="00B556F1">
        <w:rPr>
          <w:rFonts w:asciiTheme="minorHAnsi" w:hAnsiTheme="minorHAnsi" w:cs="Arial"/>
          <w:sz w:val="22"/>
          <w:szCs w:val="22"/>
        </w:rPr>
        <w:t xml:space="preserve"> új táblával bővül, amelyek az értékpapírosítási pozíciók egyedi kockázatára, illetve a korrelációkereskedési portfólió egyedi kockázatára</w:t>
      </w:r>
      <w:r w:rsidRPr="00B556F1">
        <w:rPr>
          <w:rFonts w:asciiTheme="minorHAnsi" w:hAnsiTheme="minorHAnsi" w:cs="Arial"/>
          <w:sz w:val="22"/>
          <w:szCs w:val="22"/>
        </w:rPr>
        <w:t xml:space="preserve"> (</w:t>
      </w:r>
      <w:r w:rsidR="00B41629" w:rsidRPr="00B556F1">
        <w:rPr>
          <w:rFonts w:asciiTheme="minorHAnsi" w:hAnsiTheme="minorHAnsi" w:cs="Arial"/>
          <w:sz w:val="22"/>
          <w:szCs w:val="22"/>
        </w:rPr>
        <w:t xml:space="preserve">MKR SA SEC, </w:t>
      </w:r>
      <w:r w:rsidRPr="00B556F1">
        <w:rPr>
          <w:rFonts w:asciiTheme="minorHAnsi" w:hAnsiTheme="minorHAnsi" w:cs="Arial"/>
          <w:sz w:val="22"/>
          <w:szCs w:val="22"/>
        </w:rPr>
        <w:t>MKR SA CTP)</w:t>
      </w:r>
      <w:r w:rsidR="00B41629" w:rsidRPr="00B556F1">
        <w:rPr>
          <w:rFonts w:asciiTheme="minorHAnsi" w:hAnsiTheme="minorHAnsi" w:cs="Arial"/>
          <w:sz w:val="22"/>
          <w:szCs w:val="22"/>
        </w:rPr>
        <w:t xml:space="preserve"> vonatkoznak.</w:t>
      </w:r>
    </w:p>
    <w:p w:rsidR="00B41629" w:rsidRPr="00B556F1" w:rsidRDefault="00B41629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A hitelértékelési korrekciós kockázathoz kapcsolódó tőkekövetelményre egy új tábla (CVA) vonatkozik.</w:t>
      </w:r>
    </w:p>
    <w:p w:rsidR="005A1C7F" w:rsidRPr="00B556F1" w:rsidRDefault="000F6E4A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Az Európai Unió szintjén kialakított ú</w:t>
      </w:r>
      <w:r w:rsidR="000C7A0A" w:rsidRPr="00B556F1">
        <w:rPr>
          <w:rFonts w:asciiTheme="minorHAnsi" w:hAnsiTheme="minorHAnsi" w:cs="Arial"/>
          <w:sz w:val="22"/>
          <w:szCs w:val="22"/>
        </w:rPr>
        <w:t xml:space="preserve">j </w:t>
      </w:r>
      <w:r w:rsidR="008B7B30" w:rsidRPr="00B556F1">
        <w:rPr>
          <w:rFonts w:asciiTheme="minorHAnsi" w:hAnsiTheme="minorHAnsi" w:cs="Arial"/>
          <w:sz w:val="22"/>
          <w:szCs w:val="22"/>
        </w:rPr>
        <w:t xml:space="preserve">egységes </w:t>
      </w:r>
      <w:r w:rsidR="000C7A0A" w:rsidRPr="00B556F1">
        <w:rPr>
          <w:rFonts w:asciiTheme="minorHAnsi" w:hAnsiTheme="minorHAnsi" w:cs="Arial"/>
          <w:sz w:val="22"/>
          <w:szCs w:val="22"/>
        </w:rPr>
        <w:t>fogalom meghatározás</w:t>
      </w:r>
      <w:r w:rsidR="008B7B30" w:rsidRPr="00B556F1">
        <w:rPr>
          <w:rFonts w:asciiTheme="minorHAnsi" w:hAnsiTheme="minorHAnsi" w:cs="Arial"/>
          <w:sz w:val="22"/>
          <w:szCs w:val="22"/>
        </w:rPr>
        <w:t>ok</w:t>
      </w:r>
      <w:r w:rsidR="000C7A0A" w:rsidRPr="00B556F1">
        <w:rPr>
          <w:rFonts w:asciiTheme="minorHAnsi" w:hAnsiTheme="minorHAnsi" w:cs="Arial"/>
          <w:sz w:val="22"/>
          <w:szCs w:val="22"/>
        </w:rPr>
        <w:t xml:space="preserve"> alapján a FINREP jelentéscsomag kibővítéseként 2 új tábla kerül bevezetésre a nem teljesítő kitettségek és az átstrukturált</w:t>
      </w:r>
      <w:r w:rsidR="008B7B30" w:rsidRPr="00B556F1">
        <w:rPr>
          <w:rFonts w:asciiTheme="minorHAnsi" w:hAnsiTheme="minorHAnsi" w:cs="Arial"/>
          <w:sz w:val="22"/>
          <w:szCs w:val="22"/>
        </w:rPr>
        <w:t xml:space="preserve"> kitettségek bemutatására.</w:t>
      </w:r>
    </w:p>
    <w:p w:rsidR="008B7B30" w:rsidRPr="00B556F1" w:rsidRDefault="000F6E4A" w:rsidP="00927DE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Hasonlóan az előzőhöz, u</w:t>
      </w:r>
      <w:r w:rsidR="008B7B30" w:rsidRPr="00B556F1">
        <w:rPr>
          <w:rFonts w:asciiTheme="minorHAnsi" w:hAnsiTheme="minorHAnsi" w:cs="Arial"/>
          <w:sz w:val="22"/>
          <w:szCs w:val="22"/>
        </w:rPr>
        <w:t xml:space="preserve">gyancsak a FINREP jelentéscsomag bővítéseként 6 táblából álló új jelentéscsomag kerül bevezetésre a megterhelt eszközök bemutatása céljából. E táblacsomag részletező táblái az arányossági küszöbértékek miatt a hazai adatszolgáltatókat várhatóan nem érintik. </w:t>
      </w:r>
    </w:p>
    <w:p w:rsidR="00996D6C" w:rsidRPr="00B556F1" w:rsidRDefault="00996D6C" w:rsidP="00996D6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556F1">
        <w:rPr>
          <w:rFonts w:asciiTheme="minorHAnsi" w:hAnsiTheme="minorHAnsi" w:cs="Arial"/>
          <w:sz w:val="22"/>
          <w:szCs w:val="22"/>
        </w:rPr>
        <w:t>20AB Összevont felügyelet alá nem tartozó hitelintézet rendszeres negyedéves beszámolója szöveges jelentés kitöltési előírása kiegészítésre került a következő mondattal:</w:t>
      </w:r>
      <w:r w:rsidRPr="00B556F1">
        <w:rPr>
          <w:rFonts w:asciiTheme="minorHAnsi" w:hAnsiTheme="minorHAnsi"/>
          <w:sz w:val="22"/>
          <w:szCs w:val="22"/>
        </w:rPr>
        <w:t xml:space="preserve"> </w:t>
      </w:r>
      <w:r w:rsidRPr="00B556F1">
        <w:rPr>
          <w:rFonts w:asciiTheme="minorHAnsi" w:hAnsiTheme="minorHAnsi" w:cs="Arial"/>
          <w:sz w:val="22"/>
          <w:szCs w:val="22"/>
        </w:rPr>
        <w:t>„</w:t>
      </w:r>
      <w:proofErr w:type="gramStart"/>
      <w:r w:rsidRPr="00B556F1">
        <w:rPr>
          <w:rFonts w:asciiTheme="minorHAnsi" w:hAnsiTheme="minorHAnsi" w:cs="Arial"/>
          <w:sz w:val="22"/>
          <w:szCs w:val="22"/>
        </w:rPr>
        <w:t>A</w:t>
      </w:r>
      <w:proofErr w:type="gramEnd"/>
      <w:r w:rsidRPr="00B556F1">
        <w:rPr>
          <w:rFonts w:asciiTheme="minorHAnsi" w:hAnsiTheme="minorHAnsi" w:cs="Arial"/>
          <w:sz w:val="22"/>
          <w:szCs w:val="22"/>
        </w:rPr>
        <w:t xml:space="preserve"> kötelezően elvárt elemeken túl az MNB a szöveges jelentést minden olyan információval, kockázattípussal kibővítheti, amelyet felügyeleti tevékenysége szempontjából lényegesnek ítél.” A kiegészítés jelzi, hogy a jelentésben minden olyan információt is szerepeltetni kell, amit az MNB a felügyelési munka során kér, például a SREP megállapításokhoz kapcsolódó tevékenységek, csalások kimenetelei stb.</w:t>
      </w:r>
    </w:p>
    <w:sectPr w:rsidR="00996D6C" w:rsidRPr="00B556F1" w:rsidSect="0059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19C"/>
    <w:multiLevelType w:val="hybridMultilevel"/>
    <w:tmpl w:val="2B4EAFB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4F11FD"/>
    <w:multiLevelType w:val="hybridMultilevel"/>
    <w:tmpl w:val="9C060F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54DA7"/>
    <w:multiLevelType w:val="hybridMultilevel"/>
    <w:tmpl w:val="83D4D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54BDB"/>
    <w:multiLevelType w:val="hybridMultilevel"/>
    <w:tmpl w:val="BA8870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C7E03"/>
    <w:multiLevelType w:val="hybridMultilevel"/>
    <w:tmpl w:val="10C0136A"/>
    <w:lvl w:ilvl="0" w:tplc="DB42F7C6">
      <w:start w:val="3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36DF"/>
    <w:multiLevelType w:val="hybridMultilevel"/>
    <w:tmpl w:val="91B66690"/>
    <w:lvl w:ilvl="0" w:tplc="CE5C1BEE">
      <w:start w:val="1"/>
      <w:numFmt w:val="upperRoman"/>
      <w:pStyle w:val="Title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65ACC"/>
    <w:multiLevelType w:val="hybridMultilevel"/>
    <w:tmpl w:val="FDF656F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B6293"/>
    <w:multiLevelType w:val="hybridMultilevel"/>
    <w:tmpl w:val="FBC44788"/>
    <w:lvl w:ilvl="0" w:tplc="ADEE1D9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F2B1448"/>
    <w:multiLevelType w:val="hybridMultilevel"/>
    <w:tmpl w:val="B58EB29E"/>
    <w:lvl w:ilvl="0" w:tplc="040E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72CD7EAA"/>
    <w:multiLevelType w:val="hybridMultilevel"/>
    <w:tmpl w:val="444A23F2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530046C"/>
    <w:multiLevelType w:val="hybridMultilevel"/>
    <w:tmpl w:val="BA8033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24D7"/>
    <w:rsid w:val="00013C4B"/>
    <w:rsid w:val="00020517"/>
    <w:rsid w:val="00042356"/>
    <w:rsid w:val="000659A7"/>
    <w:rsid w:val="000771B6"/>
    <w:rsid w:val="00097D4D"/>
    <w:rsid w:val="000B36FE"/>
    <w:rsid w:val="000C6286"/>
    <w:rsid w:val="000C7A0A"/>
    <w:rsid w:val="000F6E4A"/>
    <w:rsid w:val="0011726E"/>
    <w:rsid w:val="00133184"/>
    <w:rsid w:val="00140D8B"/>
    <w:rsid w:val="00166713"/>
    <w:rsid w:val="00177EF8"/>
    <w:rsid w:val="00183403"/>
    <w:rsid w:val="00195050"/>
    <w:rsid w:val="001B50C5"/>
    <w:rsid w:val="001C684C"/>
    <w:rsid w:val="001D5D00"/>
    <w:rsid w:val="001E71F9"/>
    <w:rsid w:val="001F5DDD"/>
    <w:rsid w:val="002117C2"/>
    <w:rsid w:val="0022789E"/>
    <w:rsid w:val="00281339"/>
    <w:rsid w:val="002920D4"/>
    <w:rsid w:val="002B62FD"/>
    <w:rsid w:val="002D24D7"/>
    <w:rsid w:val="002E5EB7"/>
    <w:rsid w:val="002F3D1E"/>
    <w:rsid w:val="00323BED"/>
    <w:rsid w:val="003453A0"/>
    <w:rsid w:val="00360A38"/>
    <w:rsid w:val="003A2ADC"/>
    <w:rsid w:val="003A2B12"/>
    <w:rsid w:val="003B350E"/>
    <w:rsid w:val="003C44D4"/>
    <w:rsid w:val="003C4826"/>
    <w:rsid w:val="003E08F7"/>
    <w:rsid w:val="003E6737"/>
    <w:rsid w:val="003F38DE"/>
    <w:rsid w:val="00414712"/>
    <w:rsid w:val="00442050"/>
    <w:rsid w:val="00461D98"/>
    <w:rsid w:val="004710AF"/>
    <w:rsid w:val="00472B34"/>
    <w:rsid w:val="00482532"/>
    <w:rsid w:val="00486293"/>
    <w:rsid w:val="00490F3D"/>
    <w:rsid w:val="00494A20"/>
    <w:rsid w:val="00495525"/>
    <w:rsid w:val="004B2F72"/>
    <w:rsid w:val="004B581D"/>
    <w:rsid w:val="004B62B9"/>
    <w:rsid w:val="004D73C7"/>
    <w:rsid w:val="004E3338"/>
    <w:rsid w:val="005009F3"/>
    <w:rsid w:val="00507668"/>
    <w:rsid w:val="005126DC"/>
    <w:rsid w:val="00552CD8"/>
    <w:rsid w:val="00566E41"/>
    <w:rsid w:val="00591E16"/>
    <w:rsid w:val="005964FF"/>
    <w:rsid w:val="005A1C7F"/>
    <w:rsid w:val="005A727A"/>
    <w:rsid w:val="005B3B14"/>
    <w:rsid w:val="005F632E"/>
    <w:rsid w:val="00600116"/>
    <w:rsid w:val="00613164"/>
    <w:rsid w:val="00617CCB"/>
    <w:rsid w:val="00624F3B"/>
    <w:rsid w:val="00640D48"/>
    <w:rsid w:val="0065508E"/>
    <w:rsid w:val="0065785F"/>
    <w:rsid w:val="006643C6"/>
    <w:rsid w:val="0066772B"/>
    <w:rsid w:val="0068249C"/>
    <w:rsid w:val="0068696C"/>
    <w:rsid w:val="006A397E"/>
    <w:rsid w:val="006D3992"/>
    <w:rsid w:val="00703C63"/>
    <w:rsid w:val="00704903"/>
    <w:rsid w:val="007078A2"/>
    <w:rsid w:val="00715C54"/>
    <w:rsid w:val="0071665A"/>
    <w:rsid w:val="0072060A"/>
    <w:rsid w:val="007234EE"/>
    <w:rsid w:val="007318D7"/>
    <w:rsid w:val="007510BA"/>
    <w:rsid w:val="00780E02"/>
    <w:rsid w:val="007B250A"/>
    <w:rsid w:val="007D4AC2"/>
    <w:rsid w:val="007E01D5"/>
    <w:rsid w:val="007E0E79"/>
    <w:rsid w:val="007E170C"/>
    <w:rsid w:val="007F178C"/>
    <w:rsid w:val="00822956"/>
    <w:rsid w:val="00826907"/>
    <w:rsid w:val="00837C46"/>
    <w:rsid w:val="008774F3"/>
    <w:rsid w:val="00890A68"/>
    <w:rsid w:val="0089340C"/>
    <w:rsid w:val="008B7B30"/>
    <w:rsid w:val="008C13B0"/>
    <w:rsid w:val="008E6883"/>
    <w:rsid w:val="008F3E69"/>
    <w:rsid w:val="00923CB2"/>
    <w:rsid w:val="00927DE9"/>
    <w:rsid w:val="00944958"/>
    <w:rsid w:val="00952416"/>
    <w:rsid w:val="00963557"/>
    <w:rsid w:val="00996D6C"/>
    <w:rsid w:val="009973F3"/>
    <w:rsid w:val="009D3C5B"/>
    <w:rsid w:val="009E264A"/>
    <w:rsid w:val="009E3C67"/>
    <w:rsid w:val="009F4513"/>
    <w:rsid w:val="009F628A"/>
    <w:rsid w:val="00A0570D"/>
    <w:rsid w:val="00A15F18"/>
    <w:rsid w:val="00A25CA9"/>
    <w:rsid w:val="00A27EDC"/>
    <w:rsid w:val="00A37ED7"/>
    <w:rsid w:val="00A60DD4"/>
    <w:rsid w:val="00A77CA3"/>
    <w:rsid w:val="00A85A64"/>
    <w:rsid w:val="00A85EB8"/>
    <w:rsid w:val="00A87264"/>
    <w:rsid w:val="00A96E56"/>
    <w:rsid w:val="00A97A23"/>
    <w:rsid w:val="00AA0E73"/>
    <w:rsid w:val="00AB4F78"/>
    <w:rsid w:val="00AB521A"/>
    <w:rsid w:val="00AD22C9"/>
    <w:rsid w:val="00AE73C4"/>
    <w:rsid w:val="00B41629"/>
    <w:rsid w:val="00B4312E"/>
    <w:rsid w:val="00B556F1"/>
    <w:rsid w:val="00B72B3D"/>
    <w:rsid w:val="00BA5B31"/>
    <w:rsid w:val="00BE0C8F"/>
    <w:rsid w:val="00BF3EBF"/>
    <w:rsid w:val="00BF4D13"/>
    <w:rsid w:val="00C00A26"/>
    <w:rsid w:val="00C20D6E"/>
    <w:rsid w:val="00C454E1"/>
    <w:rsid w:val="00C6432D"/>
    <w:rsid w:val="00C6607F"/>
    <w:rsid w:val="00C74F81"/>
    <w:rsid w:val="00C75377"/>
    <w:rsid w:val="00C808CB"/>
    <w:rsid w:val="00CB4FEC"/>
    <w:rsid w:val="00CD07E5"/>
    <w:rsid w:val="00CE6A40"/>
    <w:rsid w:val="00D02250"/>
    <w:rsid w:val="00D14A57"/>
    <w:rsid w:val="00D1689B"/>
    <w:rsid w:val="00D63385"/>
    <w:rsid w:val="00D87974"/>
    <w:rsid w:val="00D9172E"/>
    <w:rsid w:val="00D92FA9"/>
    <w:rsid w:val="00D9702B"/>
    <w:rsid w:val="00DB76A0"/>
    <w:rsid w:val="00DF02D2"/>
    <w:rsid w:val="00E03AAF"/>
    <w:rsid w:val="00E12DCD"/>
    <w:rsid w:val="00E17E1F"/>
    <w:rsid w:val="00E71C44"/>
    <w:rsid w:val="00E87D8C"/>
    <w:rsid w:val="00EC6669"/>
    <w:rsid w:val="00EE18A4"/>
    <w:rsid w:val="00EF2A1B"/>
    <w:rsid w:val="00EF4F11"/>
    <w:rsid w:val="00EF54E4"/>
    <w:rsid w:val="00F23929"/>
    <w:rsid w:val="00F343AF"/>
    <w:rsid w:val="00F34F91"/>
    <w:rsid w:val="00F57054"/>
    <w:rsid w:val="00F612BC"/>
    <w:rsid w:val="00F615D1"/>
    <w:rsid w:val="00F7546F"/>
    <w:rsid w:val="00FB3938"/>
    <w:rsid w:val="00FC067C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 Char Char"/>
    <w:basedOn w:val="Normal"/>
    <w:next w:val="Normal"/>
    <w:link w:val="Heading1Char"/>
    <w:qFormat/>
    <w:rsid w:val="00566E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66E41"/>
    <w:pPr>
      <w:keepNext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66E41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66E41"/>
    <w:pPr>
      <w:keepNext/>
      <w:spacing w:before="240" w:after="60"/>
      <w:outlineLvl w:val="3"/>
    </w:pPr>
    <w:rPr>
      <w:rFonts w:eastAsia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66E41"/>
    <w:pPr>
      <w:keepNext/>
      <w:widowControl w:val="0"/>
      <w:outlineLvl w:val="4"/>
    </w:pPr>
    <w:rPr>
      <w:rFonts w:eastAsia="Times New Roman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566E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6E4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"/>
    <w:basedOn w:val="DefaultParagraphFont"/>
    <w:link w:val="Heading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Heading2Char">
    <w:name w:val="Heading 2 Char"/>
    <w:basedOn w:val="DefaultParagraphFont"/>
    <w:link w:val="Heading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Heading7Char">
    <w:name w:val="Heading 7 Char"/>
    <w:basedOn w:val="DefaultParagraphFont"/>
    <w:link w:val="Heading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66E41"/>
    <w:rPr>
      <w:rFonts w:ascii="Arial" w:eastAsia="Times New Roman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eastAsia="Times New Roman" w:hAnsi="Garamond"/>
      <w:b/>
      <w:i/>
      <w:noProof/>
      <w:snapToGrid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6E41"/>
    <w:pPr>
      <w:tabs>
        <w:tab w:val="right" w:leader="dot" w:pos="9072"/>
      </w:tabs>
      <w:spacing w:after="100"/>
      <w:ind w:left="567"/>
    </w:pPr>
    <w:rPr>
      <w:rFonts w:eastAsia="Times New Roman"/>
      <w:b/>
      <w:i/>
      <w:noProof/>
    </w:rPr>
  </w:style>
  <w:style w:type="paragraph" w:styleId="Title">
    <w:name w:val="Title"/>
    <w:basedOn w:val="Normal"/>
    <w:link w:val="TitleChar"/>
    <w:qFormat/>
    <w:rsid w:val="00566E41"/>
    <w:pPr>
      <w:numPr>
        <w:numId w:val="1"/>
      </w:numPr>
      <w:spacing w:before="360" w:after="120"/>
    </w:pPr>
    <w:rPr>
      <w:rFonts w:eastAsia="Times New Roman"/>
      <w:b/>
      <w:snapToGrid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6E41"/>
    <w:rPr>
      <w:rFonts w:eastAsia="Times New Roman"/>
      <w:b/>
      <w:snapToGrid w:val="0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566E41"/>
    <w:rPr>
      <w:b/>
    </w:rPr>
  </w:style>
  <w:style w:type="paragraph" w:styleId="NoSpacing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E41"/>
    <w:pPr>
      <w:ind w:left="708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66E4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D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4D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D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37ED7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AF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2D7D-71C0-4F0C-A67B-C186BD8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9101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adorjana</cp:lastModifiedBy>
  <cp:revision>4</cp:revision>
  <dcterms:created xsi:type="dcterms:W3CDTF">2013-10-29T14:17:00Z</dcterms:created>
  <dcterms:modified xsi:type="dcterms:W3CDTF">2013-11-07T16:17:00Z</dcterms:modified>
</cp:coreProperties>
</file>