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AEA8" w14:textId="1CE1D0D3" w:rsidR="003C2216" w:rsidRPr="00CC2A0C" w:rsidRDefault="003C2216" w:rsidP="003C2216">
      <w:pPr>
        <w:tabs>
          <w:tab w:val="left" w:pos="1843"/>
        </w:tabs>
        <w:ind w:left="-284"/>
        <w:jc w:val="center"/>
        <w:rPr>
          <w:rFonts w:ascii="Arial" w:hAnsi="Arial" w:cs="Arial"/>
          <w:b/>
        </w:rPr>
      </w:pPr>
      <w:r w:rsidRPr="00CC2A0C">
        <w:rPr>
          <w:rFonts w:ascii="Arial" w:hAnsi="Arial" w:cs="Arial"/>
          <w:b/>
        </w:rPr>
        <w:t>A Magyar Nemzeti Bank elnökének</w:t>
      </w:r>
      <w:bookmarkStart w:id="0" w:name="HUMANSOFTiktatoszam"/>
      <w:bookmarkStart w:id="1" w:name="HUMANSOFTdatumHUN"/>
      <w:bookmarkEnd w:id="0"/>
      <w:bookmarkEnd w:id="1"/>
    </w:p>
    <w:p w14:paraId="55D319BA" w14:textId="31EEC3EA" w:rsidR="003C2216" w:rsidRPr="00CC2A0C" w:rsidRDefault="00707DFD" w:rsidP="003C2216">
      <w:pPr>
        <w:ind w:left="-284"/>
        <w:jc w:val="center"/>
        <w:rPr>
          <w:rFonts w:ascii="Arial" w:hAnsi="Arial" w:cs="Arial"/>
          <w:b/>
        </w:rPr>
      </w:pPr>
      <w:r>
        <w:rPr>
          <w:rFonts w:ascii="Arial" w:hAnsi="Arial" w:cs="Arial"/>
          <w:b/>
        </w:rPr>
        <w:t>6</w:t>
      </w:r>
      <w:r w:rsidR="003C2216" w:rsidRPr="00CC2A0C">
        <w:rPr>
          <w:rFonts w:ascii="Arial" w:hAnsi="Arial" w:cs="Arial"/>
          <w:b/>
        </w:rPr>
        <w:t>/2020. (</w:t>
      </w:r>
      <w:r>
        <w:rPr>
          <w:rFonts w:ascii="Arial" w:hAnsi="Arial" w:cs="Arial"/>
          <w:b/>
        </w:rPr>
        <w:t>IV.</w:t>
      </w:r>
      <w:r w:rsidR="003C2216" w:rsidRPr="00CC2A0C">
        <w:rPr>
          <w:rFonts w:ascii="Arial" w:hAnsi="Arial" w:cs="Arial"/>
          <w:b/>
        </w:rPr>
        <w:t xml:space="preserve"> </w:t>
      </w:r>
      <w:r>
        <w:rPr>
          <w:rFonts w:ascii="Arial" w:hAnsi="Arial" w:cs="Arial"/>
          <w:b/>
        </w:rPr>
        <w:t>3.</w:t>
      </w:r>
      <w:r w:rsidR="003C2216" w:rsidRPr="00CC2A0C">
        <w:rPr>
          <w:rFonts w:ascii="Arial" w:hAnsi="Arial" w:cs="Arial"/>
          <w:b/>
        </w:rPr>
        <w:t>) MNB rendelete</w:t>
      </w:r>
    </w:p>
    <w:p w14:paraId="1E8EE557" w14:textId="77777777" w:rsidR="003C2216" w:rsidRPr="00CC2A0C" w:rsidRDefault="003C2216" w:rsidP="003C2216">
      <w:pPr>
        <w:ind w:left="-284"/>
        <w:jc w:val="center"/>
        <w:rPr>
          <w:rFonts w:ascii="Arial" w:hAnsi="Arial" w:cs="Arial"/>
          <w:b/>
        </w:rPr>
      </w:pPr>
      <w:r w:rsidRPr="00CC2A0C">
        <w:rPr>
          <w:rFonts w:ascii="Arial" w:hAnsi="Arial" w:cs="Arial"/>
          <w:b/>
        </w:rPr>
        <w:t>adatszolgáltatási tárgyú MNB rendeletek módosításáról</w:t>
      </w:r>
    </w:p>
    <w:p w14:paraId="6B00FC3E" w14:textId="77777777" w:rsidR="003C2216" w:rsidRPr="00CC2A0C" w:rsidRDefault="003C2216" w:rsidP="003C2216">
      <w:pPr>
        <w:ind w:left="-284"/>
        <w:rPr>
          <w:rFonts w:ascii="Arial" w:hAnsi="Arial" w:cs="Arial"/>
          <w:b/>
        </w:rPr>
      </w:pPr>
    </w:p>
    <w:p w14:paraId="1FD9B4DC" w14:textId="77777777" w:rsidR="003C2216" w:rsidRPr="00CC2A0C" w:rsidRDefault="003C2216" w:rsidP="003C2216">
      <w:pPr>
        <w:ind w:left="-284"/>
        <w:rPr>
          <w:rFonts w:ascii="Arial" w:hAnsi="Arial" w:cs="Arial"/>
          <w:b/>
        </w:rPr>
      </w:pPr>
    </w:p>
    <w:p w14:paraId="7DFC29C5" w14:textId="77777777" w:rsidR="003C2216" w:rsidRPr="00CC2A0C" w:rsidRDefault="003C2216" w:rsidP="003C2216">
      <w:pPr>
        <w:ind w:left="-284"/>
        <w:rPr>
          <w:rFonts w:ascii="Arial" w:hAnsi="Arial" w:cs="Arial"/>
          <w:b/>
        </w:rPr>
      </w:pPr>
    </w:p>
    <w:p w14:paraId="4DDB6034" w14:textId="77777777" w:rsidR="003C2216" w:rsidRPr="00CC2A0C" w:rsidRDefault="003C2216" w:rsidP="003C2216">
      <w:pPr>
        <w:ind w:right="-425" w:firstLine="142"/>
        <w:jc w:val="both"/>
        <w:rPr>
          <w:rFonts w:ascii="Arial" w:hAnsi="Arial" w:cs="Arial"/>
        </w:rPr>
      </w:pPr>
      <w:r w:rsidRPr="00CC2A0C">
        <w:rPr>
          <w:rFonts w:ascii="Arial" w:hAnsi="Arial" w:cs="Arial"/>
        </w:rPr>
        <w:t>A Magyar Nemzeti Bankról szóló 2013. évi CXXXIX. törvény 171. § (1) bekezdés i) pontjában kapott felhatalmazás alapján, a Magyar Nemzeti Bankról szóló 2013. évi CXXXIX. törvény 4. § (6) és (9) bekezdésében meghatározott feladatkörömben eljárva a következőket rendelem el:</w:t>
      </w:r>
    </w:p>
    <w:p w14:paraId="74068B9F" w14:textId="77777777" w:rsidR="003C2216" w:rsidRPr="00CC2A0C" w:rsidRDefault="003C2216" w:rsidP="003C2216">
      <w:pPr>
        <w:ind w:right="-425" w:firstLine="142"/>
        <w:jc w:val="both"/>
        <w:rPr>
          <w:rFonts w:ascii="Arial" w:hAnsi="Arial" w:cs="Arial"/>
        </w:rPr>
      </w:pPr>
    </w:p>
    <w:p w14:paraId="3A273FB5"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b/>
          <w:bCs/>
        </w:rPr>
        <w:t xml:space="preserve">1. § </w:t>
      </w:r>
      <w:r w:rsidRPr="00CC2A0C">
        <w:rPr>
          <w:rFonts w:ascii="Arial" w:hAnsi="Arial" w:cs="Arial"/>
        </w:rPr>
        <w:t>(1)</w:t>
      </w:r>
      <w:r w:rsidRPr="00CC2A0C">
        <w:rPr>
          <w:rFonts w:ascii="Arial" w:hAnsi="Arial" w:cs="Arial"/>
          <w:b/>
          <w:bCs/>
        </w:rPr>
        <w:t xml:space="preserve"> </w:t>
      </w:r>
      <w:r w:rsidRPr="00CC2A0C">
        <w:rPr>
          <w:rFonts w:ascii="Arial" w:hAnsi="Arial" w:cs="Arial"/>
          <w:bCs/>
        </w:rPr>
        <w:t>A</w:t>
      </w:r>
      <w:r w:rsidRPr="00CC2A0C">
        <w:rPr>
          <w:rFonts w:ascii="Arial" w:hAnsi="Arial" w:cs="Arial"/>
        </w:rPr>
        <w:t xml:space="preserve"> pénz- és hitelpiaci szervezetek által a jegybanki információs rendszerhez elsődlegesen a Magyar Nemzeti Bank felügyeleti feladatai ellátása érdekében teljesítendő adatszolgáltatási kötelezettségekről szóló 38/2019. (XI. 20.) MNB rendelet [a továbbiakban: 38/2019. (XI. 20.) MNB rendelet] 2-7. melléklete az 1-6. melléklet szerint módosul.</w:t>
      </w:r>
    </w:p>
    <w:p w14:paraId="0EC3E0CB" w14:textId="1683B736" w:rsidR="003C2216" w:rsidRPr="00CC2A0C" w:rsidRDefault="003C2216" w:rsidP="003C2216">
      <w:pPr>
        <w:ind w:right="-425" w:firstLine="142"/>
        <w:jc w:val="both"/>
        <w:rPr>
          <w:rFonts w:ascii="Arial" w:hAnsi="Arial" w:cs="Arial"/>
        </w:rPr>
      </w:pPr>
      <w:r w:rsidRPr="00CC2A0C">
        <w:rPr>
          <w:rFonts w:ascii="Arial" w:hAnsi="Arial" w:cs="Arial"/>
        </w:rPr>
        <w:t>(2) A 38/2019. (XI. 20.) MNB rendelet 3. melléklet II. pont 45. alpontjában, 5. melléklet IV. pont 16. alpontjában és 7. melléklet IV. pont 6. alpontjában a „19. §-a” szövegrészek helyébe a „9/A. §-a” szöveg lép.</w:t>
      </w:r>
    </w:p>
    <w:p w14:paraId="0B937DA7" w14:textId="77777777" w:rsidR="003C2216" w:rsidRPr="00CC2A0C" w:rsidRDefault="003C2216" w:rsidP="003C2216">
      <w:pPr>
        <w:autoSpaceDE w:val="0"/>
        <w:autoSpaceDN w:val="0"/>
        <w:adjustRightInd w:val="0"/>
        <w:ind w:right="-425" w:firstLine="142"/>
        <w:jc w:val="both"/>
        <w:rPr>
          <w:rFonts w:ascii="Arial" w:hAnsi="Arial" w:cs="Arial"/>
        </w:rPr>
      </w:pPr>
    </w:p>
    <w:p w14:paraId="34482219"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b/>
          <w:bCs/>
        </w:rPr>
        <w:t xml:space="preserve">2. § </w:t>
      </w:r>
      <w:r w:rsidRPr="00CC2A0C">
        <w:rPr>
          <w:rFonts w:ascii="Arial" w:hAnsi="Arial" w:cs="Arial"/>
          <w:bCs/>
        </w:rPr>
        <w:t>(1)</w:t>
      </w:r>
      <w:r w:rsidRPr="00CC2A0C">
        <w:rPr>
          <w:rFonts w:ascii="Arial" w:hAnsi="Arial" w:cs="Arial"/>
          <w:b/>
          <w:bCs/>
        </w:rPr>
        <w:t xml:space="preserve"> </w:t>
      </w:r>
      <w:r w:rsidRPr="00CC2A0C">
        <w:rPr>
          <w:rFonts w:ascii="Arial" w:hAnsi="Arial" w:cs="Arial"/>
          <w:bCs/>
        </w:rPr>
        <w:t>A</w:t>
      </w:r>
      <w:r w:rsidRPr="00CC2A0C">
        <w:rPr>
          <w:rFonts w:ascii="Arial" w:hAnsi="Arial" w:cs="Arial"/>
        </w:rPr>
        <w:t xml:space="preserve"> tőkepiaci szervezetek által a jegybanki információs rendszerhez elsődlegesen a Magyar Nemzeti Bank felügyeleti feladatai ellátása érdekében teljesítendő adatszolgáltatási kötelezettségekről szóló 39/2019. (XI. 20.) MNB rendelet [a továbbiakban: 39/2019. (XI. 20.) MNB rendelet] 5. §-a </w:t>
      </w:r>
      <w:proofErr w:type="spellStart"/>
      <w:r w:rsidRPr="00CC2A0C">
        <w:rPr>
          <w:rFonts w:ascii="Arial" w:hAnsi="Arial" w:cs="Arial"/>
        </w:rPr>
        <w:t>a</w:t>
      </w:r>
      <w:proofErr w:type="spellEnd"/>
      <w:r w:rsidRPr="00CC2A0C">
        <w:rPr>
          <w:rFonts w:ascii="Arial" w:hAnsi="Arial" w:cs="Arial"/>
        </w:rPr>
        <w:t xml:space="preserve"> következő (2a) bekezdéssel egészül ki:</w:t>
      </w:r>
    </w:p>
    <w:p w14:paraId="4E50D5EC" w14:textId="77777777" w:rsidR="003C2216" w:rsidRPr="00CC2A0C" w:rsidRDefault="003C2216" w:rsidP="003C2216">
      <w:pPr>
        <w:pStyle w:val="NormlWeb"/>
        <w:spacing w:before="0" w:beforeAutospacing="0" w:after="0" w:afterAutospacing="0"/>
        <w:ind w:right="-425" w:firstLine="142"/>
        <w:jc w:val="both"/>
        <w:rPr>
          <w:rFonts w:ascii="Arial" w:hAnsi="Arial" w:cs="Arial"/>
          <w:sz w:val="20"/>
          <w:szCs w:val="20"/>
        </w:rPr>
      </w:pPr>
      <w:r w:rsidRPr="00CC2A0C">
        <w:rPr>
          <w:rFonts w:ascii="Arial" w:hAnsi="Arial" w:cs="Arial"/>
          <w:bCs/>
          <w:sz w:val="20"/>
          <w:szCs w:val="20"/>
        </w:rPr>
        <w:t>„</w:t>
      </w:r>
      <w:r w:rsidRPr="00CC2A0C">
        <w:rPr>
          <w:rFonts w:ascii="Arial" w:hAnsi="Arial" w:cs="Arial"/>
          <w:sz w:val="20"/>
          <w:szCs w:val="20"/>
        </w:rPr>
        <w:t xml:space="preserve">(2a) A </w:t>
      </w:r>
      <w:proofErr w:type="spellStart"/>
      <w:r w:rsidRPr="00CC2A0C">
        <w:rPr>
          <w:rFonts w:ascii="Arial" w:hAnsi="Arial" w:cs="Arial"/>
          <w:sz w:val="20"/>
          <w:szCs w:val="20"/>
        </w:rPr>
        <w:t>Kbftv</w:t>
      </w:r>
      <w:proofErr w:type="spellEnd"/>
      <w:r w:rsidRPr="00CC2A0C">
        <w:rPr>
          <w:rFonts w:ascii="Arial" w:hAnsi="Arial" w:cs="Arial"/>
          <w:sz w:val="20"/>
          <w:szCs w:val="20"/>
        </w:rPr>
        <w:t xml:space="preserve">. 1. § a) pontjában meghatározott kockázati tőkealap-kezelő és </w:t>
      </w:r>
      <w:proofErr w:type="spellStart"/>
      <w:r w:rsidRPr="00CC2A0C">
        <w:rPr>
          <w:rFonts w:ascii="Arial" w:hAnsi="Arial" w:cs="Arial"/>
          <w:sz w:val="20"/>
          <w:szCs w:val="20"/>
        </w:rPr>
        <w:t>ABAK</w:t>
      </w:r>
      <w:proofErr w:type="spellEnd"/>
      <w:r w:rsidRPr="00CC2A0C">
        <w:rPr>
          <w:rFonts w:ascii="Arial" w:hAnsi="Arial" w:cs="Arial"/>
          <w:sz w:val="20"/>
          <w:szCs w:val="20"/>
        </w:rPr>
        <w:t xml:space="preserve"> adatszolgáltatási kötelezettsége a 4. melléklet „ÖSSZEFOGLALÓ TÁBLA” megnevezésű táblázat 20a. sorában meghatározott felügyeleti jelentésre terjed ki.”</w:t>
      </w:r>
    </w:p>
    <w:p w14:paraId="0E2BAB75" w14:textId="77777777" w:rsidR="003C2216" w:rsidRPr="00CC2A0C" w:rsidRDefault="003C2216" w:rsidP="003C2216">
      <w:pPr>
        <w:ind w:right="-425" w:firstLine="142"/>
        <w:jc w:val="both"/>
        <w:rPr>
          <w:rFonts w:ascii="Arial" w:hAnsi="Arial" w:cs="Arial"/>
        </w:rPr>
      </w:pPr>
      <w:r w:rsidRPr="00CC2A0C">
        <w:rPr>
          <w:rFonts w:ascii="Arial" w:hAnsi="Arial" w:cs="Arial"/>
        </w:rPr>
        <w:t xml:space="preserve">(2) </w:t>
      </w:r>
      <w:r w:rsidRPr="00CC2A0C">
        <w:rPr>
          <w:rFonts w:ascii="Arial" w:hAnsi="Arial" w:cs="Arial"/>
          <w:iCs/>
        </w:rPr>
        <w:t>A 39</w:t>
      </w:r>
      <w:r w:rsidRPr="00CC2A0C">
        <w:rPr>
          <w:rFonts w:ascii="Arial" w:hAnsi="Arial" w:cs="Arial"/>
        </w:rPr>
        <w:t>/2019. (XI. 20.) MNB rendelet 2-5. melléklete a 7-10. melléklet szerint módosul.</w:t>
      </w:r>
    </w:p>
    <w:p w14:paraId="3C5D707C" w14:textId="77777777" w:rsidR="003C2216" w:rsidRPr="00CC2A0C" w:rsidRDefault="003C2216" w:rsidP="003C2216">
      <w:pPr>
        <w:ind w:right="-425" w:firstLine="142"/>
        <w:jc w:val="both"/>
        <w:rPr>
          <w:rFonts w:ascii="Arial" w:hAnsi="Arial" w:cs="Arial"/>
        </w:rPr>
      </w:pPr>
      <w:r w:rsidRPr="00CC2A0C">
        <w:rPr>
          <w:rFonts w:ascii="Arial" w:hAnsi="Arial" w:cs="Arial"/>
        </w:rPr>
        <w:t xml:space="preserve">(3) A 39/2019. (XI. 20.) MNB rendelet </w:t>
      </w:r>
    </w:p>
    <w:p w14:paraId="67B11BBD" w14:textId="77777777" w:rsidR="003C2216" w:rsidRPr="00CC2A0C" w:rsidRDefault="003C2216" w:rsidP="003C2216">
      <w:pPr>
        <w:ind w:right="-425" w:firstLine="142"/>
        <w:jc w:val="both"/>
        <w:rPr>
          <w:rFonts w:ascii="Arial" w:hAnsi="Arial" w:cs="Arial"/>
        </w:rPr>
      </w:pPr>
      <w:r w:rsidRPr="00CC2A0C">
        <w:rPr>
          <w:rFonts w:ascii="Arial" w:hAnsi="Arial" w:cs="Arial"/>
        </w:rPr>
        <w:t>a) 1. §-</w:t>
      </w:r>
      <w:proofErr w:type="spellStart"/>
      <w:r w:rsidRPr="00CC2A0C">
        <w:rPr>
          <w:rFonts w:ascii="Arial" w:hAnsi="Arial" w:cs="Arial"/>
        </w:rPr>
        <w:t>ában</w:t>
      </w:r>
      <w:proofErr w:type="spellEnd"/>
      <w:r w:rsidRPr="00CC2A0C">
        <w:rPr>
          <w:rFonts w:ascii="Arial" w:hAnsi="Arial" w:cs="Arial"/>
        </w:rPr>
        <w:t xml:space="preserve"> a „szerinti befektetési alapra” szövegrész helyébe az „1. § a) pontjában meghatározott kockázati tőkealap, magántőkealap és zártkörű ABA kivételével a </w:t>
      </w:r>
      <w:proofErr w:type="spellStart"/>
      <w:r w:rsidRPr="00CC2A0C">
        <w:rPr>
          <w:rFonts w:ascii="Arial" w:hAnsi="Arial" w:cs="Arial"/>
        </w:rPr>
        <w:t>Kbftv</w:t>
      </w:r>
      <w:proofErr w:type="spellEnd"/>
      <w:r w:rsidRPr="00CC2A0C">
        <w:rPr>
          <w:rFonts w:ascii="Arial" w:hAnsi="Arial" w:cs="Arial"/>
        </w:rPr>
        <w:t>. szerinti befektetési alapra” szöveg,</w:t>
      </w:r>
    </w:p>
    <w:p w14:paraId="10820192" w14:textId="77777777" w:rsidR="003C2216" w:rsidRPr="00CC2A0C" w:rsidRDefault="003C2216" w:rsidP="003C2216">
      <w:pPr>
        <w:ind w:right="-425" w:firstLine="142"/>
        <w:jc w:val="both"/>
        <w:rPr>
          <w:rFonts w:ascii="Arial" w:hAnsi="Arial" w:cs="Arial"/>
        </w:rPr>
      </w:pPr>
      <w:r w:rsidRPr="00CC2A0C">
        <w:rPr>
          <w:rFonts w:ascii="Arial" w:hAnsi="Arial" w:cs="Arial"/>
        </w:rPr>
        <w:t>b) 5. § (1) bekezdésében a „(2)” szövegrész helyébe a „(2) és (2a)” szöveg,</w:t>
      </w:r>
    </w:p>
    <w:p w14:paraId="668304B2" w14:textId="77777777" w:rsidR="003C2216" w:rsidRPr="00CC2A0C" w:rsidRDefault="003C2216" w:rsidP="003C2216">
      <w:pPr>
        <w:ind w:right="-425" w:firstLine="142"/>
        <w:jc w:val="both"/>
        <w:rPr>
          <w:rFonts w:ascii="Arial" w:hAnsi="Arial" w:cs="Arial"/>
        </w:rPr>
      </w:pPr>
      <w:r w:rsidRPr="00CC2A0C">
        <w:rPr>
          <w:rFonts w:ascii="Arial" w:hAnsi="Arial" w:cs="Arial"/>
        </w:rPr>
        <w:t>c) 3. melléklet II. pont 1.29. alpontjában a „19. §-a” szövegrészek helyébe a „9/A. §-a” szöveg</w:t>
      </w:r>
    </w:p>
    <w:p w14:paraId="4B580584" w14:textId="77777777" w:rsidR="003C2216" w:rsidRPr="00CC2A0C" w:rsidRDefault="003C2216" w:rsidP="003C2216">
      <w:pPr>
        <w:ind w:right="-425" w:firstLine="142"/>
        <w:jc w:val="both"/>
        <w:rPr>
          <w:rFonts w:ascii="Arial" w:hAnsi="Arial" w:cs="Arial"/>
        </w:rPr>
      </w:pPr>
      <w:r w:rsidRPr="00CC2A0C">
        <w:rPr>
          <w:rFonts w:ascii="Arial" w:hAnsi="Arial" w:cs="Arial"/>
        </w:rPr>
        <w:t xml:space="preserve">lép. </w:t>
      </w:r>
    </w:p>
    <w:p w14:paraId="0AD88587" w14:textId="77777777" w:rsidR="003C2216" w:rsidRPr="00CC2A0C" w:rsidRDefault="003C2216" w:rsidP="003C2216">
      <w:pPr>
        <w:autoSpaceDE w:val="0"/>
        <w:autoSpaceDN w:val="0"/>
        <w:adjustRightInd w:val="0"/>
        <w:ind w:right="-425" w:firstLine="142"/>
        <w:jc w:val="both"/>
        <w:rPr>
          <w:rFonts w:ascii="Arial" w:hAnsi="Arial" w:cs="Arial"/>
          <w:b/>
          <w:bCs/>
        </w:rPr>
      </w:pPr>
    </w:p>
    <w:p w14:paraId="2F874716" w14:textId="561861D1"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b/>
          <w:bCs/>
        </w:rPr>
        <w:t xml:space="preserve">3. § </w:t>
      </w:r>
      <w:r w:rsidRPr="00CC2A0C">
        <w:rPr>
          <w:rFonts w:ascii="Arial" w:hAnsi="Arial" w:cs="Arial"/>
          <w:bCs/>
        </w:rPr>
        <w:t>(1)</w:t>
      </w:r>
      <w:r w:rsidRPr="00CC2A0C">
        <w:rPr>
          <w:rFonts w:ascii="Arial" w:hAnsi="Arial" w:cs="Arial"/>
          <w:b/>
          <w:bCs/>
        </w:rPr>
        <w:t xml:space="preserve"> </w:t>
      </w:r>
      <w:r w:rsidRPr="00CC2A0C">
        <w:rPr>
          <w:rFonts w:ascii="Arial" w:hAnsi="Arial" w:cs="Arial"/>
          <w:bCs/>
        </w:rPr>
        <w:t>A</w:t>
      </w:r>
      <w:r w:rsidRPr="00CC2A0C">
        <w:rPr>
          <w:rFonts w:ascii="Arial" w:hAnsi="Arial" w:cs="Arial"/>
        </w:rPr>
        <w:t xml:space="preserve"> biztosítási piaci szervezetek által a jegybanki információs rendszerhez elsődlegesen a Magyar Nemzeti Bank felügyeleti feladatai ellátása érdekében teljesítendő adatszolgáltatási kötelezettségekről szóló 40/2019. (XI. 21.) MNB rendelet [a továbbiakban: 40/2019. (XI. 21.) MNB rendelet]</w:t>
      </w:r>
    </w:p>
    <w:p w14:paraId="73BEF5EC"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a) 2. és 3. melléklete a 11. és 12. melléklet szerint,</w:t>
      </w:r>
    </w:p>
    <w:p w14:paraId="7FED6441"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b) 6. és 7. melléklete a 13. és 14. melléklet szerint</w:t>
      </w:r>
    </w:p>
    <w:p w14:paraId="512C05D4"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módosul.</w:t>
      </w:r>
    </w:p>
    <w:p w14:paraId="20E8655E" w14:textId="006D688B" w:rsidR="003C2216" w:rsidRPr="00CC2A0C" w:rsidRDefault="003C2216" w:rsidP="003C2216">
      <w:pPr>
        <w:ind w:right="-425" w:firstLine="142"/>
        <w:jc w:val="both"/>
        <w:rPr>
          <w:rFonts w:ascii="Arial" w:hAnsi="Arial" w:cs="Arial"/>
        </w:rPr>
      </w:pPr>
      <w:r w:rsidRPr="00CC2A0C">
        <w:rPr>
          <w:rFonts w:ascii="Arial" w:hAnsi="Arial" w:cs="Arial"/>
        </w:rPr>
        <w:t>(2) A 40/2019. (XI. 21.) MNB rendelet 3. melléklet II. pont 43. alpontjában és 7. melléklet II. pont 20. alpontjában a „19. és 20. §-a” szövegrészek helyébe a „9/A. §-a” szöveg lép.</w:t>
      </w:r>
    </w:p>
    <w:p w14:paraId="0E858857" w14:textId="77777777" w:rsidR="003C2216" w:rsidRPr="00CC2A0C" w:rsidRDefault="003C2216" w:rsidP="003C2216">
      <w:pPr>
        <w:autoSpaceDE w:val="0"/>
        <w:autoSpaceDN w:val="0"/>
        <w:adjustRightInd w:val="0"/>
        <w:ind w:right="-425" w:firstLine="142"/>
        <w:jc w:val="both"/>
        <w:rPr>
          <w:rFonts w:ascii="Arial" w:hAnsi="Arial" w:cs="Arial"/>
          <w:b/>
          <w:bCs/>
        </w:rPr>
      </w:pPr>
    </w:p>
    <w:p w14:paraId="33CC2622" w14:textId="00505944"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b/>
          <w:bCs/>
        </w:rPr>
        <w:t xml:space="preserve">4. § </w:t>
      </w:r>
      <w:r w:rsidRPr="00CC2A0C">
        <w:rPr>
          <w:rFonts w:ascii="Arial" w:hAnsi="Arial" w:cs="Arial"/>
          <w:bCs/>
        </w:rPr>
        <w:t>(1) A pénztárak és a foglalkoztatói nyugdíjszolgáltató intézmény által a jegybanki információs rendszerhez elsődlegesen a Magyar Nemzeti Bank felügyeleti feladatai ellátása érdekében teljesítendő adatszolgáltatási kötelezettségekről szóló 41/2019. (XI. 21.) MNB rendelet</w:t>
      </w:r>
    </w:p>
    <w:p w14:paraId="39DFA67E"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a) 2-5. melléklete a 15-18. melléklet szerint,</w:t>
      </w:r>
    </w:p>
    <w:p w14:paraId="5402F5D5"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b) 8. és 9. melléklete a 19. és 20. melléklet szerint</w:t>
      </w:r>
    </w:p>
    <w:p w14:paraId="109DBFDA"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rPr>
        <w:t>módosul.</w:t>
      </w:r>
    </w:p>
    <w:p w14:paraId="0ED5CF03" w14:textId="257D4518" w:rsidR="003C2216" w:rsidRPr="00CC2A0C" w:rsidRDefault="003C2216" w:rsidP="003C2216">
      <w:pPr>
        <w:ind w:right="-425" w:firstLine="142"/>
        <w:jc w:val="both"/>
        <w:rPr>
          <w:rFonts w:ascii="Arial" w:hAnsi="Arial" w:cs="Arial"/>
        </w:rPr>
      </w:pPr>
      <w:r w:rsidRPr="00CC2A0C">
        <w:rPr>
          <w:rFonts w:ascii="Arial" w:hAnsi="Arial" w:cs="Arial"/>
        </w:rPr>
        <w:t>(2) A 41/2019. (XI. 21.) MNB rendelet 3. melléklet IV. pont 4.7. alpontjában, 4. melléklet III. pont 1.4. alpontjában és 9. melléklet III. pont 6. alpontjában a „19. §-a” szövegrészek helyébe a „9/A. §-a” szöveg lép.</w:t>
      </w:r>
    </w:p>
    <w:p w14:paraId="3B735E23" w14:textId="77777777" w:rsidR="003C2216" w:rsidRPr="00CC2A0C" w:rsidRDefault="003C2216" w:rsidP="003C2216">
      <w:pPr>
        <w:autoSpaceDE w:val="0"/>
        <w:autoSpaceDN w:val="0"/>
        <w:adjustRightInd w:val="0"/>
        <w:ind w:right="-425" w:firstLine="142"/>
        <w:jc w:val="both"/>
        <w:rPr>
          <w:rFonts w:ascii="Arial" w:hAnsi="Arial" w:cs="Arial"/>
          <w:b/>
          <w:bCs/>
        </w:rPr>
      </w:pPr>
    </w:p>
    <w:p w14:paraId="53EF3975" w14:textId="77777777" w:rsidR="003C2216" w:rsidRPr="00CC2A0C" w:rsidRDefault="003C2216" w:rsidP="003C2216">
      <w:pPr>
        <w:autoSpaceDE w:val="0"/>
        <w:autoSpaceDN w:val="0"/>
        <w:adjustRightInd w:val="0"/>
        <w:ind w:right="-425" w:firstLine="142"/>
        <w:jc w:val="both"/>
        <w:rPr>
          <w:rFonts w:ascii="Arial" w:hAnsi="Arial" w:cs="Arial"/>
        </w:rPr>
      </w:pPr>
      <w:r w:rsidRPr="00CC2A0C">
        <w:rPr>
          <w:rFonts w:ascii="Arial" w:hAnsi="Arial" w:cs="Arial"/>
          <w:b/>
          <w:bCs/>
        </w:rPr>
        <w:t xml:space="preserve">5. § </w:t>
      </w:r>
      <w:r w:rsidRPr="00CC2A0C">
        <w:rPr>
          <w:rFonts w:ascii="Arial" w:hAnsi="Arial" w:cs="Arial"/>
        </w:rPr>
        <w:t>Ez a rendelet a kihirdetését követő napon lép hatályba.</w:t>
      </w:r>
    </w:p>
    <w:p w14:paraId="1B7C280E" w14:textId="77777777" w:rsidR="003C2216" w:rsidRPr="00CC2A0C" w:rsidRDefault="003C2216" w:rsidP="003C2216">
      <w:pPr>
        <w:autoSpaceDE w:val="0"/>
        <w:autoSpaceDN w:val="0"/>
        <w:adjustRightInd w:val="0"/>
        <w:ind w:right="-425" w:firstLine="142"/>
        <w:jc w:val="both"/>
        <w:rPr>
          <w:rFonts w:ascii="Arial" w:hAnsi="Arial" w:cs="Arial"/>
          <w:bCs/>
        </w:rPr>
      </w:pPr>
    </w:p>
    <w:p w14:paraId="05195FCE" w14:textId="77777777" w:rsidR="003C2216" w:rsidRPr="00CC2A0C" w:rsidRDefault="003C2216" w:rsidP="003C2216">
      <w:pPr>
        <w:autoSpaceDE w:val="0"/>
        <w:autoSpaceDN w:val="0"/>
        <w:adjustRightInd w:val="0"/>
        <w:ind w:right="-425" w:firstLine="142"/>
        <w:jc w:val="both"/>
        <w:rPr>
          <w:rFonts w:ascii="Arial" w:hAnsi="Arial" w:cs="Arial"/>
          <w:bCs/>
        </w:rPr>
      </w:pPr>
    </w:p>
    <w:p w14:paraId="397D1696" w14:textId="77777777" w:rsidR="003C2216" w:rsidRPr="00CC2A0C" w:rsidRDefault="003C2216" w:rsidP="003C2216">
      <w:pPr>
        <w:autoSpaceDE w:val="0"/>
        <w:autoSpaceDN w:val="0"/>
        <w:adjustRightInd w:val="0"/>
        <w:ind w:right="-425" w:firstLine="142"/>
        <w:jc w:val="both"/>
        <w:rPr>
          <w:rFonts w:ascii="Arial" w:hAnsi="Arial" w:cs="Arial"/>
          <w:bCs/>
        </w:rPr>
      </w:pPr>
    </w:p>
    <w:p w14:paraId="0ED84D8A" w14:textId="77777777" w:rsidR="003C2216" w:rsidRPr="00CC2A0C" w:rsidRDefault="003C2216" w:rsidP="003C2216">
      <w:pPr>
        <w:autoSpaceDE w:val="0"/>
        <w:autoSpaceDN w:val="0"/>
        <w:adjustRightInd w:val="0"/>
        <w:ind w:right="-425" w:firstLine="142"/>
        <w:jc w:val="both"/>
        <w:rPr>
          <w:rFonts w:ascii="Arial" w:hAnsi="Arial" w:cs="Arial"/>
          <w:bCs/>
        </w:rPr>
      </w:pPr>
    </w:p>
    <w:p w14:paraId="1B2360D5" w14:textId="77777777" w:rsidR="003C2216" w:rsidRPr="00CC2A0C" w:rsidRDefault="003C2216" w:rsidP="003C2216">
      <w:pPr>
        <w:autoSpaceDE w:val="0"/>
        <w:autoSpaceDN w:val="0"/>
        <w:adjustRightInd w:val="0"/>
        <w:ind w:right="-425" w:firstLine="142"/>
        <w:jc w:val="both"/>
        <w:rPr>
          <w:rFonts w:ascii="Arial" w:hAnsi="Arial" w:cs="Arial"/>
          <w:bCs/>
        </w:rPr>
      </w:pPr>
    </w:p>
    <w:p w14:paraId="3746799C" w14:textId="4082F73A" w:rsidR="003C2216" w:rsidRPr="00CC2A0C" w:rsidRDefault="003C2216" w:rsidP="003C2216">
      <w:pPr>
        <w:autoSpaceDE w:val="0"/>
        <w:autoSpaceDN w:val="0"/>
        <w:adjustRightInd w:val="0"/>
        <w:ind w:right="-425" w:firstLine="142"/>
        <w:jc w:val="center"/>
        <w:rPr>
          <w:rFonts w:ascii="Arial" w:hAnsi="Arial" w:cs="Arial"/>
          <w:bCs/>
        </w:rPr>
      </w:pPr>
      <w:r w:rsidRPr="00CC2A0C">
        <w:rPr>
          <w:rFonts w:ascii="Arial" w:hAnsi="Arial" w:cs="Arial"/>
          <w:bCs/>
        </w:rPr>
        <w:t>Dr. Matolcsy György</w:t>
      </w:r>
      <w:r w:rsidR="004629F4">
        <w:rPr>
          <w:rFonts w:ascii="Arial" w:hAnsi="Arial" w:cs="Arial"/>
          <w:bCs/>
        </w:rPr>
        <w:t xml:space="preserve"> s.k.</w:t>
      </w:r>
    </w:p>
    <w:p w14:paraId="25B43249" w14:textId="77777777" w:rsidR="003C2216" w:rsidRPr="00CC2A0C" w:rsidRDefault="003C2216" w:rsidP="003C2216">
      <w:pPr>
        <w:autoSpaceDE w:val="0"/>
        <w:autoSpaceDN w:val="0"/>
        <w:adjustRightInd w:val="0"/>
        <w:ind w:right="-425" w:firstLine="142"/>
        <w:jc w:val="center"/>
        <w:rPr>
          <w:rFonts w:ascii="Arial" w:eastAsiaTheme="minorHAnsi" w:hAnsi="Arial" w:cs="Arial"/>
          <w:iCs/>
        </w:rPr>
      </w:pPr>
      <w:r w:rsidRPr="00CC2A0C">
        <w:rPr>
          <w:rFonts w:ascii="Arial" w:hAnsi="Arial" w:cs="Arial"/>
          <w:bCs/>
        </w:rPr>
        <w:t>a Magyar Nemzeti Bank elnöke</w:t>
      </w:r>
    </w:p>
    <w:p w14:paraId="5FCE317C" w14:textId="77777777" w:rsidR="003C2216" w:rsidRPr="00CC2A0C" w:rsidRDefault="003C2216" w:rsidP="00ED28EA">
      <w:pPr>
        <w:rPr>
          <w:rFonts w:ascii="Arial" w:hAnsi="Arial" w:cs="Arial"/>
        </w:rPr>
      </w:pPr>
    </w:p>
    <w:p w14:paraId="2301F980" w14:textId="77777777" w:rsidR="003C2216" w:rsidRPr="00CC2A0C" w:rsidRDefault="003C2216" w:rsidP="00ED28EA">
      <w:pPr>
        <w:rPr>
          <w:rFonts w:ascii="Arial" w:hAnsi="Arial" w:cs="Arial"/>
        </w:rPr>
      </w:pPr>
    </w:p>
    <w:p w14:paraId="0D60566E" w14:textId="13F1CD18" w:rsidR="00ED28EA" w:rsidRPr="00CC2A0C" w:rsidRDefault="00270B8C" w:rsidP="00ED28EA">
      <w:pPr>
        <w:rPr>
          <w:rFonts w:ascii="Arial" w:hAnsi="Arial" w:cs="Arial"/>
        </w:rPr>
      </w:pPr>
      <w:r w:rsidRPr="00CC2A0C">
        <w:rPr>
          <w:rFonts w:ascii="Arial" w:hAnsi="Arial" w:cs="Arial"/>
        </w:rPr>
        <w:lastRenderedPageBreak/>
        <w:t xml:space="preserve">1. melléklet a </w:t>
      </w:r>
      <w:r w:rsidR="00935803">
        <w:rPr>
          <w:rFonts w:ascii="Arial" w:hAnsi="Arial" w:cs="Arial"/>
        </w:rPr>
        <w:t>6/2020. (IV. 3.)</w:t>
      </w:r>
      <w:r w:rsidRPr="00CC2A0C">
        <w:rPr>
          <w:rFonts w:ascii="Arial" w:hAnsi="Arial" w:cs="Arial"/>
        </w:rPr>
        <w:t xml:space="preserve"> MNB rendelethez</w:t>
      </w:r>
    </w:p>
    <w:p w14:paraId="6ADC63C8" w14:textId="77777777" w:rsidR="007B7461" w:rsidRPr="00CC2A0C" w:rsidRDefault="007B7461" w:rsidP="00ED28EA">
      <w:pPr>
        <w:rPr>
          <w:rFonts w:ascii="Arial" w:hAnsi="Arial" w:cs="Arial"/>
        </w:rPr>
      </w:pPr>
    </w:p>
    <w:p w14:paraId="3BDD4CC2" w14:textId="5708E910" w:rsidR="00DD382C" w:rsidRPr="00CC2A0C" w:rsidRDefault="002404B3" w:rsidP="00BD3D84">
      <w:pPr>
        <w:jc w:val="both"/>
        <w:rPr>
          <w:rFonts w:ascii="Arial" w:hAnsi="Arial" w:cs="Arial"/>
        </w:rPr>
      </w:pPr>
      <w:r w:rsidRPr="00CC2A0C">
        <w:rPr>
          <w:rFonts w:ascii="Arial" w:hAnsi="Arial" w:cs="Arial"/>
        </w:rPr>
        <w:t>A 38/2019. (XI. 20.) MNB rendelet 2. mellékletében foglalt 9D táblakódú felügyeleti jelentés táb</w:t>
      </w:r>
      <w:r w:rsidR="00757691" w:rsidRPr="00CC2A0C">
        <w:rPr>
          <w:rFonts w:ascii="Arial" w:hAnsi="Arial" w:cs="Arial"/>
        </w:rPr>
        <w:t>lája helyébe a következő rendelkezés lép:</w:t>
      </w:r>
    </w:p>
    <w:p w14:paraId="5E8039E1" w14:textId="76615533" w:rsidR="00DD382C" w:rsidRPr="00CC2A0C" w:rsidRDefault="00DD382C" w:rsidP="00DD382C">
      <w:pPr>
        <w:jc w:val="center"/>
        <w:rPr>
          <w:rFonts w:ascii="Arial" w:hAnsi="Arial" w:cs="Arial"/>
        </w:rPr>
      </w:pPr>
      <w:r w:rsidRPr="00CC2A0C">
        <w:rPr>
          <w:noProof/>
        </w:rPr>
        <w:drawing>
          <wp:inline distT="0" distB="0" distL="0" distR="0" wp14:anchorId="57BAD93E" wp14:editId="6D0B265C">
            <wp:extent cx="4867131" cy="81819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775" cy="8223404"/>
                    </a:xfrm>
                    <a:prstGeom prst="rect">
                      <a:avLst/>
                    </a:prstGeom>
                    <a:noFill/>
                    <a:ln>
                      <a:noFill/>
                    </a:ln>
                  </pic:spPr>
                </pic:pic>
              </a:graphicData>
            </a:graphic>
          </wp:inline>
        </w:drawing>
      </w:r>
    </w:p>
    <w:p w14:paraId="3916B5BF" w14:textId="7C6C55F8" w:rsidR="007B7461" w:rsidRPr="00CC2A0C" w:rsidRDefault="007B7461" w:rsidP="00ED28EA">
      <w:pPr>
        <w:rPr>
          <w:rFonts w:ascii="Arial" w:hAnsi="Arial" w:cs="Arial"/>
        </w:rPr>
      </w:pPr>
      <w:r w:rsidRPr="00CC2A0C">
        <w:rPr>
          <w:rFonts w:ascii="Arial" w:hAnsi="Arial" w:cs="Arial"/>
        </w:rPr>
        <w:lastRenderedPageBreak/>
        <w:t xml:space="preserve">2. melléklet a </w:t>
      </w:r>
      <w:r w:rsidR="00935803">
        <w:rPr>
          <w:rFonts w:ascii="Arial" w:hAnsi="Arial" w:cs="Arial"/>
        </w:rPr>
        <w:t>6/2020. (IV. 3.)</w:t>
      </w:r>
      <w:r w:rsidRPr="00CC2A0C">
        <w:rPr>
          <w:rFonts w:ascii="Arial" w:hAnsi="Arial" w:cs="Arial"/>
        </w:rPr>
        <w:t xml:space="preserve"> MNB rendelethez</w:t>
      </w:r>
    </w:p>
    <w:p w14:paraId="43F78AAA" w14:textId="377ED8A9" w:rsidR="00270B8C" w:rsidRPr="00CC2A0C" w:rsidRDefault="00270B8C" w:rsidP="00ED28EA">
      <w:pPr>
        <w:rPr>
          <w:rFonts w:ascii="Arial" w:hAnsi="Arial" w:cs="Arial"/>
        </w:rPr>
      </w:pPr>
      <w:bookmarkStart w:id="2" w:name="_Toc247979691"/>
      <w:bookmarkStart w:id="3" w:name="_Toc247979880"/>
      <w:bookmarkStart w:id="4" w:name="_Toc247980451"/>
      <w:bookmarkStart w:id="5" w:name="_Toc247980739"/>
      <w:bookmarkStart w:id="6" w:name="_Toc304550405"/>
    </w:p>
    <w:bookmarkEnd w:id="2"/>
    <w:bookmarkEnd w:id="3"/>
    <w:bookmarkEnd w:id="4"/>
    <w:bookmarkEnd w:id="5"/>
    <w:bookmarkEnd w:id="6"/>
    <w:p w14:paraId="092626E0" w14:textId="37203DF4" w:rsidR="00ED28EA" w:rsidRPr="00CC2A0C" w:rsidRDefault="00270B8C" w:rsidP="00EE4768">
      <w:pPr>
        <w:pStyle w:val="Default"/>
        <w:ind w:right="1"/>
        <w:jc w:val="both"/>
        <w:rPr>
          <w:rFonts w:ascii="Arial" w:hAnsi="Arial" w:cs="Arial"/>
          <w:color w:val="auto"/>
          <w:sz w:val="20"/>
          <w:szCs w:val="20"/>
        </w:rPr>
      </w:pPr>
      <w:r w:rsidRPr="00CC2A0C">
        <w:rPr>
          <w:rFonts w:ascii="Arial" w:hAnsi="Arial" w:cs="Arial"/>
          <w:color w:val="auto"/>
          <w:sz w:val="20"/>
          <w:szCs w:val="20"/>
        </w:rPr>
        <w:t>A</w:t>
      </w:r>
      <w:r w:rsidR="00BE2009" w:rsidRPr="00CC2A0C">
        <w:rPr>
          <w:rFonts w:ascii="Arial" w:hAnsi="Arial" w:cs="Arial"/>
          <w:color w:val="auto"/>
          <w:sz w:val="20"/>
          <w:szCs w:val="20"/>
        </w:rPr>
        <w:t xml:space="preserve"> 38/2019. (XI. 20.) MNB rendelet</w:t>
      </w:r>
      <w:r w:rsidR="00FF0BB1" w:rsidRPr="00CC2A0C">
        <w:rPr>
          <w:rFonts w:ascii="Arial" w:hAnsi="Arial" w:cs="Arial"/>
          <w:color w:val="auto"/>
          <w:sz w:val="20"/>
          <w:szCs w:val="20"/>
        </w:rPr>
        <w:t xml:space="preserve"> 3. melléklet </w:t>
      </w:r>
      <w:r w:rsidR="002E1737" w:rsidRPr="00CC2A0C">
        <w:rPr>
          <w:rFonts w:ascii="Arial" w:hAnsi="Arial" w:cs="Arial"/>
          <w:color w:val="auto"/>
          <w:sz w:val="20"/>
          <w:szCs w:val="20"/>
        </w:rPr>
        <w:t xml:space="preserve">II. pont </w:t>
      </w:r>
      <w:r w:rsidR="00FF0BB1" w:rsidRPr="00CC2A0C">
        <w:rPr>
          <w:rFonts w:ascii="Arial" w:hAnsi="Arial" w:cs="Arial"/>
          <w:color w:val="auto"/>
          <w:sz w:val="20"/>
          <w:szCs w:val="20"/>
        </w:rPr>
        <w:t xml:space="preserve">44. </w:t>
      </w:r>
      <w:r w:rsidR="002E1737" w:rsidRPr="00CC2A0C">
        <w:rPr>
          <w:rFonts w:ascii="Arial" w:hAnsi="Arial" w:cs="Arial"/>
          <w:color w:val="auto"/>
          <w:sz w:val="20"/>
          <w:szCs w:val="20"/>
        </w:rPr>
        <w:t>al</w:t>
      </w:r>
      <w:r w:rsidR="00FF0BB1" w:rsidRPr="00CC2A0C">
        <w:rPr>
          <w:rFonts w:ascii="Arial" w:hAnsi="Arial" w:cs="Arial"/>
          <w:color w:val="auto"/>
          <w:sz w:val="20"/>
          <w:szCs w:val="20"/>
        </w:rPr>
        <w:t>pontja helyébe a következő rendelkezés lép:</w:t>
      </w:r>
    </w:p>
    <w:p w14:paraId="495F3D78" w14:textId="77777777" w:rsidR="00FF0BB1" w:rsidRPr="00CC2A0C" w:rsidRDefault="00FF0BB1" w:rsidP="00ED28EA">
      <w:pPr>
        <w:pStyle w:val="Default"/>
        <w:ind w:right="-426"/>
        <w:rPr>
          <w:rFonts w:ascii="Arial" w:hAnsi="Arial" w:cs="Arial"/>
          <w:b/>
          <w:bCs/>
          <w:color w:val="auto"/>
          <w:sz w:val="20"/>
          <w:szCs w:val="20"/>
        </w:rPr>
      </w:pPr>
    </w:p>
    <w:p w14:paraId="17AE25BC" w14:textId="3828DB31" w:rsidR="00ED28EA" w:rsidRPr="00CC2A0C" w:rsidRDefault="00FF0BB1" w:rsidP="009434CD">
      <w:pPr>
        <w:pStyle w:val="Cmsor4"/>
        <w:spacing w:before="0" w:after="0"/>
        <w:rPr>
          <w:rFonts w:ascii="Arial" w:hAnsi="Arial" w:cs="Arial"/>
          <w:sz w:val="20"/>
          <w:szCs w:val="20"/>
        </w:rPr>
      </w:pPr>
      <w:bookmarkStart w:id="7" w:name="_Toc247979701"/>
      <w:bookmarkStart w:id="8" w:name="_Toc247979890"/>
      <w:bookmarkStart w:id="9" w:name="_Toc247980461"/>
      <w:bookmarkStart w:id="10" w:name="_Toc247980749"/>
      <w:bookmarkStart w:id="11" w:name="_Toc304550415"/>
      <w:bookmarkStart w:id="12" w:name="_Toc360536315"/>
      <w:bookmarkStart w:id="13" w:name="_Toc370821156"/>
      <w:bookmarkStart w:id="14" w:name="_Toc374007560"/>
      <w:bookmarkStart w:id="15" w:name="_Toc374453756"/>
      <w:bookmarkStart w:id="16" w:name="_Hlk5262468"/>
      <w:r w:rsidRPr="00CC2A0C">
        <w:rPr>
          <w:rFonts w:ascii="Arial" w:hAnsi="Arial" w:cs="Arial"/>
          <w:b w:val="0"/>
          <w:bCs w:val="0"/>
          <w:sz w:val="20"/>
          <w:szCs w:val="20"/>
          <w:lang w:val="hu-HU"/>
        </w:rPr>
        <w:t>„</w:t>
      </w:r>
      <w:r w:rsidR="005F08BE" w:rsidRPr="00CC2A0C">
        <w:rPr>
          <w:rFonts w:ascii="Arial" w:hAnsi="Arial" w:cs="Arial"/>
          <w:sz w:val="20"/>
          <w:szCs w:val="20"/>
          <w:lang w:val="hu-HU"/>
        </w:rPr>
        <w:t>4</w:t>
      </w:r>
      <w:r w:rsidR="00C31660" w:rsidRPr="00CC2A0C">
        <w:rPr>
          <w:rFonts w:ascii="Arial" w:hAnsi="Arial" w:cs="Arial"/>
          <w:sz w:val="20"/>
          <w:szCs w:val="20"/>
          <w:lang w:val="hu-HU"/>
        </w:rPr>
        <w:t>4</w:t>
      </w:r>
      <w:r w:rsidR="00492B3F" w:rsidRPr="00CC2A0C">
        <w:rPr>
          <w:rFonts w:ascii="Arial" w:hAnsi="Arial" w:cs="Arial"/>
          <w:sz w:val="20"/>
          <w:szCs w:val="20"/>
          <w:lang w:val="hu-HU"/>
        </w:rPr>
        <w:t xml:space="preserve">. </w:t>
      </w:r>
      <w:r w:rsidR="00ED28EA" w:rsidRPr="00CC2A0C">
        <w:rPr>
          <w:rFonts w:ascii="Arial" w:hAnsi="Arial" w:cs="Arial"/>
          <w:sz w:val="20"/>
          <w:szCs w:val="20"/>
        </w:rPr>
        <w:t xml:space="preserve">9D Pénzmosással és </w:t>
      </w:r>
      <w:proofErr w:type="spellStart"/>
      <w:r w:rsidR="00ED28EA" w:rsidRPr="00CC2A0C">
        <w:rPr>
          <w:rFonts w:ascii="Arial" w:hAnsi="Arial" w:cs="Arial"/>
          <w:sz w:val="20"/>
          <w:szCs w:val="20"/>
        </w:rPr>
        <w:t>terrorizmusfinanszírozás</w:t>
      </w:r>
      <w:r w:rsidR="000B237E" w:rsidRPr="00CC2A0C">
        <w:rPr>
          <w:rFonts w:ascii="Arial" w:hAnsi="Arial" w:cs="Arial"/>
          <w:sz w:val="20"/>
          <w:szCs w:val="20"/>
          <w:lang w:val="hu-HU"/>
        </w:rPr>
        <w:t>s</w:t>
      </w:r>
      <w:r w:rsidR="00ED28EA" w:rsidRPr="00CC2A0C">
        <w:rPr>
          <w:rFonts w:ascii="Arial" w:hAnsi="Arial" w:cs="Arial"/>
          <w:sz w:val="20"/>
          <w:szCs w:val="20"/>
        </w:rPr>
        <w:t>al</w:t>
      </w:r>
      <w:proofErr w:type="spellEnd"/>
      <w:r w:rsidR="00ED28EA" w:rsidRPr="00CC2A0C">
        <w:rPr>
          <w:rFonts w:ascii="Arial" w:hAnsi="Arial" w:cs="Arial"/>
          <w:sz w:val="20"/>
          <w:szCs w:val="20"/>
        </w:rPr>
        <w:t xml:space="preserve"> kapcsolatos adatok</w:t>
      </w:r>
      <w:bookmarkEnd w:id="7"/>
      <w:bookmarkEnd w:id="8"/>
      <w:bookmarkEnd w:id="9"/>
      <w:bookmarkEnd w:id="10"/>
      <w:bookmarkEnd w:id="11"/>
      <w:bookmarkEnd w:id="12"/>
      <w:bookmarkEnd w:id="13"/>
      <w:bookmarkEnd w:id="14"/>
      <w:bookmarkEnd w:id="15"/>
    </w:p>
    <w:p w14:paraId="0EEA6648" w14:textId="77777777" w:rsidR="00ED28EA" w:rsidRPr="00CC2A0C" w:rsidRDefault="00ED28EA" w:rsidP="00ED28EA">
      <w:pPr>
        <w:pStyle w:val="Default"/>
        <w:jc w:val="both"/>
        <w:rPr>
          <w:rFonts w:ascii="Arial" w:hAnsi="Arial" w:cs="Arial"/>
          <w:b/>
          <w:bCs/>
          <w:color w:val="auto"/>
          <w:sz w:val="20"/>
          <w:szCs w:val="20"/>
        </w:rPr>
      </w:pPr>
    </w:p>
    <w:p w14:paraId="5162887C" w14:textId="77777777" w:rsidR="002A2B5A" w:rsidRPr="00CC2A0C" w:rsidRDefault="00ED28EA" w:rsidP="00ED28EA">
      <w:pPr>
        <w:pStyle w:val="Default"/>
        <w:jc w:val="both"/>
        <w:rPr>
          <w:rFonts w:ascii="Arial" w:eastAsia="Times New Roman" w:hAnsi="Arial" w:cs="Arial"/>
          <w:color w:val="auto"/>
          <w:sz w:val="20"/>
          <w:szCs w:val="20"/>
        </w:rPr>
      </w:pPr>
      <w:r w:rsidRPr="00CC2A0C">
        <w:rPr>
          <w:rFonts w:ascii="Arial" w:hAnsi="Arial" w:cs="Arial"/>
          <w:bCs/>
          <w:color w:val="auto"/>
          <w:sz w:val="20"/>
          <w:szCs w:val="20"/>
        </w:rPr>
        <w:t xml:space="preserve">A táblában </w:t>
      </w:r>
      <w:r w:rsidR="002A2B5A" w:rsidRPr="00CC2A0C">
        <w:rPr>
          <w:rFonts w:ascii="Arial" w:hAnsi="Arial" w:cs="Arial"/>
          <w:color w:val="auto"/>
          <w:sz w:val="20"/>
          <w:szCs w:val="20"/>
        </w:rPr>
        <w:t xml:space="preserve">az adatszolgáltató által a </w:t>
      </w:r>
      <w:proofErr w:type="spellStart"/>
      <w:r w:rsidR="002A2B5A" w:rsidRPr="00CC2A0C">
        <w:rPr>
          <w:rFonts w:ascii="Arial" w:hAnsi="Arial" w:cs="Arial"/>
          <w:color w:val="auto"/>
          <w:sz w:val="20"/>
          <w:szCs w:val="20"/>
        </w:rPr>
        <w:t>Pmt</w:t>
      </w:r>
      <w:proofErr w:type="spellEnd"/>
      <w:r w:rsidR="002A2B5A" w:rsidRPr="00CC2A0C">
        <w:rPr>
          <w:rFonts w:ascii="Arial" w:hAnsi="Arial" w:cs="Arial"/>
          <w:color w:val="auto"/>
          <w:sz w:val="20"/>
          <w:szCs w:val="20"/>
        </w:rPr>
        <w:t>. szerinti belső szabályzata alapján lefolytatott eljárások keretében összegyű</w:t>
      </w:r>
      <w:r w:rsidR="0027096E" w:rsidRPr="00CC2A0C">
        <w:rPr>
          <w:rFonts w:ascii="Arial" w:hAnsi="Arial" w:cs="Arial"/>
          <w:color w:val="auto"/>
          <w:sz w:val="20"/>
          <w:szCs w:val="20"/>
        </w:rPr>
        <w:t>jtöt</w:t>
      </w:r>
      <w:r w:rsidR="002A2B5A" w:rsidRPr="00CC2A0C">
        <w:rPr>
          <w:rFonts w:ascii="Arial" w:hAnsi="Arial" w:cs="Arial"/>
          <w:color w:val="auto"/>
          <w:sz w:val="20"/>
          <w:szCs w:val="20"/>
        </w:rPr>
        <w:t>t információkról kell adatot szolgáltatni.</w:t>
      </w:r>
    </w:p>
    <w:p w14:paraId="4C1ADCF4" w14:textId="505A8A40" w:rsidR="000B237E"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Az adatokat az adott tárgynegyedévre és az év elejétől halmozott összegben egyaránt fel kell tüntetni. Az értékösszegek millió forintra vonatkoznak, de </w:t>
      </w:r>
      <w:r w:rsidR="005C67B2" w:rsidRPr="00CC2A0C">
        <w:rPr>
          <w:rFonts w:ascii="Arial" w:hAnsi="Arial" w:cs="Arial"/>
          <w:bCs/>
          <w:color w:val="auto"/>
          <w:sz w:val="20"/>
          <w:szCs w:val="20"/>
        </w:rPr>
        <w:t xml:space="preserve">azokat </w:t>
      </w:r>
      <w:r w:rsidRPr="00CC2A0C">
        <w:rPr>
          <w:rFonts w:ascii="Arial" w:hAnsi="Arial" w:cs="Arial"/>
          <w:bCs/>
          <w:color w:val="auto"/>
          <w:sz w:val="20"/>
          <w:szCs w:val="20"/>
        </w:rPr>
        <w:t>három tizedesjegy</w:t>
      </w:r>
      <w:r w:rsidR="000B237E" w:rsidRPr="00CC2A0C">
        <w:rPr>
          <w:rFonts w:ascii="Arial" w:hAnsi="Arial" w:cs="Arial"/>
          <w:bCs/>
          <w:color w:val="auto"/>
          <w:sz w:val="20"/>
          <w:szCs w:val="20"/>
        </w:rPr>
        <w:t xml:space="preserve"> pontossággal</w:t>
      </w:r>
      <w:r w:rsidRPr="00CC2A0C">
        <w:rPr>
          <w:rFonts w:ascii="Arial" w:hAnsi="Arial" w:cs="Arial"/>
          <w:bCs/>
          <w:color w:val="auto"/>
          <w:sz w:val="20"/>
          <w:szCs w:val="20"/>
        </w:rPr>
        <w:t xml:space="preserve"> kell megadni.</w:t>
      </w:r>
    </w:p>
    <w:p w14:paraId="3D9B69A9" w14:textId="777777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 devizában felmerülő állományi adatokat a </w:t>
      </w:r>
      <w:r w:rsidR="0027096E" w:rsidRPr="00CC2A0C">
        <w:rPr>
          <w:rFonts w:ascii="Arial" w:hAnsi="Arial" w:cs="Arial"/>
          <w:bCs/>
          <w:color w:val="auto"/>
          <w:sz w:val="20"/>
          <w:szCs w:val="20"/>
        </w:rPr>
        <w:t>tárgy</w:t>
      </w:r>
      <w:r w:rsidRPr="00CC2A0C">
        <w:rPr>
          <w:rFonts w:ascii="Arial" w:hAnsi="Arial" w:cs="Arial"/>
          <w:bCs/>
          <w:color w:val="auto"/>
          <w:sz w:val="20"/>
          <w:szCs w:val="20"/>
        </w:rPr>
        <w:t xml:space="preserve">negyedév végén érvényes MNB hivatalos devizaárfolyamon, illetve az MNB által nem jegyzett deviza esetében a számviteli szabályok szerint megállapított devizaárfolyamon </w:t>
      </w:r>
      <w:r w:rsidR="00565D59" w:rsidRPr="00CC2A0C">
        <w:rPr>
          <w:rFonts w:ascii="Arial" w:hAnsi="Arial" w:cs="Arial"/>
          <w:bCs/>
          <w:color w:val="auto"/>
          <w:sz w:val="20"/>
          <w:szCs w:val="20"/>
        </w:rPr>
        <w:t>át</w:t>
      </w:r>
      <w:r w:rsidRPr="00CC2A0C">
        <w:rPr>
          <w:rFonts w:ascii="Arial" w:hAnsi="Arial" w:cs="Arial"/>
          <w:bCs/>
          <w:color w:val="auto"/>
          <w:sz w:val="20"/>
          <w:szCs w:val="20"/>
        </w:rPr>
        <w:t xml:space="preserve">számított </w:t>
      </w:r>
      <w:r w:rsidR="00565D59" w:rsidRPr="00CC2A0C">
        <w:rPr>
          <w:rFonts w:ascii="Arial" w:hAnsi="Arial" w:cs="Arial"/>
          <w:bCs/>
          <w:color w:val="auto"/>
          <w:sz w:val="20"/>
          <w:szCs w:val="20"/>
        </w:rPr>
        <w:t>forint</w:t>
      </w:r>
      <w:r w:rsidR="00666447" w:rsidRPr="00CC2A0C">
        <w:rPr>
          <w:rFonts w:ascii="Arial" w:hAnsi="Arial" w:cs="Arial"/>
          <w:bCs/>
          <w:color w:val="auto"/>
          <w:sz w:val="20"/>
          <w:szCs w:val="20"/>
        </w:rPr>
        <w:t xml:space="preserve"> </w:t>
      </w:r>
      <w:r w:rsidRPr="00CC2A0C">
        <w:rPr>
          <w:rFonts w:ascii="Arial" w:hAnsi="Arial" w:cs="Arial"/>
          <w:bCs/>
          <w:color w:val="auto"/>
          <w:sz w:val="20"/>
          <w:szCs w:val="20"/>
        </w:rPr>
        <w:t xml:space="preserve">összegen kell szerepeltetni. </w:t>
      </w:r>
    </w:p>
    <w:p w14:paraId="0E315D40" w14:textId="1E03A82F" w:rsidR="00ED28EA" w:rsidRPr="00CC2A0C" w:rsidRDefault="0027096E" w:rsidP="00ED28EA">
      <w:pPr>
        <w:pStyle w:val="Default"/>
        <w:jc w:val="both"/>
        <w:rPr>
          <w:rFonts w:ascii="Arial" w:hAnsi="Arial" w:cs="Arial"/>
          <w:bCs/>
          <w:color w:val="auto"/>
          <w:sz w:val="20"/>
          <w:szCs w:val="20"/>
        </w:rPr>
      </w:pPr>
      <w:r w:rsidRPr="00CC2A0C">
        <w:rPr>
          <w:rFonts w:ascii="Arial" w:hAnsi="Arial" w:cs="Arial"/>
          <w:bCs/>
          <w:color w:val="auto"/>
          <w:sz w:val="20"/>
          <w:szCs w:val="20"/>
        </w:rPr>
        <w:t>A d</w:t>
      </w:r>
      <w:r w:rsidR="00ED28EA" w:rsidRPr="00CC2A0C">
        <w:rPr>
          <w:rFonts w:ascii="Arial" w:hAnsi="Arial" w:cs="Arial"/>
          <w:bCs/>
          <w:color w:val="auto"/>
          <w:sz w:val="20"/>
          <w:szCs w:val="20"/>
        </w:rPr>
        <w:t>evizaügylet</w:t>
      </w:r>
      <w:r w:rsidRPr="00CC2A0C">
        <w:rPr>
          <w:rFonts w:ascii="Arial" w:hAnsi="Arial" w:cs="Arial"/>
          <w:bCs/>
          <w:color w:val="auto"/>
          <w:sz w:val="20"/>
          <w:szCs w:val="20"/>
        </w:rPr>
        <w:t>et</w:t>
      </w:r>
      <w:r w:rsidR="00ED28EA" w:rsidRPr="00CC2A0C">
        <w:rPr>
          <w:rFonts w:ascii="Arial" w:hAnsi="Arial" w:cs="Arial"/>
          <w:bCs/>
          <w:color w:val="auto"/>
          <w:sz w:val="20"/>
          <w:szCs w:val="20"/>
        </w:rPr>
        <w:t xml:space="preserve"> az adott tranzakció bonyolításakor érvényes MNB hivatalos devizaárfolyamon, illetve az MNB által nem jegyzett deviza esetében a számviteli szabályok szerint megállapított devizaárfolyamon számított összegen kell szerepeltetni, kivéve a </w:t>
      </w:r>
      <w:r w:rsidR="00FA0FD8" w:rsidRPr="00CC2A0C">
        <w:rPr>
          <w:rFonts w:ascii="Arial" w:hAnsi="Arial" w:cs="Arial"/>
          <w:bCs/>
          <w:color w:val="auto"/>
          <w:sz w:val="20"/>
          <w:szCs w:val="20"/>
        </w:rPr>
        <w:t>17</w:t>
      </w:r>
      <w:r w:rsidR="00ED28EA" w:rsidRPr="00CC2A0C">
        <w:rPr>
          <w:rFonts w:ascii="Arial" w:hAnsi="Arial" w:cs="Arial"/>
          <w:bCs/>
          <w:color w:val="auto"/>
          <w:sz w:val="20"/>
          <w:szCs w:val="20"/>
        </w:rPr>
        <w:t>.</w:t>
      </w:r>
      <w:r w:rsidR="00414E32" w:rsidRPr="00CC2A0C">
        <w:rPr>
          <w:rFonts w:ascii="Arial" w:hAnsi="Arial" w:cs="Arial"/>
          <w:bCs/>
          <w:color w:val="auto"/>
          <w:sz w:val="20"/>
          <w:szCs w:val="20"/>
        </w:rPr>
        <w:t xml:space="preserve"> és </w:t>
      </w:r>
      <w:r w:rsidR="00FA0FD8" w:rsidRPr="00CC2A0C">
        <w:rPr>
          <w:rFonts w:ascii="Arial" w:hAnsi="Arial" w:cs="Arial"/>
          <w:bCs/>
          <w:color w:val="auto"/>
          <w:sz w:val="20"/>
          <w:szCs w:val="20"/>
        </w:rPr>
        <w:t>18</w:t>
      </w:r>
      <w:r w:rsidR="00ED28EA" w:rsidRPr="00CC2A0C">
        <w:rPr>
          <w:rFonts w:ascii="Arial" w:hAnsi="Arial" w:cs="Arial"/>
          <w:bCs/>
          <w:color w:val="auto"/>
          <w:sz w:val="20"/>
          <w:szCs w:val="20"/>
        </w:rPr>
        <w:t xml:space="preserve">. sorban. </w:t>
      </w:r>
    </w:p>
    <w:p w14:paraId="16D32676" w14:textId="777777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Az adatokat értelemszerűen mind az adott tárgynegyedévi, mind a halmozott (naptári év elejétől kumulált) oszlopokban </w:t>
      </w:r>
      <w:r w:rsidR="008B6D10" w:rsidRPr="00CC2A0C">
        <w:rPr>
          <w:rFonts w:ascii="Arial" w:hAnsi="Arial" w:cs="Arial"/>
          <w:bCs/>
          <w:color w:val="auto"/>
          <w:sz w:val="20"/>
          <w:szCs w:val="20"/>
        </w:rPr>
        <w:t>fő</w:t>
      </w:r>
      <w:r w:rsidR="004723DC" w:rsidRPr="00CC2A0C">
        <w:rPr>
          <w:rFonts w:ascii="Arial" w:hAnsi="Arial" w:cs="Arial"/>
          <w:bCs/>
          <w:color w:val="auto"/>
          <w:sz w:val="20"/>
          <w:szCs w:val="20"/>
        </w:rPr>
        <w:t>/</w:t>
      </w:r>
      <w:r w:rsidRPr="00CC2A0C">
        <w:rPr>
          <w:rFonts w:ascii="Arial" w:hAnsi="Arial" w:cs="Arial"/>
          <w:bCs/>
          <w:color w:val="auto"/>
          <w:sz w:val="20"/>
          <w:szCs w:val="20"/>
        </w:rPr>
        <w:t>darabszám</w:t>
      </w:r>
      <w:r w:rsidR="004723DC" w:rsidRPr="00CC2A0C">
        <w:rPr>
          <w:rFonts w:ascii="Arial" w:hAnsi="Arial" w:cs="Arial"/>
          <w:bCs/>
          <w:color w:val="auto"/>
          <w:sz w:val="20"/>
          <w:szCs w:val="20"/>
        </w:rPr>
        <w:t xml:space="preserve"> szerint</w:t>
      </w:r>
      <w:r w:rsidRPr="00CC2A0C">
        <w:rPr>
          <w:rFonts w:ascii="Arial" w:hAnsi="Arial" w:cs="Arial"/>
          <w:bCs/>
          <w:color w:val="auto"/>
          <w:sz w:val="20"/>
          <w:szCs w:val="20"/>
        </w:rPr>
        <w:t xml:space="preserve">, illetve az értékösszegeket forintban kell megadni. </w:t>
      </w:r>
    </w:p>
    <w:p w14:paraId="3D7737E9" w14:textId="77777777" w:rsidR="009B0F90" w:rsidRPr="00CC2A0C" w:rsidRDefault="009B0F90" w:rsidP="00ED28EA">
      <w:pPr>
        <w:pStyle w:val="Default"/>
        <w:jc w:val="both"/>
        <w:rPr>
          <w:rFonts w:ascii="Arial" w:hAnsi="Arial" w:cs="Arial"/>
          <w:bCs/>
          <w:color w:val="auto"/>
          <w:sz w:val="20"/>
          <w:szCs w:val="20"/>
        </w:rPr>
      </w:pPr>
    </w:p>
    <w:p w14:paraId="21A8C495" w14:textId="77777777" w:rsidR="009B0F90" w:rsidRPr="00CC2A0C" w:rsidRDefault="009B0F90" w:rsidP="009B0F90">
      <w:pPr>
        <w:rPr>
          <w:rFonts w:ascii="Arial" w:hAnsi="Arial" w:cs="Arial"/>
          <w:b/>
        </w:rPr>
      </w:pPr>
      <w:r w:rsidRPr="00CC2A0C">
        <w:rPr>
          <w:rFonts w:ascii="Arial" w:hAnsi="Arial" w:cs="Arial"/>
          <w:b/>
        </w:rPr>
        <w:t>A táblában használt fogalmak:</w:t>
      </w:r>
    </w:p>
    <w:p w14:paraId="628A40EC" w14:textId="684CABB3" w:rsidR="009B0F90" w:rsidRPr="00CC2A0C" w:rsidRDefault="009B0F90" w:rsidP="009B0F90">
      <w:pPr>
        <w:rPr>
          <w:rFonts w:ascii="Arial" w:hAnsi="Arial" w:cs="Arial"/>
          <w:b/>
        </w:rPr>
      </w:pPr>
    </w:p>
    <w:p w14:paraId="6CE991CC" w14:textId="2D82592F" w:rsidR="009B0F90" w:rsidRPr="00CC2A0C" w:rsidRDefault="009B0F90" w:rsidP="008B4A44">
      <w:pPr>
        <w:pStyle w:val="Default"/>
        <w:numPr>
          <w:ilvl w:val="0"/>
          <w:numId w:val="107"/>
        </w:numPr>
        <w:jc w:val="both"/>
        <w:rPr>
          <w:rFonts w:ascii="Arial" w:hAnsi="Arial" w:cs="Arial"/>
          <w:bCs/>
          <w:color w:val="auto"/>
          <w:sz w:val="20"/>
          <w:szCs w:val="20"/>
        </w:rPr>
      </w:pPr>
      <w:r w:rsidRPr="00CC2A0C">
        <w:rPr>
          <w:rFonts w:ascii="Arial" w:hAnsi="Arial" w:cs="Arial"/>
          <w:bCs/>
          <w:i/>
          <w:color w:val="auto"/>
          <w:sz w:val="20"/>
          <w:szCs w:val="20"/>
        </w:rPr>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(1) és (2) bekezdése szerinti természetes személy;</w:t>
      </w:r>
    </w:p>
    <w:p w14:paraId="578B26CF" w14:textId="77777777" w:rsidR="009B0F90" w:rsidRPr="00CC2A0C" w:rsidRDefault="009B0F90" w:rsidP="008B4A44">
      <w:pPr>
        <w:pStyle w:val="Default"/>
        <w:numPr>
          <w:ilvl w:val="0"/>
          <w:numId w:val="107"/>
        </w:numPr>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(3) bekezdése szerinti természetes személy;</w:t>
      </w:r>
    </w:p>
    <w:p w14:paraId="105CBC07" w14:textId="77777777" w:rsidR="009B0F90" w:rsidRPr="00CC2A0C" w:rsidRDefault="009B0F90" w:rsidP="008B4A44">
      <w:pPr>
        <w:pStyle w:val="Default"/>
        <w:numPr>
          <w:ilvl w:val="0"/>
          <w:numId w:val="107"/>
        </w:numPr>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(4) bekezdése szerinti természetes személy;</w:t>
      </w:r>
    </w:p>
    <w:p w14:paraId="50A61070" w14:textId="77777777" w:rsidR="009B0F90" w:rsidRPr="00CC2A0C" w:rsidRDefault="009B0F90" w:rsidP="008B4A44">
      <w:pPr>
        <w:pStyle w:val="Default"/>
        <w:numPr>
          <w:ilvl w:val="0"/>
          <w:numId w:val="107"/>
        </w:numPr>
        <w:jc w:val="both"/>
        <w:rPr>
          <w:rFonts w:ascii="Arial" w:hAnsi="Arial" w:cs="Arial"/>
          <w:bCs/>
          <w:color w:val="auto"/>
          <w:sz w:val="20"/>
          <w:szCs w:val="20"/>
        </w:rPr>
      </w:pPr>
      <w:r w:rsidRPr="00CC2A0C">
        <w:rPr>
          <w:rFonts w:ascii="Arial" w:hAnsi="Arial" w:cs="Arial"/>
          <w:bCs/>
          <w:i/>
          <w:color w:val="auto"/>
          <w:sz w:val="20"/>
          <w:szCs w:val="20"/>
        </w:rPr>
        <w:t>tényleges tulajdonos:</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 § 38. pontja szerinti jogalany. </w:t>
      </w:r>
    </w:p>
    <w:p w14:paraId="3A091559" w14:textId="77777777" w:rsidR="00ED28EA" w:rsidRPr="00CC2A0C" w:rsidRDefault="00ED28EA" w:rsidP="00ED28EA">
      <w:pPr>
        <w:pStyle w:val="Default"/>
        <w:jc w:val="both"/>
        <w:rPr>
          <w:rFonts w:ascii="Arial" w:hAnsi="Arial" w:cs="Arial"/>
          <w:bCs/>
          <w:color w:val="auto"/>
          <w:sz w:val="20"/>
          <w:szCs w:val="20"/>
        </w:rPr>
      </w:pPr>
    </w:p>
    <w:p w14:paraId="0984DBA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A tábla sorai </w:t>
      </w:r>
    </w:p>
    <w:p w14:paraId="48EBC48D" w14:textId="77777777" w:rsidR="00ED28EA" w:rsidRPr="00CC2A0C" w:rsidRDefault="00ED28EA" w:rsidP="00ED28EA">
      <w:pPr>
        <w:pStyle w:val="Default"/>
        <w:jc w:val="both"/>
        <w:rPr>
          <w:rFonts w:ascii="Arial" w:hAnsi="Arial" w:cs="Arial"/>
          <w:bCs/>
          <w:color w:val="auto"/>
          <w:sz w:val="20"/>
          <w:szCs w:val="20"/>
        </w:rPr>
      </w:pPr>
    </w:p>
    <w:p w14:paraId="17E02D1E"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 xml:space="preserve">1 Nem névre szóló betét </w:t>
      </w:r>
    </w:p>
    <w:p w14:paraId="0E2F8DDA" w14:textId="21384E02" w:rsidR="00ED28EA" w:rsidRPr="00CC2A0C" w:rsidRDefault="000B237E" w:rsidP="00ED28EA">
      <w:pPr>
        <w:pStyle w:val="Default"/>
        <w:jc w:val="both"/>
        <w:rPr>
          <w:rFonts w:ascii="Arial" w:hAnsi="Arial" w:cs="Arial"/>
          <w:bCs/>
          <w:color w:val="auto"/>
          <w:sz w:val="20"/>
          <w:szCs w:val="20"/>
        </w:rPr>
      </w:pPr>
      <w:r w:rsidRPr="00CC2A0C">
        <w:rPr>
          <w:rFonts w:ascii="Arial" w:hAnsi="Arial" w:cs="Arial"/>
          <w:bCs/>
          <w:color w:val="auto"/>
          <w:sz w:val="20"/>
          <w:szCs w:val="20"/>
        </w:rPr>
        <w:t>Ezen a</w:t>
      </w:r>
      <w:r w:rsidR="00ED28EA" w:rsidRPr="00CC2A0C">
        <w:rPr>
          <w:rFonts w:ascii="Arial" w:hAnsi="Arial" w:cs="Arial"/>
          <w:bCs/>
          <w:color w:val="auto"/>
          <w:sz w:val="20"/>
          <w:szCs w:val="20"/>
        </w:rPr>
        <w:t xml:space="preserve"> </w:t>
      </w:r>
      <w:r w:rsidRPr="00CC2A0C">
        <w:rPr>
          <w:rFonts w:ascii="Arial" w:hAnsi="Arial" w:cs="Arial"/>
          <w:bCs/>
          <w:color w:val="auto"/>
          <w:sz w:val="20"/>
          <w:szCs w:val="20"/>
        </w:rPr>
        <w:t xml:space="preserve">soron </w:t>
      </w:r>
      <w:r w:rsidR="00ED28EA" w:rsidRPr="00CC2A0C">
        <w:rPr>
          <w:rFonts w:ascii="Arial" w:hAnsi="Arial" w:cs="Arial"/>
          <w:bCs/>
          <w:color w:val="auto"/>
          <w:sz w:val="20"/>
          <w:szCs w:val="20"/>
        </w:rPr>
        <w:t xml:space="preserve">az adott </w:t>
      </w:r>
      <w:r w:rsidR="0027096E" w:rsidRPr="00CC2A0C">
        <w:rPr>
          <w:rFonts w:ascii="Arial" w:hAnsi="Arial" w:cs="Arial"/>
          <w:bCs/>
          <w:color w:val="auto"/>
          <w:sz w:val="20"/>
          <w:szCs w:val="20"/>
        </w:rPr>
        <w:t>tárgy</w:t>
      </w:r>
      <w:r w:rsidR="00ED28EA" w:rsidRPr="00CC2A0C">
        <w:rPr>
          <w:rFonts w:ascii="Arial" w:hAnsi="Arial" w:cs="Arial"/>
          <w:bCs/>
          <w:color w:val="auto"/>
          <w:sz w:val="20"/>
          <w:szCs w:val="20"/>
        </w:rPr>
        <w:t>negyedév végi anonim betét</w:t>
      </w:r>
      <w:r w:rsidR="00414E32" w:rsidRPr="00CC2A0C">
        <w:rPr>
          <w:rFonts w:ascii="Arial" w:hAnsi="Arial" w:cs="Arial"/>
          <w:bCs/>
          <w:color w:val="auto"/>
          <w:sz w:val="20"/>
          <w:szCs w:val="20"/>
        </w:rPr>
        <w:t>ek</w:t>
      </w:r>
      <w:r w:rsidR="00ED28EA" w:rsidRPr="00CC2A0C">
        <w:rPr>
          <w:rFonts w:ascii="Arial" w:hAnsi="Arial" w:cs="Arial"/>
          <w:bCs/>
          <w:color w:val="auto"/>
          <w:sz w:val="20"/>
          <w:szCs w:val="20"/>
        </w:rPr>
        <w:t xml:space="preserve"> számát és </w:t>
      </w:r>
      <w:r w:rsidR="000356C3" w:rsidRPr="00CC2A0C">
        <w:rPr>
          <w:rFonts w:ascii="Arial" w:hAnsi="Arial" w:cs="Arial"/>
          <w:bCs/>
          <w:color w:val="auto"/>
          <w:sz w:val="20"/>
          <w:szCs w:val="20"/>
        </w:rPr>
        <w:t xml:space="preserve">az </w:t>
      </w:r>
      <w:r w:rsidR="00ED28EA" w:rsidRPr="00CC2A0C">
        <w:rPr>
          <w:rFonts w:ascii="Arial" w:hAnsi="Arial" w:cs="Arial"/>
          <w:bCs/>
          <w:color w:val="auto"/>
          <w:sz w:val="20"/>
          <w:szCs w:val="20"/>
        </w:rPr>
        <w:t>ezek</w:t>
      </w:r>
      <w:r w:rsidR="00414E32" w:rsidRPr="00CC2A0C">
        <w:rPr>
          <w:rFonts w:ascii="Arial" w:hAnsi="Arial" w:cs="Arial"/>
          <w:bCs/>
          <w:color w:val="auto"/>
          <w:sz w:val="20"/>
          <w:szCs w:val="20"/>
        </w:rPr>
        <w:t>en felhalmozott összegek</w:t>
      </w:r>
      <w:r w:rsidR="00ED28EA" w:rsidRPr="00CC2A0C">
        <w:rPr>
          <w:rFonts w:ascii="Arial" w:hAnsi="Arial" w:cs="Arial"/>
          <w:bCs/>
          <w:color w:val="auto"/>
          <w:sz w:val="20"/>
          <w:szCs w:val="20"/>
        </w:rPr>
        <w:t xml:space="preserve"> együttes </w:t>
      </w:r>
      <w:r w:rsidR="00414E32" w:rsidRPr="00CC2A0C">
        <w:rPr>
          <w:rFonts w:ascii="Arial" w:hAnsi="Arial" w:cs="Arial"/>
          <w:bCs/>
          <w:color w:val="auto"/>
          <w:sz w:val="20"/>
          <w:szCs w:val="20"/>
        </w:rPr>
        <w:t xml:space="preserve">állományát </w:t>
      </w:r>
      <w:r w:rsidR="00ED28EA" w:rsidRPr="00CC2A0C">
        <w:rPr>
          <w:rFonts w:ascii="Arial" w:hAnsi="Arial" w:cs="Arial"/>
          <w:bCs/>
          <w:color w:val="auto"/>
          <w:sz w:val="20"/>
          <w:szCs w:val="20"/>
        </w:rPr>
        <w:t xml:space="preserve">forintban kell feltüntetni. </w:t>
      </w:r>
      <w:r w:rsidRPr="00CC2A0C">
        <w:rPr>
          <w:rFonts w:ascii="Arial" w:hAnsi="Arial" w:cs="Arial"/>
          <w:bCs/>
          <w:color w:val="auto"/>
          <w:sz w:val="20"/>
          <w:szCs w:val="20"/>
        </w:rPr>
        <w:t xml:space="preserve">Ebben </w:t>
      </w:r>
      <w:r w:rsidR="00ED28EA" w:rsidRPr="00CC2A0C">
        <w:rPr>
          <w:rFonts w:ascii="Arial" w:hAnsi="Arial" w:cs="Arial"/>
          <w:bCs/>
          <w:color w:val="auto"/>
          <w:sz w:val="20"/>
          <w:szCs w:val="20"/>
        </w:rPr>
        <w:t xml:space="preserve">a sorban nem szerepelhet az az állomány, amely </w:t>
      </w:r>
      <w:r w:rsidR="00414E32" w:rsidRPr="00CC2A0C">
        <w:rPr>
          <w:rFonts w:ascii="Arial" w:hAnsi="Arial" w:cs="Arial"/>
          <w:bCs/>
          <w:color w:val="auto"/>
          <w:sz w:val="20"/>
          <w:szCs w:val="20"/>
        </w:rPr>
        <w:t xml:space="preserve">esetében </w:t>
      </w:r>
      <w:r w:rsidR="00ED28EA" w:rsidRPr="00CC2A0C">
        <w:rPr>
          <w:rFonts w:ascii="Arial" w:hAnsi="Arial" w:cs="Arial"/>
          <w:bCs/>
          <w:color w:val="auto"/>
          <w:sz w:val="20"/>
          <w:szCs w:val="20"/>
        </w:rPr>
        <w:t>az ügyfél átvilágítása</w:t>
      </w:r>
      <w:r w:rsidR="00414E32" w:rsidRPr="00CC2A0C">
        <w:rPr>
          <w:rFonts w:ascii="Arial" w:hAnsi="Arial" w:cs="Arial"/>
          <w:bCs/>
          <w:color w:val="auto"/>
          <w:sz w:val="20"/>
          <w:szCs w:val="20"/>
        </w:rPr>
        <w:t xml:space="preserve"> megtörtént</w:t>
      </w:r>
      <w:r w:rsidR="00ED28EA" w:rsidRPr="00CC2A0C">
        <w:rPr>
          <w:rFonts w:ascii="Arial" w:hAnsi="Arial" w:cs="Arial"/>
          <w:bCs/>
          <w:color w:val="auto"/>
          <w:sz w:val="20"/>
          <w:szCs w:val="20"/>
        </w:rPr>
        <w:t xml:space="preserve">, </w:t>
      </w:r>
      <w:r w:rsidR="00414E32" w:rsidRPr="00CC2A0C">
        <w:rPr>
          <w:rFonts w:ascii="Arial" w:hAnsi="Arial" w:cs="Arial"/>
          <w:bCs/>
          <w:color w:val="auto"/>
          <w:sz w:val="20"/>
          <w:szCs w:val="20"/>
        </w:rPr>
        <w:t xml:space="preserve">de a jogszabályban előírt adatok és nyilatkozatok nem állnak </w:t>
      </w:r>
      <w:proofErr w:type="spellStart"/>
      <w:r w:rsidR="00414E32" w:rsidRPr="00CC2A0C">
        <w:rPr>
          <w:rFonts w:ascii="Arial" w:hAnsi="Arial" w:cs="Arial"/>
          <w:bCs/>
          <w:color w:val="auto"/>
          <w:sz w:val="20"/>
          <w:szCs w:val="20"/>
        </w:rPr>
        <w:t>teljeskörűen</w:t>
      </w:r>
      <w:proofErr w:type="spellEnd"/>
      <w:r w:rsidR="00414E32" w:rsidRPr="00CC2A0C">
        <w:rPr>
          <w:rFonts w:ascii="Arial" w:hAnsi="Arial" w:cs="Arial"/>
          <w:bCs/>
          <w:color w:val="auto"/>
          <w:sz w:val="20"/>
          <w:szCs w:val="20"/>
        </w:rPr>
        <w:t xml:space="preserve"> és megfelelően rendelkezésre</w:t>
      </w:r>
      <w:r w:rsidR="00ED28EA" w:rsidRPr="00CC2A0C">
        <w:rPr>
          <w:rFonts w:ascii="Arial" w:hAnsi="Arial" w:cs="Arial"/>
          <w:bCs/>
          <w:color w:val="auto"/>
          <w:sz w:val="20"/>
          <w:szCs w:val="20"/>
        </w:rPr>
        <w:t xml:space="preserve">. </w:t>
      </w:r>
    </w:p>
    <w:p w14:paraId="51618F47" w14:textId="77777777" w:rsidR="00ED28EA" w:rsidRPr="00CC2A0C" w:rsidRDefault="00ED28EA" w:rsidP="00ED28EA">
      <w:pPr>
        <w:pStyle w:val="Default"/>
        <w:jc w:val="both"/>
        <w:rPr>
          <w:rFonts w:ascii="Arial" w:hAnsi="Arial" w:cs="Arial"/>
          <w:b/>
          <w:bCs/>
          <w:color w:val="auto"/>
          <w:sz w:val="20"/>
          <w:szCs w:val="20"/>
        </w:rPr>
      </w:pPr>
    </w:p>
    <w:p w14:paraId="26C281A4" w14:textId="5BB61340"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 xml:space="preserve">2 Nem </w:t>
      </w:r>
      <w:proofErr w:type="spellStart"/>
      <w:r w:rsidRPr="00CC2A0C">
        <w:rPr>
          <w:rFonts w:ascii="Arial" w:hAnsi="Arial" w:cs="Arial"/>
          <w:b/>
          <w:bCs/>
          <w:color w:val="auto"/>
          <w:sz w:val="20"/>
          <w:szCs w:val="20"/>
        </w:rPr>
        <w:t>teljeskörűen</w:t>
      </w:r>
      <w:proofErr w:type="spellEnd"/>
      <w:r w:rsidRPr="00CC2A0C">
        <w:rPr>
          <w:rFonts w:ascii="Arial" w:hAnsi="Arial" w:cs="Arial"/>
          <w:b/>
          <w:bCs/>
          <w:color w:val="auto"/>
          <w:sz w:val="20"/>
          <w:szCs w:val="20"/>
        </w:rPr>
        <w:t xml:space="preserve"> átvilágított ügyfél </w:t>
      </w:r>
    </w:p>
    <w:p w14:paraId="0EF44B2B" w14:textId="10194DBA" w:rsidR="00935104" w:rsidRPr="00CC2A0C" w:rsidRDefault="00067789" w:rsidP="00ED28EA">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ED28EA" w:rsidRPr="00CC2A0C">
        <w:rPr>
          <w:rFonts w:ascii="Arial" w:hAnsi="Arial" w:cs="Arial"/>
          <w:bCs/>
          <w:color w:val="auto"/>
          <w:sz w:val="20"/>
          <w:szCs w:val="20"/>
        </w:rPr>
        <w:t xml:space="preserve"> sorban kell feltüntetni a </w:t>
      </w:r>
      <w:r w:rsidR="0027096E" w:rsidRPr="00CC2A0C">
        <w:rPr>
          <w:rFonts w:ascii="Arial" w:hAnsi="Arial" w:cs="Arial"/>
          <w:bCs/>
          <w:color w:val="auto"/>
          <w:sz w:val="20"/>
          <w:szCs w:val="20"/>
        </w:rPr>
        <w:t>tárgy</w:t>
      </w:r>
      <w:r w:rsidR="00ED28EA" w:rsidRPr="00CC2A0C">
        <w:rPr>
          <w:rFonts w:ascii="Arial" w:hAnsi="Arial" w:cs="Arial"/>
          <w:bCs/>
          <w:color w:val="auto"/>
          <w:sz w:val="20"/>
          <w:szCs w:val="20"/>
        </w:rPr>
        <w:t xml:space="preserve">negyedév végén azon ügyfelek számát, amelyeknél a hitelintézetnek nem áll rendelkezésre ügyfeléről a </w:t>
      </w:r>
      <w:proofErr w:type="spellStart"/>
      <w:r w:rsidR="00ED28EA" w:rsidRPr="00CC2A0C">
        <w:rPr>
          <w:rFonts w:ascii="Arial" w:hAnsi="Arial" w:cs="Arial"/>
          <w:bCs/>
          <w:color w:val="auto"/>
          <w:sz w:val="20"/>
          <w:szCs w:val="20"/>
        </w:rPr>
        <w:t>Pmt</w:t>
      </w:r>
      <w:proofErr w:type="spellEnd"/>
      <w:r w:rsidR="00ED28EA" w:rsidRPr="00CC2A0C">
        <w:rPr>
          <w:rFonts w:ascii="Arial" w:hAnsi="Arial" w:cs="Arial"/>
          <w:bCs/>
          <w:color w:val="auto"/>
          <w:sz w:val="20"/>
          <w:szCs w:val="20"/>
        </w:rPr>
        <w:t xml:space="preserve"> </w:t>
      </w:r>
      <w:r w:rsidR="00935104" w:rsidRPr="00CC2A0C">
        <w:rPr>
          <w:rFonts w:ascii="Arial" w:hAnsi="Arial" w:cs="Arial"/>
          <w:bCs/>
          <w:color w:val="auto"/>
          <w:sz w:val="20"/>
          <w:szCs w:val="20"/>
        </w:rPr>
        <w:t>7-10</w:t>
      </w:r>
      <w:r w:rsidR="00ED28EA" w:rsidRPr="00CC2A0C">
        <w:rPr>
          <w:rFonts w:ascii="Arial" w:hAnsi="Arial" w:cs="Arial"/>
          <w:bCs/>
          <w:color w:val="auto"/>
          <w:sz w:val="20"/>
          <w:szCs w:val="20"/>
        </w:rPr>
        <w:t>. §-</w:t>
      </w:r>
      <w:proofErr w:type="spellStart"/>
      <w:r w:rsidR="00C4524C" w:rsidRPr="00CC2A0C">
        <w:rPr>
          <w:rFonts w:ascii="Arial" w:hAnsi="Arial" w:cs="Arial"/>
          <w:bCs/>
          <w:color w:val="auto"/>
          <w:sz w:val="20"/>
          <w:szCs w:val="20"/>
        </w:rPr>
        <w:t>á</w:t>
      </w:r>
      <w:r w:rsidR="00ED28EA" w:rsidRPr="00CC2A0C">
        <w:rPr>
          <w:rFonts w:ascii="Arial" w:hAnsi="Arial" w:cs="Arial"/>
          <w:bCs/>
          <w:color w:val="auto"/>
          <w:sz w:val="20"/>
          <w:szCs w:val="20"/>
        </w:rPr>
        <w:t>ban</w:t>
      </w:r>
      <w:proofErr w:type="spellEnd"/>
      <w:r w:rsidR="00ED28EA" w:rsidRPr="00CC2A0C">
        <w:rPr>
          <w:rFonts w:ascii="Arial" w:hAnsi="Arial" w:cs="Arial"/>
          <w:bCs/>
          <w:color w:val="auto"/>
          <w:sz w:val="20"/>
          <w:szCs w:val="20"/>
        </w:rPr>
        <w:t xml:space="preserve"> előírt és annak megfelelő </w:t>
      </w:r>
      <w:r w:rsidR="00935104" w:rsidRPr="00CC2A0C">
        <w:rPr>
          <w:rFonts w:ascii="Arial" w:hAnsi="Arial" w:cs="Arial"/>
          <w:bCs/>
          <w:color w:val="auto"/>
          <w:sz w:val="20"/>
          <w:szCs w:val="20"/>
        </w:rPr>
        <w:t xml:space="preserve">összes szükséges adat és </w:t>
      </w:r>
      <w:r w:rsidR="00ED28EA" w:rsidRPr="00CC2A0C">
        <w:rPr>
          <w:rFonts w:ascii="Arial" w:hAnsi="Arial" w:cs="Arial"/>
          <w:bCs/>
          <w:color w:val="auto"/>
          <w:sz w:val="20"/>
          <w:szCs w:val="20"/>
        </w:rPr>
        <w:t>nyilatkozat a tényleges tulajdonosról</w:t>
      </w:r>
      <w:r w:rsidR="00414E32" w:rsidRPr="00CC2A0C">
        <w:rPr>
          <w:rFonts w:ascii="Arial" w:hAnsi="Arial" w:cs="Arial"/>
          <w:bCs/>
          <w:color w:val="auto"/>
          <w:sz w:val="20"/>
          <w:szCs w:val="20"/>
        </w:rPr>
        <w:t xml:space="preserve">, </w:t>
      </w:r>
      <w:r w:rsidR="00935104" w:rsidRPr="00CC2A0C">
        <w:rPr>
          <w:rFonts w:ascii="Arial" w:hAnsi="Arial" w:cs="Arial"/>
          <w:bCs/>
          <w:color w:val="auto"/>
          <w:sz w:val="20"/>
          <w:szCs w:val="20"/>
        </w:rPr>
        <w:t>illetve</w:t>
      </w:r>
      <w:r w:rsidR="0027096E" w:rsidRPr="00CC2A0C">
        <w:rPr>
          <w:rFonts w:ascii="Arial" w:hAnsi="Arial" w:cs="Arial"/>
          <w:bCs/>
          <w:color w:val="auto"/>
          <w:sz w:val="20"/>
          <w:szCs w:val="20"/>
        </w:rPr>
        <w:t xml:space="preserve"> a</w:t>
      </w:r>
      <w:r w:rsidR="00414E32" w:rsidRPr="00CC2A0C">
        <w:rPr>
          <w:rFonts w:ascii="Arial" w:hAnsi="Arial" w:cs="Arial"/>
          <w:bCs/>
          <w:color w:val="auto"/>
          <w:sz w:val="20"/>
          <w:szCs w:val="20"/>
        </w:rPr>
        <w:t xml:space="preserve"> kiemelt közszereplői státuszra</w:t>
      </w:r>
      <w:r w:rsidR="009B4F11" w:rsidRPr="00CC2A0C">
        <w:rPr>
          <w:rFonts w:ascii="Arial" w:hAnsi="Arial" w:cs="Arial"/>
          <w:bCs/>
          <w:color w:val="auto"/>
          <w:sz w:val="20"/>
          <w:szCs w:val="20"/>
        </w:rPr>
        <w:t xml:space="preserve"> vonatkozóan</w:t>
      </w:r>
      <w:r w:rsidR="00ED28EA" w:rsidRPr="00CC2A0C">
        <w:rPr>
          <w:rFonts w:ascii="Arial" w:hAnsi="Arial" w:cs="Arial"/>
          <w:bCs/>
          <w:color w:val="auto"/>
          <w:sz w:val="20"/>
          <w:szCs w:val="20"/>
        </w:rPr>
        <w:t xml:space="preserve">. </w:t>
      </w:r>
    </w:p>
    <w:p w14:paraId="4CF47B40" w14:textId="77777777" w:rsidR="00ED28EA" w:rsidRPr="00CC2A0C" w:rsidRDefault="00ED28EA" w:rsidP="00ED28EA">
      <w:pPr>
        <w:pStyle w:val="Default"/>
        <w:jc w:val="both"/>
        <w:rPr>
          <w:rFonts w:ascii="Arial" w:hAnsi="Arial" w:cs="Arial"/>
          <w:b/>
          <w:bCs/>
          <w:color w:val="auto"/>
          <w:sz w:val="20"/>
          <w:szCs w:val="20"/>
        </w:rPr>
      </w:pPr>
    </w:p>
    <w:p w14:paraId="5A291CC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 xml:space="preserve">21 </w:t>
      </w:r>
      <w:r w:rsidR="009B0F90" w:rsidRPr="00CC2A0C">
        <w:rPr>
          <w:rFonts w:ascii="Arial" w:hAnsi="Arial" w:cs="Arial"/>
          <w:b/>
          <w:bCs/>
          <w:color w:val="auto"/>
          <w:sz w:val="20"/>
          <w:szCs w:val="20"/>
        </w:rPr>
        <w:t>e</w:t>
      </w:r>
      <w:r w:rsidRPr="00CC2A0C">
        <w:rPr>
          <w:rFonts w:ascii="Arial" w:hAnsi="Arial" w:cs="Arial"/>
          <w:b/>
          <w:bCs/>
          <w:color w:val="auto"/>
          <w:sz w:val="20"/>
          <w:szCs w:val="20"/>
        </w:rPr>
        <w:t>bből</w:t>
      </w:r>
      <w:r w:rsidR="0007183C" w:rsidRPr="00CC2A0C">
        <w:rPr>
          <w:rFonts w:ascii="Arial" w:hAnsi="Arial" w:cs="Arial"/>
          <w:b/>
          <w:bCs/>
          <w:color w:val="auto"/>
          <w:sz w:val="20"/>
          <w:szCs w:val="20"/>
        </w:rPr>
        <w:t>:</w:t>
      </w:r>
      <w:r w:rsidRPr="00CC2A0C">
        <w:rPr>
          <w:rFonts w:ascii="Arial" w:hAnsi="Arial" w:cs="Arial"/>
          <w:b/>
          <w:bCs/>
          <w:color w:val="auto"/>
          <w:sz w:val="20"/>
          <w:szCs w:val="20"/>
        </w:rPr>
        <w:t xml:space="preserve"> ügyfélkövetelés </w:t>
      </w:r>
    </w:p>
    <w:p w14:paraId="764269B7" w14:textId="777777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A 9D</w:t>
      </w:r>
      <w:r w:rsidR="00935104" w:rsidRPr="00CC2A0C">
        <w:rPr>
          <w:rFonts w:ascii="Arial" w:hAnsi="Arial" w:cs="Arial"/>
          <w:bCs/>
          <w:color w:val="auto"/>
          <w:sz w:val="20"/>
          <w:szCs w:val="20"/>
        </w:rPr>
        <w:t>0</w:t>
      </w:r>
      <w:r w:rsidRPr="00CC2A0C">
        <w:rPr>
          <w:rFonts w:ascii="Arial" w:hAnsi="Arial" w:cs="Arial"/>
          <w:bCs/>
          <w:color w:val="auto"/>
          <w:sz w:val="20"/>
          <w:szCs w:val="20"/>
        </w:rPr>
        <w:t xml:space="preserve">2 sorból az ügyfélköveteléshez kapcsolódó adatokat kell feltüntetni. Ügyfélkövetelés összege: az ügyfél összes követelése a hitelintézettel szemben. Az ügyfélkövetelés nem </w:t>
      </w:r>
      <w:proofErr w:type="spellStart"/>
      <w:r w:rsidRPr="00CC2A0C">
        <w:rPr>
          <w:rFonts w:ascii="Arial" w:hAnsi="Arial" w:cs="Arial"/>
          <w:bCs/>
          <w:color w:val="auto"/>
          <w:sz w:val="20"/>
          <w:szCs w:val="20"/>
        </w:rPr>
        <w:t>nettósítható</w:t>
      </w:r>
      <w:proofErr w:type="spellEnd"/>
      <w:r w:rsidR="0027096E" w:rsidRPr="00CC2A0C">
        <w:rPr>
          <w:rFonts w:ascii="Arial" w:hAnsi="Arial" w:cs="Arial"/>
          <w:bCs/>
          <w:color w:val="auto"/>
          <w:sz w:val="20"/>
          <w:szCs w:val="20"/>
        </w:rPr>
        <w:t>.</w:t>
      </w:r>
      <w:r w:rsidRPr="00CC2A0C">
        <w:rPr>
          <w:rFonts w:ascii="Arial" w:hAnsi="Arial" w:cs="Arial"/>
          <w:bCs/>
          <w:color w:val="auto"/>
          <w:sz w:val="20"/>
          <w:szCs w:val="20"/>
        </w:rPr>
        <w:t xml:space="preserve"> </w:t>
      </w:r>
      <w:r w:rsidR="0027096E" w:rsidRPr="00CC2A0C">
        <w:rPr>
          <w:rFonts w:ascii="Arial" w:hAnsi="Arial" w:cs="Arial"/>
          <w:bCs/>
          <w:color w:val="auto"/>
          <w:sz w:val="20"/>
          <w:szCs w:val="20"/>
        </w:rPr>
        <w:t>A „Fő, ill. d</w:t>
      </w:r>
      <w:r w:rsidRPr="00CC2A0C">
        <w:rPr>
          <w:rFonts w:ascii="Arial" w:hAnsi="Arial" w:cs="Arial"/>
          <w:bCs/>
          <w:color w:val="auto"/>
          <w:sz w:val="20"/>
          <w:szCs w:val="20"/>
        </w:rPr>
        <w:t>arab</w:t>
      </w:r>
      <w:r w:rsidR="0027096E" w:rsidRPr="00CC2A0C">
        <w:rPr>
          <w:rFonts w:ascii="Arial" w:hAnsi="Arial" w:cs="Arial"/>
          <w:bCs/>
          <w:color w:val="auto"/>
          <w:sz w:val="20"/>
          <w:szCs w:val="20"/>
        </w:rPr>
        <w:t>” oszlopban az</w:t>
      </w:r>
      <w:r w:rsidRPr="00CC2A0C">
        <w:rPr>
          <w:rFonts w:ascii="Arial" w:hAnsi="Arial" w:cs="Arial"/>
          <w:bCs/>
          <w:color w:val="auto"/>
          <w:sz w:val="20"/>
          <w:szCs w:val="20"/>
        </w:rPr>
        <w:t xml:space="preserve"> ügyfelek számát kell megadni.</w:t>
      </w:r>
    </w:p>
    <w:p w14:paraId="6CDE86BE" w14:textId="77777777" w:rsidR="00ED28EA" w:rsidRPr="00CC2A0C" w:rsidRDefault="00ED28EA" w:rsidP="00ED28EA">
      <w:pPr>
        <w:pStyle w:val="Default"/>
        <w:jc w:val="both"/>
        <w:rPr>
          <w:rFonts w:ascii="Arial" w:hAnsi="Arial" w:cs="Arial"/>
          <w:b/>
          <w:bCs/>
          <w:color w:val="auto"/>
          <w:sz w:val="20"/>
          <w:szCs w:val="20"/>
        </w:rPr>
      </w:pPr>
    </w:p>
    <w:p w14:paraId="2FE40B34"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 xml:space="preserve">22 </w:t>
      </w:r>
      <w:r w:rsidR="009B0F90" w:rsidRPr="00CC2A0C">
        <w:rPr>
          <w:rFonts w:ascii="Arial" w:hAnsi="Arial" w:cs="Arial"/>
          <w:b/>
          <w:bCs/>
          <w:color w:val="auto"/>
          <w:sz w:val="20"/>
          <w:szCs w:val="20"/>
        </w:rPr>
        <w:t>e</w:t>
      </w:r>
      <w:r w:rsidRPr="00CC2A0C">
        <w:rPr>
          <w:rFonts w:ascii="Arial" w:hAnsi="Arial" w:cs="Arial"/>
          <w:b/>
          <w:bCs/>
          <w:color w:val="auto"/>
          <w:sz w:val="20"/>
          <w:szCs w:val="20"/>
        </w:rPr>
        <w:t xml:space="preserve">bből: ügyfélkötelezettség </w:t>
      </w:r>
    </w:p>
    <w:p w14:paraId="5A8E9E2F" w14:textId="77777777" w:rsidR="00ED28EA" w:rsidRPr="00CC2A0C" w:rsidRDefault="00ED28EA" w:rsidP="00ED28EA">
      <w:pPr>
        <w:pStyle w:val="Default"/>
        <w:jc w:val="both"/>
        <w:rPr>
          <w:rFonts w:ascii="Arial" w:hAnsi="Arial" w:cs="Arial"/>
          <w:color w:val="auto"/>
          <w:sz w:val="20"/>
          <w:szCs w:val="20"/>
        </w:rPr>
      </w:pPr>
      <w:r w:rsidRPr="00CC2A0C">
        <w:rPr>
          <w:rFonts w:ascii="Arial" w:hAnsi="Arial" w:cs="Arial"/>
          <w:bCs/>
          <w:color w:val="auto"/>
          <w:sz w:val="20"/>
          <w:szCs w:val="20"/>
        </w:rPr>
        <w:t>A 9D</w:t>
      </w:r>
      <w:r w:rsidR="00935104" w:rsidRPr="00CC2A0C">
        <w:rPr>
          <w:rFonts w:ascii="Arial" w:hAnsi="Arial" w:cs="Arial"/>
          <w:bCs/>
          <w:color w:val="auto"/>
          <w:sz w:val="20"/>
          <w:szCs w:val="20"/>
        </w:rPr>
        <w:t>0</w:t>
      </w:r>
      <w:r w:rsidRPr="00CC2A0C">
        <w:rPr>
          <w:rFonts w:ascii="Arial" w:hAnsi="Arial" w:cs="Arial"/>
          <w:bCs/>
          <w:color w:val="auto"/>
          <w:sz w:val="20"/>
          <w:szCs w:val="20"/>
        </w:rPr>
        <w:t xml:space="preserve">2 sorból az ügyfélkötelezettséghez kapcsolódó adatokat kell feltüntetni. Ügyfélkötelezettség összege: az ügyfél összes tartozása a hitelintézettel szemben. Az ügyfélkötelezettség nem </w:t>
      </w:r>
      <w:proofErr w:type="spellStart"/>
      <w:r w:rsidRPr="00CC2A0C">
        <w:rPr>
          <w:rFonts w:ascii="Arial" w:hAnsi="Arial" w:cs="Arial"/>
          <w:bCs/>
          <w:color w:val="auto"/>
          <w:sz w:val="20"/>
          <w:szCs w:val="20"/>
        </w:rPr>
        <w:t>nettósítható</w:t>
      </w:r>
      <w:proofErr w:type="spellEnd"/>
      <w:r w:rsidR="0027096E" w:rsidRPr="00CC2A0C">
        <w:rPr>
          <w:rFonts w:ascii="Arial" w:hAnsi="Arial" w:cs="Arial"/>
          <w:bCs/>
          <w:color w:val="auto"/>
          <w:sz w:val="20"/>
          <w:szCs w:val="20"/>
        </w:rPr>
        <w:t>.</w:t>
      </w:r>
      <w:r w:rsidRPr="00CC2A0C">
        <w:rPr>
          <w:rFonts w:ascii="Arial" w:hAnsi="Arial" w:cs="Arial"/>
          <w:bCs/>
          <w:color w:val="auto"/>
          <w:sz w:val="20"/>
          <w:szCs w:val="20"/>
        </w:rPr>
        <w:t xml:space="preserve"> </w:t>
      </w:r>
      <w:r w:rsidR="0027096E" w:rsidRPr="00CC2A0C">
        <w:rPr>
          <w:rFonts w:ascii="Arial" w:hAnsi="Arial" w:cs="Arial"/>
          <w:bCs/>
          <w:color w:val="auto"/>
          <w:sz w:val="20"/>
          <w:szCs w:val="20"/>
        </w:rPr>
        <w:t>A „Fő, ill. d</w:t>
      </w:r>
      <w:r w:rsidRPr="00CC2A0C">
        <w:rPr>
          <w:rFonts w:ascii="Arial" w:hAnsi="Arial" w:cs="Arial"/>
          <w:bCs/>
          <w:color w:val="auto"/>
          <w:sz w:val="20"/>
          <w:szCs w:val="20"/>
        </w:rPr>
        <w:t>arab</w:t>
      </w:r>
      <w:r w:rsidR="0027096E" w:rsidRPr="00CC2A0C">
        <w:rPr>
          <w:rFonts w:ascii="Arial" w:hAnsi="Arial" w:cs="Arial"/>
          <w:bCs/>
          <w:color w:val="auto"/>
          <w:sz w:val="20"/>
          <w:szCs w:val="20"/>
        </w:rPr>
        <w:t>” oszlopban az</w:t>
      </w:r>
      <w:r w:rsidRPr="00CC2A0C">
        <w:rPr>
          <w:rFonts w:ascii="Arial" w:hAnsi="Arial" w:cs="Arial"/>
          <w:bCs/>
          <w:color w:val="auto"/>
          <w:sz w:val="20"/>
          <w:szCs w:val="20"/>
        </w:rPr>
        <w:t xml:space="preserve"> ügyfelek számát kell megadni</w:t>
      </w:r>
      <w:r w:rsidR="0027096E" w:rsidRPr="00CC2A0C">
        <w:rPr>
          <w:rFonts w:ascii="Arial" w:hAnsi="Arial" w:cs="Arial"/>
          <w:color w:val="auto"/>
          <w:sz w:val="20"/>
          <w:szCs w:val="20"/>
        </w:rPr>
        <w:t>.</w:t>
      </w:r>
    </w:p>
    <w:p w14:paraId="2C57582D" w14:textId="77777777" w:rsidR="0027096E" w:rsidRPr="00CC2A0C" w:rsidRDefault="0027096E" w:rsidP="00ED28EA">
      <w:pPr>
        <w:pStyle w:val="Default"/>
        <w:jc w:val="both"/>
        <w:rPr>
          <w:rFonts w:ascii="Arial" w:hAnsi="Arial" w:cs="Arial"/>
          <w:b/>
          <w:bCs/>
          <w:color w:val="auto"/>
          <w:sz w:val="20"/>
          <w:szCs w:val="20"/>
        </w:rPr>
      </w:pPr>
    </w:p>
    <w:p w14:paraId="2DDE8DC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3 Összes ügyfél</w:t>
      </w:r>
      <w:r w:rsidR="00125D7C" w:rsidRPr="00CC2A0C">
        <w:rPr>
          <w:rFonts w:ascii="Arial" w:hAnsi="Arial" w:cs="Arial"/>
          <w:b/>
          <w:bCs/>
          <w:color w:val="auto"/>
          <w:sz w:val="20"/>
          <w:szCs w:val="20"/>
        </w:rPr>
        <w:t>-</w:t>
      </w:r>
      <w:r w:rsidRPr="00CC2A0C">
        <w:rPr>
          <w:rFonts w:ascii="Arial" w:hAnsi="Arial" w:cs="Arial"/>
          <w:b/>
          <w:bCs/>
          <w:color w:val="auto"/>
          <w:sz w:val="20"/>
          <w:szCs w:val="20"/>
        </w:rPr>
        <w:t xml:space="preserve">átvilágítás </w:t>
      </w:r>
    </w:p>
    <w:p w14:paraId="4DF2573F" w14:textId="77777777" w:rsidR="00ED28EA" w:rsidRPr="00CC2A0C" w:rsidRDefault="000B237E" w:rsidP="00ED28EA">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ED28EA" w:rsidRPr="00CC2A0C">
        <w:rPr>
          <w:rFonts w:ascii="Arial" w:hAnsi="Arial" w:cs="Arial"/>
          <w:bCs/>
          <w:color w:val="auto"/>
          <w:sz w:val="20"/>
          <w:szCs w:val="20"/>
        </w:rPr>
        <w:t xml:space="preserve"> sorban kell feltüntetni a</w:t>
      </w:r>
      <w:r w:rsidR="00935104" w:rsidRPr="00CC2A0C">
        <w:rPr>
          <w:rFonts w:ascii="Arial" w:hAnsi="Arial" w:cs="Arial"/>
          <w:bCs/>
          <w:color w:val="auto"/>
          <w:sz w:val="20"/>
          <w:szCs w:val="20"/>
        </w:rPr>
        <w:t xml:space="preserve"> </w:t>
      </w:r>
      <w:r w:rsidR="00870D68" w:rsidRPr="00CC2A0C">
        <w:rPr>
          <w:rFonts w:ascii="Arial" w:hAnsi="Arial" w:cs="Arial"/>
          <w:bCs/>
          <w:color w:val="auto"/>
          <w:sz w:val="20"/>
          <w:szCs w:val="20"/>
        </w:rPr>
        <w:t>tárgy</w:t>
      </w:r>
      <w:r w:rsidR="00935104" w:rsidRPr="00CC2A0C">
        <w:rPr>
          <w:rFonts w:ascii="Arial" w:hAnsi="Arial" w:cs="Arial"/>
          <w:bCs/>
          <w:color w:val="auto"/>
          <w:sz w:val="20"/>
          <w:szCs w:val="20"/>
        </w:rPr>
        <w:t>negyedévben lefolytatott normál,</w:t>
      </w:r>
      <w:r w:rsidR="00ED28EA" w:rsidRPr="00CC2A0C">
        <w:rPr>
          <w:rFonts w:ascii="Arial" w:hAnsi="Arial" w:cs="Arial"/>
          <w:bCs/>
          <w:color w:val="auto"/>
          <w:sz w:val="20"/>
          <w:szCs w:val="20"/>
        </w:rPr>
        <w:t xml:space="preserve"> egyszerűsített</w:t>
      </w:r>
      <w:r w:rsidR="00935104" w:rsidRPr="00CC2A0C">
        <w:rPr>
          <w:rFonts w:ascii="Arial" w:hAnsi="Arial" w:cs="Arial"/>
          <w:bCs/>
          <w:color w:val="auto"/>
          <w:sz w:val="20"/>
          <w:szCs w:val="20"/>
        </w:rPr>
        <w:t xml:space="preserve"> és</w:t>
      </w:r>
      <w:r w:rsidR="00ED28EA" w:rsidRPr="00CC2A0C">
        <w:rPr>
          <w:rFonts w:ascii="Arial" w:hAnsi="Arial" w:cs="Arial"/>
          <w:bCs/>
          <w:color w:val="auto"/>
          <w:sz w:val="20"/>
          <w:szCs w:val="20"/>
        </w:rPr>
        <w:t xml:space="preserve"> </w:t>
      </w:r>
      <w:proofErr w:type="gramStart"/>
      <w:r w:rsidR="00ED28EA" w:rsidRPr="00CC2A0C">
        <w:rPr>
          <w:rFonts w:ascii="Arial" w:hAnsi="Arial" w:cs="Arial"/>
          <w:bCs/>
          <w:color w:val="auto"/>
          <w:sz w:val="20"/>
          <w:szCs w:val="20"/>
        </w:rPr>
        <w:t>fokozott  ügyfél</w:t>
      </w:r>
      <w:proofErr w:type="gramEnd"/>
      <w:r w:rsidR="00ED28EA" w:rsidRPr="00CC2A0C">
        <w:rPr>
          <w:rFonts w:ascii="Arial" w:hAnsi="Arial" w:cs="Arial"/>
          <w:bCs/>
          <w:color w:val="auto"/>
          <w:sz w:val="20"/>
          <w:szCs w:val="20"/>
        </w:rPr>
        <w:t>-átvilágítás</w:t>
      </w:r>
      <w:r w:rsidR="00935104" w:rsidRPr="00CC2A0C">
        <w:rPr>
          <w:rFonts w:ascii="Arial" w:hAnsi="Arial" w:cs="Arial"/>
          <w:bCs/>
          <w:color w:val="auto"/>
          <w:sz w:val="20"/>
          <w:szCs w:val="20"/>
        </w:rPr>
        <w:t>ok összesített</w:t>
      </w:r>
      <w:r w:rsidR="00ED28EA" w:rsidRPr="00CC2A0C">
        <w:rPr>
          <w:rFonts w:ascii="Arial" w:hAnsi="Arial" w:cs="Arial"/>
          <w:bCs/>
          <w:color w:val="auto"/>
          <w:sz w:val="20"/>
          <w:szCs w:val="20"/>
        </w:rPr>
        <w:t xml:space="preserve"> számát.</w:t>
      </w:r>
      <w:r w:rsidR="00414E32" w:rsidRPr="00CC2A0C">
        <w:rPr>
          <w:rFonts w:ascii="Arial" w:hAnsi="Arial" w:cs="Arial"/>
          <w:bCs/>
          <w:color w:val="auto"/>
          <w:sz w:val="20"/>
          <w:szCs w:val="20"/>
        </w:rPr>
        <w:t xml:space="preserve"> Amennyib</w:t>
      </w:r>
      <w:r w:rsidR="00920133" w:rsidRPr="00CC2A0C">
        <w:rPr>
          <w:rFonts w:ascii="Arial" w:hAnsi="Arial" w:cs="Arial"/>
          <w:bCs/>
          <w:color w:val="auto"/>
          <w:sz w:val="20"/>
          <w:szCs w:val="20"/>
        </w:rPr>
        <w:t>en az ügyfél átvilágítása során</w:t>
      </w:r>
      <w:r w:rsidR="00414E32" w:rsidRPr="00CC2A0C">
        <w:rPr>
          <w:rFonts w:ascii="Arial" w:hAnsi="Arial" w:cs="Arial"/>
          <w:bCs/>
          <w:color w:val="auto"/>
          <w:sz w:val="20"/>
          <w:szCs w:val="20"/>
        </w:rPr>
        <w:t xml:space="preserve"> azonos eljárásban egyidejűleg több kapcsolódó személy azonosítása és személyazonosságának igazoló ellenőrzése, valamint nyilatkoztatása is megtörténik (például: képviselő, rendelkezésre jogosult, meghatalmazott, kedvezményezett), azt egy átvilágítási eljárásnak kell tekinteni.</w:t>
      </w:r>
    </w:p>
    <w:p w14:paraId="6509F60F" w14:textId="77777777" w:rsidR="00ED28EA" w:rsidRPr="00CC2A0C" w:rsidRDefault="00ED28EA" w:rsidP="00ED28EA">
      <w:pPr>
        <w:pStyle w:val="Default"/>
        <w:jc w:val="both"/>
        <w:rPr>
          <w:rFonts w:ascii="Arial" w:hAnsi="Arial" w:cs="Arial"/>
          <w:b/>
          <w:bCs/>
          <w:color w:val="auto"/>
          <w:sz w:val="20"/>
          <w:szCs w:val="20"/>
        </w:rPr>
      </w:pPr>
    </w:p>
    <w:p w14:paraId="4A31860C" w14:textId="454A9D19" w:rsidR="008172EF" w:rsidRPr="00CC2A0C" w:rsidRDefault="008172EF" w:rsidP="008172EF">
      <w:pPr>
        <w:jc w:val="both"/>
        <w:rPr>
          <w:rFonts w:ascii="Arial" w:hAnsi="Arial" w:cs="Arial"/>
        </w:rPr>
      </w:pPr>
      <w:r w:rsidRPr="00CC2A0C">
        <w:rPr>
          <w:rFonts w:ascii="Arial" w:hAnsi="Arial" w:cs="Arial"/>
        </w:rPr>
        <w:lastRenderedPageBreak/>
        <w:t>A 9D03 sorban kimutatott adatokat a 9D031</w:t>
      </w:r>
      <w:r w:rsidR="0038433D" w:rsidRPr="00CC2A0C">
        <w:rPr>
          <w:rFonts w:ascii="Arial" w:hAnsi="Arial" w:cs="Arial"/>
        </w:rPr>
        <w:t>1</w:t>
      </w:r>
      <w:r w:rsidRPr="00CC2A0C">
        <w:rPr>
          <w:rFonts w:ascii="Arial" w:hAnsi="Arial" w:cs="Arial"/>
        </w:rPr>
        <w:t>-9D033</w:t>
      </w:r>
      <w:r w:rsidR="00463943" w:rsidRPr="00CC2A0C">
        <w:rPr>
          <w:rFonts w:ascii="Arial" w:hAnsi="Arial" w:cs="Arial"/>
        </w:rPr>
        <w:t>4</w:t>
      </w:r>
      <w:r w:rsidRPr="00CC2A0C">
        <w:rPr>
          <w:rFonts w:ascii="Arial" w:hAnsi="Arial" w:cs="Arial"/>
        </w:rPr>
        <w:t xml:space="preserve"> sorban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illetve a </w:t>
      </w:r>
      <w:proofErr w:type="spellStart"/>
      <w:r w:rsidRPr="00CC2A0C">
        <w:rPr>
          <w:rFonts w:ascii="Arial" w:hAnsi="Arial" w:cs="Arial"/>
        </w:rPr>
        <w:t>Pmt</w:t>
      </w:r>
      <w:proofErr w:type="spellEnd"/>
      <w:r w:rsidRPr="00CC2A0C">
        <w:rPr>
          <w:rFonts w:ascii="Arial" w:hAnsi="Arial" w:cs="Arial"/>
        </w:rPr>
        <w:t>. 22-24. §-a szerint. Utóbbi két alábontás nem teljes</w:t>
      </w:r>
      <w:r w:rsidR="00A97A1B" w:rsidRPr="00CC2A0C">
        <w:rPr>
          <w:rFonts w:ascii="Arial" w:hAnsi="Arial" w:cs="Arial"/>
        </w:rPr>
        <w:t xml:space="preserve"> </w:t>
      </w:r>
      <w:r w:rsidRPr="00CC2A0C">
        <w:rPr>
          <w:rFonts w:ascii="Arial" w:hAnsi="Arial" w:cs="Arial"/>
        </w:rPr>
        <w:t xml:space="preserve">körű, ezért a 9D03 sor nagyobb vagy egyenlő a 9D032 </w:t>
      </w:r>
      <w:r w:rsidR="00D509F5" w:rsidRPr="00CC2A0C">
        <w:rPr>
          <w:rFonts w:ascii="Arial" w:hAnsi="Arial" w:cs="Arial"/>
        </w:rPr>
        <w:t xml:space="preserve">kezdetű </w:t>
      </w:r>
      <w:r w:rsidRPr="00CC2A0C">
        <w:rPr>
          <w:rFonts w:ascii="Arial" w:hAnsi="Arial" w:cs="Arial"/>
        </w:rPr>
        <w:t xml:space="preserve">sorok, illetve a 9D033 </w:t>
      </w:r>
      <w:r w:rsidR="00D509F5" w:rsidRPr="00CC2A0C">
        <w:rPr>
          <w:rFonts w:ascii="Arial" w:hAnsi="Arial" w:cs="Arial"/>
        </w:rPr>
        <w:t xml:space="preserve">kezdetű </w:t>
      </w:r>
      <w:r w:rsidRPr="00CC2A0C">
        <w:rPr>
          <w:rFonts w:ascii="Arial" w:hAnsi="Arial" w:cs="Arial"/>
        </w:rPr>
        <w:t xml:space="preserve">sorok összegénél. </w:t>
      </w:r>
    </w:p>
    <w:p w14:paraId="68F06A13" w14:textId="77777777" w:rsidR="00935104" w:rsidRPr="00CC2A0C" w:rsidRDefault="00935104" w:rsidP="00ED28EA">
      <w:pPr>
        <w:pStyle w:val="Default"/>
        <w:jc w:val="both"/>
        <w:rPr>
          <w:rFonts w:ascii="Arial" w:hAnsi="Arial" w:cs="Arial"/>
          <w:b/>
          <w:bCs/>
          <w:color w:val="auto"/>
          <w:sz w:val="20"/>
          <w:szCs w:val="20"/>
        </w:rPr>
      </w:pPr>
    </w:p>
    <w:p w14:paraId="6A22546F" w14:textId="77777777" w:rsidR="00935104" w:rsidRPr="00CC2A0C" w:rsidRDefault="00935104" w:rsidP="00935104">
      <w:pPr>
        <w:pStyle w:val="Default"/>
        <w:jc w:val="both"/>
        <w:rPr>
          <w:rFonts w:ascii="Arial" w:hAnsi="Arial" w:cs="Arial"/>
          <w:b/>
          <w:bCs/>
          <w:color w:val="auto"/>
          <w:sz w:val="20"/>
          <w:szCs w:val="20"/>
        </w:rPr>
      </w:pPr>
      <w:r w:rsidRPr="00CC2A0C">
        <w:rPr>
          <w:rFonts w:ascii="Arial" w:hAnsi="Arial" w:cs="Arial"/>
          <w:b/>
          <w:bCs/>
          <w:color w:val="auto"/>
          <w:sz w:val="20"/>
          <w:szCs w:val="20"/>
        </w:rPr>
        <w:t>9D0311 Normál ügyfél</w:t>
      </w:r>
      <w:r w:rsidR="005C67B2" w:rsidRPr="00CC2A0C">
        <w:rPr>
          <w:rFonts w:ascii="Arial" w:hAnsi="Arial" w:cs="Arial"/>
          <w:b/>
          <w:bCs/>
          <w:color w:val="auto"/>
          <w:sz w:val="20"/>
          <w:szCs w:val="20"/>
        </w:rPr>
        <w:t>-</w:t>
      </w:r>
      <w:r w:rsidRPr="00CC2A0C">
        <w:rPr>
          <w:rFonts w:ascii="Arial" w:hAnsi="Arial" w:cs="Arial"/>
          <w:b/>
          <w:bCs/>
          <w:color w:val="auto"/>
          <w:sz w:val="20"/>
          <w:szCs w:val="20"/>
        </w:rPr>
        <w:t>átvilágítás</w:t>
      </w:r>
    </w:p>
    <w:p w14:paraId="420E17FE" w14:textId="77777777" w:rsidR="00935104" w:rsidRPr="00CC2A0C" w:rsidRDefault="00C130AA" w:rsidP="00935104">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935104" w:rsidRPr="00CC2A0C">
        <w:rPr>
          <w:rFonts w:ascii="Arial" w:hAnsi="Arial" w:cs="Arial"/>
          <w:bCs/>
          <w:color w:val="auto"/>
          <w:sz w:val="20"/>
          <w:szCs w:val="20"/>
        </w:rPr>
        <w:t xml:space="preserve"> sorban kell feltüntetni az átvilágítás alapeljárását meghatározó, a </w:t>
      </w:r>
      <w:proofErr w:type="spellStart"/>
      <w:r w:rsidR="00935104" w:rsidRPr="00CC2A0C">
        <w:rPr>
          <w:rFonts w:ascii="Arial" w:hAnsi="Arial" w:cs="Arial"/>
          <w:bCs/>
          <w:color w:val="auto"/>
          <w:sz w:val="20"/>
          <w:szCs w:val="20"/>
        </w:rPr>
        <w:t>Pmt</w:t>
      </w:r>
      <w:proofErr w:type="spellEnd"/>
      <w:r w:rsidR="00935104" w:rsidRPr="00CC2A0C">
        <w:rPr>
          <w:rFonts w:ascii="Arial" w:hAnsi="Arial" w:cs="Arial"/>
          <w:bCs/>
          <w:color w:val="auto"/>
          <w:sz w:val="20"/>
          <w:szCs w:val="20"/>
        </w:rPr>
        <w:t>. 7-10. §-</w:t>
      </w:r>
      <w:proofErr w:type="spellStart"/>
      <w:r w:rsidR="00935104" w:rsidRPr="00CC2A0C">
        <w:rPr>
          <w:rFonts w:ascii="Arial" w:hAnsi="Arial" w:cs="Arial"/>
          <w:bCs/>
          <w:color w:val="auto"/>
          <w:sz w:val="20"/>
          <w:szCs w:val="20"/>
        </w:rPr>
        <w:t>ában</w:t>
      </w:r>
      <w:proofErr w:type="spellEnd"/>
      <w:r w:rsidR="00935104" w:rsidRPr="00CC2A0C">
        <w:rPr>
          <w:rFonts w:ascii="Arial" w:hAnsi="Arial" w:cs="Arial"/>
          <w:bCs/>
          <w:color w:val="auto"/>
          <w:sz w:val="20"/>
          <w:szCs w:val="20"/>
        </w:rPr>
        <w:t xml:space="preserve"> rögzített szabályok alapján lefolytatott </w:t>
      </w:r>
      <w:r w:rsidR="00870D68" w:rsidRPr="00CC2A0C">
        <w:rPr>
          <w:rFonts w:ascii="Arial" w:hAnsi="Arial" w:cs="Arial"/>
          <w:bCs/>
          <w:color w:val="auto"/>
          <w:sz w:val="20"/>
          <w:szCs w:val="20"/>
        </w:rPr>
        <w:t>ügyfél</w:t>
      </w:r>
      <w:r w:rsidR="007D1353" w:rsidRPr="00CC2A0C">
        <w:rPr>
          <w:rFonts w:ascii="Arial" w:hAnsi="Arial" w:cs="Arial"/>
          <w:bCs/>
          <w:color w:val="auto"/>
          <w:sz w:val="20"/>
          <w:szCs w:val="20"/>
        </w:rPr>
        <w:t>-</w:t>
      </w:r>
      <w:r w:rsidR="00935104" w:rsidRPr="00CC2A0C">
        <w:rPr>
          <w:rFonts w:ascii="Arial" w:hAnsi="Arial" w:cs="Arial"/>
          <w:bCs/>
          <w:color w:val="auto"/>
          <w:sz w:val="20"/>
          <w:szCs w:val="20"/>
        </w:rPr>
        <w:t>átvilágítások számát.</w:t>
      </w:r>
    </w:p>
    <w:p w14:paraId="31BB33CE" w14:textId="77777777" w:rsidR="00935104" w:rsidRPr="00CC2A0C" w:rsidRDefault="00935104" w:rsidP="00ED28EA">
      <w:pPr>
        <w:pStyle w:val="Default"/>
        <w:jc w:val="both"/>
        <w:rPr>
          <w:rFonts w:ascii="Arial" w:hAnsi="Arial" w:cs="Arial"/>
          <w:b/>
          <w:bCs/>
          <w:color w:val="auto"/>
          <w:sz w:val="20"/>
          <w:szCs w:val="20"/>
        </w:rPr>
      </w:pPr>
    </w:p>
    <w:p w14:paraId="75BF3914"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31</w:t>
      </w:r>
      <w:r w:rsidR="00935104" w:rsidRPr="00CC2A0C">
        <w:rPr>
          <w:rFonts w:ascii="Arial" w:hAnsi="Arial" w:cs="Arial"/>
          <w:b/>
          <w:bCs/>
          <w:color w:val="auto"/>
          <w:sz w:val="20"/>
          <w:szCs w:val="20"/>
        </w:rPr>
        <w:t>2</w:t>
      </w:r>
      <w:r w:rsidRPr="00CC2A0C">
        <w:rPr>
          <w:rFonts w:ascii="Arial" w:hAnsi="Arial" w:cs="Arial"/>
          <w:b/>
          <w:bCs/>
          <w:color w:val="auto"/>
          <w:sz w:val="20"/>
          <w:szCs w:val="20"/>
        </w:rPr>
        <w:t xml:space="preserve"> Egyszerűsített ügyfél</w:t>
      </w:r>
      <w:r w:rsidR="00C57548" w:rsidRPr="00CC2A0C">
        <w:rPr>
          <w:rFonts w:ascii="Arial" w:hAnsi="Arial" w:cs="Arial"/>
          <w:b/>
          <w:bCs/>
          <w:color w:val="auto"/>
          <w:sz w:val="20"/>
          <w:szCs w:val="20"/>
        </w:rPr>
        <w:t>-</w:t>
      </w:r>
      <w:r w:rsidRPr="00CC2A0C">
        <w:rPr>
          <w:rFonts w:ascii="Arial" w:hAnsi="Arial" w:cs="Arial"/>
          <w:b/>
          <w:bCs/>
          <w:color w:val="auto"/>
          <w:sz w:val="20"/>
          <w:szCs w:val="20"/>
        </w:rPr>
        <w:t xml:space="preserve">átvilágítás </w:t>
      </w:r>
    </w:p>
    <w:p w14:paraId="43FDACE6" w14:textId="77777777" w:rsidR="00ED28EA" w:rsidRPr="00CC2A0C" w:rsidRDefault="00C130AA" w:rsidP="00ED28EA">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ED28EA" w:rsidRPr="00CC2A0C">
        <w:rPr>
          <w:rFonts w:ascii="Arial" w:hAnsi="Arial" w:cs="Arial"/>
          <w:bCs/>
          <w:color w:val="auto"/>
          <w:sz w:val="20"/>
          <w:szCs w:val="20"/>
        </w:rPr>
        <w:t xml:space="preserve"> sorban kell feltüntetni a </w:t>
      </w:r>
      <w:proofErr w:type="spellStart"/>
      <w:r w:rsidR="00ED28EA" w:rsidRPr="00CC2A0C">
        <w:rPr>
          <w:rFonts w:ascii="Arial" w:hAnsi="Arial" w:cs="Arial"/>
          <w:bCs/>
          <w:color w:val="auto"/>
          <w:sz w:val="20"/>
          <w:szCs w:val="20"/>
        </w:rPr>
        <w:t>Pmt</w:t>
      </w:r>
      <w:proofErr w:type="spellEnd"/>
      <w:r w:rsidR="00ED28EA" w:rsidRPr="00CC2A0C">
        <w:rPr>
          <w:rFonts w:ascii="Arial" w:hAnsi="Arial" w:cs="Arial"/>
          <w:bCs/>
          <w:color w:val="auto"/>
          <w:sz w:val="20"/>
          <w:szCs w:val="20"/>
        </w:rPr>
        <w:t xml:space="preserve">. </w:t>
      </w:r>
      <w:r w:rsidR="00935104" w:rsidRPr="00CC2A0C">
        <w:rPr>
          <w:rFonts w:ascii="Arial" w:hAnsi="Arial" w:cs="Arial"/>
          <w:bCs/>
          <w:color w:val="auto"/>
          <w:sz w:val="20"/>
          <w:szCs w:val="20"/>
        </w:rPr>
        <w:t>15</w:t>
      </w:r>
      <w:r w:rsidR="00ED28EA" w:rsidRPr="00CC2A0C">
        <w:rPr>
          <w:rFonts w:ascii="Arial" w:hAnsi="Arial" w:cs="Arial"/>
          <w:bCs/>
          <w:color w:val="auto"/>
          <w:sz w:val="20"/>
          <w:szCs w:val="20"/>
        </w:rPr>
        <w:t>. §-a alapján</w:t>
      </w:r>
      <w:r w:rsidR="00935104" w:rsidRPr="00CC2A0C">
        <w:rPr>
          <w:rFonts w:ascii="Arial" w:hAnsi="Arial" w:cs="Arial"/>
          <w:bCs/>
          <w:color w:val="auto"/>
          <w:sz w:val="20"/>
          <w:szCs w:val="20"/>
        </w:rPr>
        <w:t xml:space="preserve">, a </w:t>
      </w:r>
      <w:proofErr w:type="spellStart"/>
      <w:r w:rsidR="00935104" w:rsidRPr="00CC2A0C">
        <w:rPr>
          <w:rFonts w:ascii="Arial" w:hAnsi="Arial" w:cs="Arial"/>
          <w:bCs/>
          <w:color w:val="auto"/>
          <w:sz w:val="20"/>
          <w:szCs w:val="20"/>
        </w:rPr>
        <w:t>Pmt</w:t>
      </w:r>
      <w:proofErr w:type="spellEnd"/>
      <w:r w:rsidR="00935104" w:rsidRPr="00CC2A0C">
        <w:rPr>
          <w:rFonts w:ascii="Arial" w:hAnsi="Arial" w:cs="Arial"/>
          <w:bCs/>
          <w:color w:val="auto"/>
          <w:sz w:val="20"/>
          <w:szCs w:val="20"/>
        </w:rPr>
        <w:t>. 65. §-</w:t>
      </w:r>
      <w:proofErr w:type="spellStart"/>
      <w:r w:rsidR="00935104" w:rsidRPr="00CC2A0C">
        <w:rPr>
          <w:rFonts w:ascii="Arial" w:hAnsi="Arial" w:cs="Arial"/>
          <w:bCs/>
          <w:color w:val="auto"/>
          <w:sz w:val="20"/>
          <w:szCs w:val="20"/>
        </w:rPr>
        <w:t>ában</w:t>
      </w:r>
      <w:proofErr w:type="spellEnd"/>
      <w:r w:rsidR="00935104" w:rsidRPr="00CC2A0C">
        <w:rPr>
          <w:rFonts w:ascii="Arial" w:hAnsi="Arial" w:cs="Arial"/>
          <w:bCs/>
          <w:color w:val="auto"/>
          <w:sz w:val="20"/>
          <w:szCs w:val="20"/>
        </w:rPr>
        <w:t xml:space="preserve"> meghatározott belső szabályzatban rögzített esetekben</w:t>
      </w:r>
      <w:r w:rsidR="00ED28EA" w:rsidRPr="00CC2A0C">
        <w:rPr>
          <w:rFonts w:ascii="Arial" w:hAnsi="Arial" w:cs="Arial"/>
          <w:bCs/>
          <w:color w:val="auto"/>
          <w:sz w:val="20"/>
          <w:szCs w:val="20"/>
        </w:rPr>
        <w:t xml:space="preserve"> </w:t>
      </w:r>
      <w:r w:rsidR="00414E32" w:rsidRPr="00CC2A0C">
        <w:rPr>
          <w:rFonts w:ascii="Arial" w:hAnsi="Arial" w:cs="Arial"/>
          <w:bCs/>
          <w:color w:val="auto"/>
          <w:sz w:val="20"/>
          <w:szCs w:val="20"/>
        </w:rPr>
        <w:t xml:space="preserve">lefolytatott </w:t>
      </w:r>
      <w:r w:rsidR="00ED28EA" w:rsidRPr="00CC2A0C">
        <w:rPr>
          <w:rFonts w:ascii="Arial" w:hAnsi="Arial" w:cs="Arial"/>
          <w:bCs/>
          <w:color w:val="auto"/>
          <w:sz w:val="20"/>
          <w:szCs w:val="20"/>
        </w:rPr>
        <w:t>egyszerűsített ügyfél-átvilágításo</w:t>
      </w:r>
      <w:r w:rsidR="00414E32" w:rsidRPr="00CC2A0C">
        <w:rPr>
          <w:rFonts w:ascii="Arial" w:hAnsi="Arial" w:cs="Arial"/>
          <w:bCs/>
          <w:color w:val="auto"/>
          <w:sz w:val="20"/>
          <w:szCs w:val="20"/>
        </w:rPr>
        <w:t>k</w:t>
      </w:r>
      <w:r w:rsidR="00ED28EA" w:rsidRPr="00CC2A0C">
        <w:rPr>
          <w:rFonts w:ascii="Arial" w:hAnsi="Arial" w:cs="Arial"/>
          <w:bCs/>
          <w:color w:val="auto"/>
          <w:sz w:val="20"/>
          <w:szCs w:val="20"/>
        </w:rPr>
        <w:t xml:space="preserve"> számát. </w:t>
      </w:r>
    </w:p>
    <w:p w14:paraId="75DEDE79" w14:textId="77777777" w:rsidR="00ED28EA" w:rsidRPr="00CC2A0C" w:rsidRDefault="00ED28EA" w:rsidP="00ED28EA">
      <w:pPr>
        <w:pStyle w:val="Default"/>
        <w:jc w:val="both"/>
        <w:rPr>
          <w:rFonts w:ascii="Arial" w:hAnsi="Arial" w:cs="Arial"/>
          <w:b/>
          <w:bCs/>
          <w:color w:val="auto"/>
          <w:sz w:val="20"/>
          <w:szCs w:val="20"/>
        </w:rPr>
      </w:pPr>
    </w:p>
    <w:p w14:paraId="0209CFE2"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3</w:t>
      </w:r>
      <w:r w:rsidR="00935104" w:rsidRPr="00CC2A0C">
        <w:rPr>
          <w:rFonts w:ascii="Arial" w:hAnsi="Arial" w:cs="Arial"/>
          <w:b/>
          <w:bCs/>
          <w:color w:val="auto"/>
          <w:sz w:val="20"/>
          <w:szCs w:val="20"/>
        </w:rPr>
        <w:t>13</w:t>
      </w:r>
      <w:r w:rsidRPr="00CC2A0C">
        <w:rPr>
          <w:rFonts w:ascii="Arial" w:hAnsi="Arial" w:cs="Arial"/>
          <w:b/>
          <w:bCs/>
          <w:color w:val="auto"/>
          <w:sz w:val="20"/>
          <w:szCs w:val="20"/>
        </w:rPr>
        <w:t xml:space="preserve"> Fokozott ügyfél</w:t>
      </w:r>
      <w:r w:rsidR="00C57548" w:rsidRPr="00CC2A0C">
        <w:rPr>
          <w:rFonts w:ascii="Arial" w:hAnsi="Arial" w:cs="Arial"/>
          <w:b/>
          <w:bCs/>
          <w:color w:val="auto"/>
          <w:sz w:val="20"/>
          <w:szCs w:val="20"/>
        </w:rPr>
        <w:t>-</w:t>
      </w:r>
      <w:r w:rsidRPr="00CC2A0C">
        <w:rPr>
          <w:rFonts w:ascii="Arial" w:hAnsi="Arial" w:cs="Arial"/>
          <w:b/>
          <w:bCs/>
          <w:color w:val="auto"/>
          <w:sz w:val="20"/>
          <w:szCs w:val="20"/>
        </w:rPr>
        <w:t>átvilágítás</w:t>
      </w:r>
    </w:p>
    <w:p w14:paraId="4D78B165" w14:textId="35C78035" w:rsidR="00935104" w:rsidRPr="00CC2A0C" w:rsidRDefault="00C130AA" w:rsidP="00935104">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ED28EA" w:rsidRPr="00CC2A0C">
        <w:rPr>
          <w:rFonts w:ascii="Arial" w:hAnsi="Arial" w:cs="Arial"/>
          <w:bCs/>
          <w:color w:val="auto"/>
          <w:sz w:val="20"/>
          <w:szCs w:val="20"/>
        </w:rPr>
        <w:t xml:space="preserve"> sorban kell feltüntetni a </w:t>
      </w:r>
      <w:proofErr w:type="spellStart"/>
      <w:r w:rsidR="00ED28EA" w:rsidRPr="00CC2A0C">
        <w:rPr>
          <w:rFonts w:ascii="Arial" w:hAnsi="Arial" w:cs="Arial"/>
          <w:bCs/>
          <w:color w:val="auto"/>
          <w:sz w:val="20"/>
          <w:szCs w:val="20"/>
        </w:rPr>
        <w:t>Pmt</w:t>
      </w:r>
      <w:proofErr w:type="spellEnd"/>
      <w:r w:rsidR="00ED28EA" w:rsidRPr="00CC2A0C">
        <w:rPr>
          <w:rFonts w:ascii="Arial" w:hAnsi="Arial" w:cs="Arial"/>
          <w:bCs/>
          <w:color w:val="auto"/>
          <w:sz w:val="20"/>
          <w:szCs w:val="20"/>
        </w:rPr>
        <w:t xml:space="preserve">. </w:t>
      </w:r>
      <w:r w:rsidR="00935104" w:rsidRPr="00CC2A0C">
        <w:rPr>
          <w:rFonts w:ascii="Arial" w:hAnsi="Arial" w:cs="Arial"/>
          <w:bCs/>
          <w:color w:val="auto"/>
          <w:sz w:val="20"/>
          <w:szCs w:val="20"/>
        </w:rPr>
        <w:t>16</w:t>
      </w:r>
      <w:r w:rsidR="00414E32" w:rsidRPr="00CC2A0C">
        <w:rPr>
          <w:rFonts w:ascii="Arial" w:hAnsi="Arial" w:cs="Arial"/>
          <w:bCs/>
          <w:color w:val="auto"/>
          <w:sz w:val="20"/>
          <w:szCs w:val="20"/>
        </w:rPr>
        <w:t>-</w:t>
      </w:r>
      <w:r w:rsidR="00F44D5A" w:rsidRPr="00CC2A0C">
        <w:rPr>
          <w:rFonts w:ascii="Arial" w:hAnsi="Arial" w:cs="Arial"/>
          <w:bCs/>
          <w:color w:val="auto"/>
          <w:sz w:val="20"/>
          <w:szCs w:val="20"/>
        </w:rPr>
        <w:t>17</w:t>
      </w:r>
      <w:r w:rsidR="00D265C9" w:rsidRPr="00CC2A0C">
        <w:rPr>
          <w:rFonts w:ascii="Arial" w:hAnsi="Arial" w:cs="Arial"/>
          <w:bCs/>
          <w:color w:val="auto"/>
          <w:sz w:val="20"/>
          <w:szCs w:val="20"/>
        </w:rPr>
        <w:t>.</w:t>
      </w:r>
      <w:r w:rsidR="00ED28EA" w:rsidRPr="00CC2A0C">
        <w:rPr>
          <w:rFonts w:ascii="Arial" w:hAnsi="Arial" w:cs="Arial"/>
          <w:bCs/>
          <w:color w:val="auto"/>
          <w:sz w:val="20"/>
          <w:szCs w:val="20"/>
        </w:rPr>
        <w:t xml:space="preserve"> §-a alapján </w:t>
      </w:r>
      <w:r w:rsidR="00414E32" w:rsidRPr="00CC2A0C">
        <w:rPr>
          <w:rFonts w:ascii="Arial" w:hAnsi="Arial" w:cs="Arial"/>
          <w:bCs/>
          <w:color w:val="auto"/>
          <w:sz w:val="20"/>
          <w:szCs w:val="20"/>
        </w:rPr>
        <w:t xml:space="preserve">lefolytatott </w:t>
      </w:r>
      <w:r w:rsidR="00ED28EA" w:rsidRPr="00CC2A0C">
        <w:rPr>
          <w:rFonts w:ascii="Arial" w:hAnsi="Arial" w:cs="Arial"/>
          <w:bCs/>
          <w:color w:val="auto"/>
          <w:sz w:val="20"/>
          <w:szCs w:val="20"/>
        </w:rPr>
        <w:t>fokozott ügyfél-átvilágításo</w:t>
      </w:r>
      <w:r w:rsidR="00414E32" w:rsidRPr="00CC2A0C">
        <w:rPr>
          <w:rFonts w:ascii="Arial" w:hAnsi="Arial" w:cs="Arial"/>
          <w:bCs/>
          <w:color w:val="auto"/>
          <w:sz w:val="20"/>
          <w:szCs w:val="20"/>
        </w:rPr>
        <w:t>k</w:t>
      </w:r>
      <w:r w:rsidR="00ED28EA" w:rsidRPr="00CC2A0C">
        <w:rPr>
          <w:rFonts w:ascii="Arial" w:hAnsi="Arial" w:cs="Arial"/>
          <w:bCs/>
          <w:color w:val="auto"/>
          <w:sz w:val="20"/>
          <w:szCs w:val="20"/>
        </w:rPr>
        <w:t xml:space="preserve"> számát.</w:t>
      </w:r>
      <w:r w:rsidR="00935104" w:rsidRPr="00CC2A0C">
        <w:rPr>
          <w:rFonts w:ascii="Arial" w:hAnsi="Arial" w:cs="Arial"/>
          <w:bCs/>
          <w:strike/>
          <w:color w:val="auto"/>
          <w:sz w:val="20"/>
          <w:szCs w:val="20"/>
        </w:rPr>
        <w:t xml:space="preserve"> </w:t>
      </w:r>
    </w:p>
    <w:p w14:paraId="2A3A548D" w14:textId="77777777" w:rsidR="00ED28EA" w:rsidRPr="00CC2A0C" w:rsidRDefault="00ED28EA" w:rsidP="00ED28EA">
      <w:pPr>
        <w:pStyle w:val="Default"/>
        <w:jc w:val="both"/>
        <w:rPr>
          <w:rFonts w:ascii="Arial" w:hAnsi="Arial" w:cs="Arial"/>
          <w:b/>
          <w:bCs/>
          <w:color w:val="auto"/>
          <w:sz w:val="20"/>
          <w:szCs w:val="20"/>
        </w:rPr>
      </w:pPr>
    </w:p>
    <w:p w14:paraId="1ACA5C13"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414E32" w:rsidRPr="00CC2A0C">
        <w:rPr>
          <w:rFonts w:ascii="Arial" w:hAnsi="Arial" w:cs="Arial"/>
          <w:b/>
          <w:bCs/>
          <w:color w:val="auto"/>
          <w:sz w:val="20"/>
          <w:szCs w:val="20"/>
        </w:rPr>
        <w:t>0</w:t>
      </w:r>
      <w:r w:rsidRPr="00CC2A0C">
        <w:rPr>
          <w:rFonts w:ascii="Arial" w:hAnsi="Arial" w:cs="Arial"/>
          <w:b/>
          <w:bCs/>
          <w:color w:val="auto"/>
          <w:sz w:val="20"/>
          <w:szCs w:val="20"/>
        </w:rPr>
        <w:t>3</w:t>
      </w:r>
      <w:r w:rsidR="00935104" w:rsidRPr="00CC2A0C">
        <w:rPr>
          <w:rFonts w:ascii="Arial" w:hAnsi="Arial" w:cs="Arial"/>
          <w:b/>
          <w:bCs/>
          <w:color w:val="auto"/>
          <w:sz w:val="20"/>
          <w:szCs w:val="20"/>
        </w:rPr>
        <w:t>131</w:t>
      </w:r>
      <w:r w:rsidRPr="00CC2A0C">
        <w:rPr>
          <w:rFonts w:ascii="Arial" w:hAnsi="Arial" w:cs="Arial"/>
          <w:b/>
          <w:bCs/>
          <w:color w:val="auto"/>
          <w:sz w:val="20"/>
          <w:szCs w:val="20"/>
        </w:rPr>
        <w:t xml:space="preserve"> </w:t>
      </w:r>
      <w:r w:rsidR="00CB3292" w:rsidRPr="00CC2A0C">
        <w:rPr>
          <w:rFonts w:ascii="Arial" w:hAnsi="Arial" w:cs="Arial"/>
          <w:b/>
          <w:bCs/>
          <w:color w:val="auto"/>
          <w:sz w:val="20"/>
          <w:szCs w:val="20"/>
        </w:rPr>
        <w:t>e</w:t>
      </w:r>
      <w:r w:rsidRPr="00CC2A0C">
        <w:rPr>
          <w:rFonts w:ascii="Arial" w:hAnsi="Arial" w:cs="Arial"/>
          <w:b/>
          <w:bCs/>
          <w:color w:val="auto"/>
          <w:sz w:val="20"/>
          <w:szCs w:val="20"/>
        </w:rPr>
        <w:t>bből</w:t>
      </w:r>
      <w:r w:rsidR="00CB3292" w:rsidRPr="00CC2A0C">
        <w:rPr>
          <w:rFonts w:ascii="Arial" w:hAnsi="Arial" w:cs="Arial"/>
          <w:b/>
          <w:bCs/>
          <w:color w:val="auto"/>
          <w:sz w:val="20"/>
          <w:szCs w:val="20"/>
        </w:rPr>
        <w:t>:</w:t>
      </w:r>
      <w:r w:rsidRPr="00CC2A0C">
        <w:rPr>
          <w:rFonts w:ascii="Arial" w:hAnsi="Arial" w:cs="Arial"/>
          <w:b/>
          <w:bCs/>
          <w:color w:val="auto"/>
          <w:sz w:val="20"/>
          <w:szCs w:val="20"/>
        </w:rPr>
        <w:t xml:space="preserve"> kiemelt közszereplő ügyfél (</w:t>
      </w:r>
      <w:proofErr w:type="spellStart"/>
      <w:r w:rsidRPr="00CC2A0C">
        <w:rPr>
          <w:rFonts w:ascii="Arial" w:hAnsi="Arial" w:cs="Arial"/>
          <w:b/>
          <w:bCs/>
          <w:color w:val="auto"/>
          <w:sz w:val="20"/>
          <w:szCs w:val="20"/>
        </w:rPr>
        <w:t>PEP</w:t>
      </w:r>
      <w:proofErr w:type="spellEnd"/>
      <w:r w:rsidRPr="00CC2A0C">
        <w:rPr>
          <w:rFonts w:ascii="Arial" w:hAnsi="Arial" w:cs="Arial"/>
          <w:b/>
          <w:bCs/>
          <w:color w:val="auto"/>
          <w:sz w:val="20"/>
          <w:szCs w:val="20"/>
        </w:rPr>
        <w:t>) átvilágítása</w:t>
      </w:r>
    </w:p>
    <w:p w14:paraId="603AF6E1" w14:textId="418E4E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w:t>
      </w:r>
      <w:r w:rsidR="00870D68" w:rsidRPr="00CC2A0C">
        <w:rPr>
          <w:rFonts w:ascii="Arial" w:hAnsi="Arial" w:cs="Arial"/>
          <w:bCs/>
          <w:color w:val="auto"/>
          <w:sz w:val="20"/>
          <w:szCs w:val="20"/>
        </w:rPr>
        <w:t>ügyfél</w:t>
      </w:r>
      <w:r w:rsidR="00600AE1" w:rsidRPr="00CC2A0C">
        <w:rPr>
          <w:rFonts w:ascii="Arial" w:hAnsi="Arial" w:cs="Arial"/>
          <w:bCs/>
          <w:color w:val="auto"/>
          <w:sz w:val="20"/>
          <w:szCs w:val="20"/>
        </w:rPr>
        <w:t>-</w:t>
      </w:r>
      <w:r w:rsidRPr="00CC2A0C">
        <w:rPr>
          <w:rFonts w:ascii="Arial" w:hAnsi="Arial" w:cs="Arial"/>
          <w:bCs/>
          <w:color w:val="auto"/>
          <w:sz w:val="20"/>
          <w:szCs w:val="20"/>
        </w:rPr>
        <w:t xml:space="preserve">átvilágítások számát kell </w:t>
      </w:r>
      <w:r w:rsidR="00C57548" w:rsidRPr="00CC2A0C">
        <w:rPr>
          <w:rFonts w:ascii="Arial" w:hAnsi="Arial" w:cs="Arial"/>
          <w:bCs/>
          <w:color w:val="auto"/>
          <w:sz w:val="20"/>
          <w:szCs w:val="20"/>
        </w:rPr>
        <w:t>megadni</w:t>
      </w:r>
      <w:r w:rsidRPr="00CC2A0C">
        <w:rPr>
          <w:rFonts w:ascii="Arial" w:hAnsi="Arial" w:cs="Arial"/>
          <w:bCs/>
          <w:color w:val="auto"/>
          <w:sz w:val="20"/>
          <w:szCs w:val="20"/>
        </w:rPr>
        <w:t>, amelyek</w:t>
      </w:r>
      <w:r w:rsidR="00CB3292" w:rsidRPr="00CC2A0C">
        <w:rPr>
          <w:rFonts w:ascii="Arial" w:hAnsi="Arial" w:cs="Arial"/>
          <w:bCs/>
          <w:color w:val="auto"/>
          <w:sz w:val="20"/>
          <w:szCs w:val="20"/>
        </w:rPr>
        <w:t xml:space="preserve"> esetében</w:t>
      </w:r>
      <w:r w:rsidRPr="00CC2A0C">
        <w:rPr>
          <w:rFonts w:ascii="Arial" w:hAnsi="Arial" w:cs="Arial"/>
          <w:bCs/>
          <w:color w:val="auto"/>
          <w:sz w:val="20"/>
          <w:szCs w:val="20"/>
        </w:rPr>
        <w:t xml:space="preserve"> a</w:t>
      </w:r>
      <w:r w:rsidR="00C130AA" w:rsidRPr="00CC2A0C">
        <w:rPr>
          <w:rFonts w:ascii="Arial" w:hAnsi="Arial" w:cs="Arial"/>
          <w:bCs/>
          <w:color w:val="auto"/>
          <w:sz w:val="20"/>
          <w:szCs w:val="20"/>
        </w:rPr>
        <w:t>z</w:t>
      </w:r>
      <w:r w:rsidRPr="00CC2A0C">
        <w:rPr>
          <w:rFonts w:ascii="Arial" w:hAnsi="Arial" w:cs="Arial"/>
          <w:bCs/>
          <w:color w:val="auto"/>
          <w:sz w:val="20"/>
          <w:szCs w:val="20"/>
        </w:rPr>
        <w:t xml:space="preserve"> </w:t>
      </w:r>
      <w:r w:rsidR="00C130AA" w:rsidRPr="00CC2A0C">
        <w:rPr>
          <w:rFonts w:ascii="Arial" w:hAnsi="Arial" w:cs="Arial"/>
          <w:bCs/>
          <w:color w:val="auto"/>
          <w:sz w:val="20"/>
          <w:szCs w:val="20"/>
        </w:rPr>
        <w:t>adat</w:t>
      </w:r>
      <w:r w:rsidRPr="00CC2A0C">
        <w:rPr>
          <w:rFonts w:ascii="Arial" w:hAnsi="Arial" w:cs="Arial"/>
          <w:bCs/>
          <w:color w:val="auto"/>
          <w:sz w:val="20"/>
          <w:szCs w:val="20"/>
        </w:rPr>
        <w:t xml:space="preserve">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w:t>
      </w:r>
      <w:r w:rsidR="00F44D5A" w:rsidRPr="00CC2A0C">
        <w:rPr>
          <w:rFonts w:ascii="Arial" w:hAnsi="Arial" w:cs="Arial"/>
          <w:bCs/>
          <w:color w:val="auto"/>
          <w:sz w:val="20"/>
          <w:szCs w:val="20"/>
        </w:rPr>
        <w:t>9/A</w:t>
      </w:r>
      <w:r w:rsidRPr="00CC2A0C">
        <w:rPr>
          <w:rFonts w:ascii="Arial" w:hAnsi="Arial" w:cs="Arial"/>
          <w:bCs/>
          <w:color w:val="auto"/>
          <w:sz w:val="20"/>
          <w:szCs w:val="20"/>
        </w:rPr>
        <w:t>. §-a alapján megállapította, hogy a</w:t>
      </w:r>
      <w:r w:rsidR="008076B6" w:rsidRPr="00CC2A0C">
        <w:rPr>
          <w:rFonts w:ascii="Arial" w:hAnsi="Arial" w:cs="Arial"/>
          <w:bCs/>
          <w:color w:val="auto"/>
          <w:sz w:val="20"/>
          <w:szCs w:val="20"/>
        </w:rPr>
        <w:t>z</w:t>
      </w:r>
      <w:r w:rsidRPr="00CC2A0C">
        <w:rPr>
          <w:rFonts w:ascii="Arial" w:hAnsi="Arial" w:cs="Arial"/>
          <w:bCs/>
          <w:color w:val="auto"/>
          <w:sz w:val="20"/>
          <w:szCs w:val="20"/>
        </w:rPr>
        <w:t xml:space="preserve"> ügyfél kiemelt közszereplőnek minősül. </w:t>
      </w:r>
    </w:p>
    <w:p w14:paraId="511DF57F" w14:textId="77777777" w:rsidR="00ED28EA" w:rsidRPr="00CC2A0C" w:rsidRDefault="00ED28EA" w:rsidP="00ED28EA">
      <w:pPr>
        <w:jc w:val="both"/>
        <w:rPr>
          <w:rFonts w:ascii="Arial" w:hAnsi="Arial" w:cs="Arial"/>
        </w:rPr>
      </w:pPr>
    </w:p>
    <w:p w14:paraId="055FE83A" w14:textId="77777777" w:rsidR="00935104" w:rsidRPr="00CC2A0C" w:rsidRDefault="00935104" w:rsidP="0093510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9D03132 </w:t>
      </w:r>
      <w:r w:rsidR="0038298E" w:rsidRPr="00CC2A0C">
        <w:rPr>
          <w:rFonts w:ascii="Arial" w:hAnsi="Arial" w:cs="Arial"/>
          <w:b/>
          <w:bCs/>
          <w:color w:val="auto"/>
          <w:sz w:val="20"/>
          <w:szCs w:val="20"/>
        </w:rPr>
        <w:t>e</w:t>
      </w:r>
      <w:r w:rsidRPr="00CC2A0C">
        <w:rPr>
          <w:rFonts w:ascii="Arial" w:hAnsi="Arial" w:cs="Arial"/>
          <w:b/>
          <w:bCs/>
          <w:color w:val="auto"/>
          <w:sz w:val="20"/>
          <w:szCs w:val="20"/>
        </w:rPr>
        <w:t>bből</w:t>
      </w:r>
      <w:r w:rsidR="0038298E" w:rsidRPr="00CC2A0C">
        <w:rPr>
          <w:rFonts w:ascii="Arial" w:hAnsi="Arial" w:cs="Arial"/>
          <w:b/>
          <w:bCs/>
          <w:color w:val="auto"/>
          <w:sz w:val="20"/>
          <w:szCs w:val="20"/>
        </w:rPr>
        <w:t>:</w:t>
      </w:r>
      <w:r w:rsidRPr="00CC2A0C">
        <w:rPr>
          <w:rFonts w:ascii="Arial" w:hAnsi="Arial" w:cs="Arial"/>
          <w:b/>
          <w:bCs/>
          <w:color w:val="auto"/>
          <w:sz w:val="20"/>
          <w:szCs w:val="20"/>
        </w:rPr>
        <w:t xml:space="preserve"> kiemelt közszereplő közeli hozzátartozója, </w:t>
      </w:r>
      <w:r w:rsidR="00CB3292" w:rsidRPr="00CC2A0C">
        <w:rPr>
          <w:rFonts w:ascii="Arial" w:hAnsi="Arial" w:cs="Arial"/>
          <w:b/>
          <w:bCs/>
          <w:color w:val="auto"/>
          <w:sz w:val="20"/>
          <w:szCs w:val="20"/>
        </w:rPr>
        <w:t>kiemelt közszereplővel</w:t>
      </w:r>
      <w:r w:rsidRPr="00CC2A0C">
        <w:rPr>
          <w:rFonts w:ascii="Arial" w:hAnsi="Arial" w:cs="Arial"/>
          <w:b/>
          <w:bCs/>
          <w:color w:val="auto"/>
          <w:sz w:val="20"/>
          <w:szCs w:val="20"/>
        </w:rPr>
        <w:t xml:space="preserve"> közeli kapcsolatban álló</w:t>
      </w:r>
      <w:r w:rsidR="00CB3292" w:rsidRPr="00CC2A0C">
        <w:rPr>
          <w:rFonts w:ascii="Arial" w:hAnsi="Arial" w:cs="Arial"/>
          <w:b/>
          <w:bCs/>
          <w:color w:val="auto"/>
          <w:sz w:val="20"/>
          <w:szCs w:val="20"/>
        </w:rPr>
        <w:t xml:space="preserve"> személy</w:t>
      </w:r>
      <w:r w:rsidR="00997B15" w:rsidRPr="00CC2A0C">
        <w:rPr>
          <w:rFonts w:ascii="Arial" w:hAnsi="Arial" w:cs="Arial"/>
          <w:b/>
          <w:bCs/>
          <w:color w:val="auto"/>
          <w:sz w:val="20"/>
          <w:szCs w:val="20"/>
        </w:rPr>
        <w:t xml:space="preserve"> átvilágítása</w:t>
      </w:r>
    </w:p>
    <w:p w14:paraId="4B5C9970" w14:textId="3D46D7CC" w:rsidR="00935104" w:rsidRPr="00CC2A0C" w:rsidRDefault="00935104" w:rsidP="00935104">
      <w:pPr>
        <w:pStyle w:val="Default"/>
        <w:jc w:val="both"/>
        <w:rPr>
          <w:rFonts w:ascii="Arial" w:hAnsi="Arial" w:cs="Arial"/>
          <w:bCs/>
          <w:color w:val="auto"/>
          <w:sz w:val="20"/>
          <w:szCs w:val="20"/>
        </w:rPr>
      </w:pPr>
      <w:r w:rsidRPr="00CC2A0C">
        <w:rPr>
          <w:rFonts w:ascii="Arial" w:hAnsi="Arial" w:cs="Arial"/>
          <w:bCs/>
          <w:color w:val="auto"/>
          <w:sz w:val="20"/>
          <w:szCs w:val="20"/>
        </w:rPr>
        <w:t>Ebbe</w:t>
      </w:r>
      <w:r w:rsidR="002933BC" w:rsidRPr="00CC2A0C">
        <w:rPr>
          <w:rFonts w:ascii="Arial" w:hAnsi="Arial" w:cs="Arial"/>
          <w:bCs/>
          <w:color w:val="auto"/>
          <w:sz w:val="20"/>
          <w:szCs w:val="20"/>
        </w:rPr>
        <w:t>n</w:t>
      </w:r>
      <w:r w:rsidRPr="00CC2A0C">
        <w:rPr>
          <w:rFonts w:ascii="Arial" w:hAnsi="Arial" w:cs="Arial"/>
          <w:bCs/>
          <w:color w:val="auto"/>
          <w:sz w:val="20"/>
          <w:szCs w:val="20"/>
        </w:rPr>
        <w:t xml:space="preserve"> a sorba</w:t>
      </w:r>
      <w:r w:rsidR="00BF7E66" w:rsidRPr="00CC2A0C">
        <w:rPr>
          <w:rFonts w:ascii="Arial" w:hAnsi="Arial" w:cs="Arial"/>
          <w:bCs/>
          <w:color w:val="auto"/>
          <w:sz w:val="20"/>
          <w:szCs w:val="20"/>
        </w:rPr>
        <w:t>n</w:t>
      </w:r>
      <w:r w:rsidRPr="00CC2A0C">
        <w:rPr>
          <w:rFonts w:ascii="Arial" w:hAnsi="Arial" w:cs="Arial"/>
          <w:bCs/>
          <w:color w:val="auto"/>
          <w:sz w:val="20"/>
          <w:szCs w:val="20"/>
        </w:rPr>
        <w:t xml:space="preserve"> azon </w:t>
      </w:r>
      <w:r w:rsidR="002933BC" w:rsidRPr="00CC2A0C">
        <w:rPr>
          <w:rFonts w:ascii="Arial" w:hAnsi="Arial" w:cs="Arial"/>
          <w:bCs/>
          <w:color w:val="auto"/>
          <w:sz w:val="20"/>
          <w:szCs w:val="20"/>
        </w:rPr>
        <w:t>ügyfél-</w:t>
      </w:r>
      <w:r w:rsidR="00997B15" w:rsidRPr="00CC2A0C">
        <w:rPr>
          <w:rFonts w:ascii="Arial" w:hAnsi="Arial" w:cs="Arial"/>
          <w:bCs/>
          <w:color w:val="auto"/>
          <w:sz w:val="20"/>
          <w:szCs w:val="20"/>
        </w:rPr>
        <w:t>átvilágítások</w:t>
      </w:r>
      <w:r w:rsidRPr="00CC2A0C">
        <w:rPr>
          <w:rFonts w:ascii="Arial" w:hAnsi="Arial" w:cs="Arial"/>
          <w:bCs/>
          <w:color w:val="auto"/>
          <w:sz w:val="20"/>
          <w:szCs w:val="20"/>
        </w:rPr>
        <w:t xml:space="preserve"> számát kell </w:t>
      </w:r>
      <w:r w:rsidR="00225E14" w:rsidRPr="00CC2A0C">
        <w:rPr>
          <w:rFonts w:ascii="Arial" w:hAnsi="Arial" w:cs="Arial"/>
          <w:bCs/>
          <w:color w:val="auto"/>
          <w:sz w:val="20"/>
          <w:szCs w:val="20"/>
        </w:rPr>
        <w:t>megad</w:t>
      </w:r>
      <w:r w:rsidRPr="00CC2A0C">
        <w:rPr>
          <w:rFonts w:ascii="Arial" w:hAnsi="Arial" w:cs="Arial"/>
          <w:bCs/>
          <w:color w:val="auto"/>
          <w:sz w:val="20"/>
          <w:szCs w:val="20"/>
        </w:rPr>
        <w:t xml:space="preserve">ni, </w:t>
      </w:r>
      <w:r w:rsidR="00CB3292" w:rsidRPr="00CC2A0C">
        <w:rPr>
          <w:rFonts w:ascii="Arial" w:hAnsi="Arial" w:cs="Arial"/>
          <w:bCs/>
          <w:color w:val="auto"/>
          <w:sz w:val="20"/>
          <w:szCs w:val="20"/>
        </w:rPr>
        <w:t>amelyek esetében</w:t>
      </w:r>
      <w:r w:rsidRPr="00CC2A0C">
        <w:rPr>
          <w:rFonts w:ascii="Arial" w:hAnsi="Arial" w:cs="Arial"/>
          <w:bCs/>
          <w:color w:val="auto"/>
          <w:sz w:val="20"/>
          <w:szCs w:val="20"/>
        </w:rPr>
        <w:t xml:space="preserve"> a</w:t>
      </w:r>
      <w:r w:rsidR="00870D68" w:rsidRPr="00CC2A0C">
        <w:rPr>
          <w:rFonts w:ascii="Arial" w:hAnsi="Arial" w:cs="Arial"/>
          <w:bCs/>
          <w:color w:val="auto"/>
          <w:sz w:val="20"/>
          <w:szCs w:val="20"/>
        </w:rPr>
        <w:t>z</w:t>
      </w:r>
      <w:r w:rsidR="00582554" w:rsidRPr="00CC2A0C">
        <w:rPr>
          <w:rFonts w:ascii="Arial" w:hAnsi="Arial" w:cs="Arial"/>
          <w:bCs/>
          <w:color w:val="auto"/>
          <w:sz w:val="20"/>
          <w:szCs w:val="20"/>
        </w:rPr>
        <w:t xml:space="preserve"> </w:t>
      </w:r>
      <w:r w:rsidR="00870D68" w:rsidRPr="00CC2A0C">
        <w:rPr>
          <w:rFonts w:ascii="Arial" w:hAnsi="Arial" w:cs="Arial"/>
          <w:bCs/>
          <w:color w:val="auto"/>
          <w:sz w:val="20"/>
          <w:szCs w:val="20"/>
        </w:rPr>
        <w:t>adat</w:t>
      </w:r>
      <w:r w:rsidRPr="00CC2A0C">
        <w:rPr>
          <w:rFonts w:ascii="Arial" w:hAnsi="Arial" w:cs="Arial"/>
          <w:bCs/>
          <w:color w:val="auto"/>
          <w:sz w:val="20"/>
          <w:szCs w:val="20"/>
        </w:rPr>
        <w:t xml:space="preserve">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w:t>
      </w:r>
      <w:r w:rsidR="00F44D5A" w:rsidRPr="00CC2A0C">
        <w:rPr>
          <w:rFonts w:ascii="Arial" w:hAnsi="Arial" w:cs="Arial"/>
          <w:bCs/>
          <w:color w:val="auto"/>
          <w:sz w:val="20"/>
          <w:szCs w:val="20"/>
        </w:rPr>
        <w:t>9/A</w:t>
      </w:r>
      <w:r w:rsidRPr="00CC2A0C">
        <w:rPr>
          <w:rFonts w:ascii="Arial" w:hAnsi="Arial" w:cs="Arial"/>
          <w:bCs/>
          <w:color w:val="auto"/>
          <w:sz w:val="20"/>
          <w:szCs w:val="20"/>
        </w:rPr>
        <w:t xml:space="preserve">. §-a alapján megállapította, hogy ügyfele </w:t>
      </w:r>
      <w:r w:rsidR="00CB3292" w:rsidRPr="00CC2A0C">
        <w:rPr>
          <w:rFonts w:ascii="Arial" w:hAnsi="Arial" w:cs="Arial"/>
          <w:bCs/>
          <w:color w:val="auto"/>
          <w:sz w:val="20"/>
          <w:szCs w:val="20"/>
        </w:rPr>
        <w:t xml:space="preserve">kiemelt közszereplő </w:t>
      </w:r>
      <w:r w:rsidRPr="00CC2A0C">
        <w:rPr>
          <w:rFonts w:ascii="Arial" w:hAnsi="Arial" w:cs="Arial"/>
          <w:bCs/>
          <w:color w:val="auto"/>
          <w:sz w:val="20"/>
          <w:szCs w:val="20"/>
        </w:rPr>
        <w:t xml:space="preserve">közeli hozzátartozója, vagy </w:t>
      </w:r>
      <w:r w:rsidR="00997578" w:rsidRPr="00CC2A0C">
        <w:rPr>
          <w:rFonts w:ascii="Arial" w:eastAsia="Times New Roman" w:hAnsi="Arial" w:cs="Arial"/>
          <w:bCs/>
          <w:color w:val="auto"/>
          <w:sz w:val="20"/>
          <w:szCs w:val="20"/>
        </w:rPr>
        <w:t>kiemelt közszereplővel közeli kapcsolatban álló személy</w:t>
      </w:r>
      <w:r w:rsidR="002933BC" w:rsidRPr="00CC2A0C">
        <w:rPr>
          <w:rFonts w:ascii="Arial" w:eastAsia="Times New Roman" w:hAnsi="Arial" w:cs="Arial"/>
          <w:bCs/>
          <w:color w:val="auto"/>
          <w:sz w:val="20"/>
          <w:szCs w:val="20"/>
        </w:rPr>
        <w:t>nek minősül</w:t>
      </w:r>
      <w:r w:rsidRPr="00CC2A0C">
        <w:rPr>
          <w:rFonts w:ascii="Arial" w:hAnsi="Arial" w:cs="Arial"/>
          <w:bCs/>
          <w:color w:val="auto"/>
          <w:sz w:val="20"/>
          <w:szCs w:val="20"/>
        </w:rPr>
        <w:t xml:space="preserve">. </w:t>
      </w:r>
    </w:p>
    <w:p w14:paraId="3A774983" w14:textId="77777777" w:rsidR="00935104" w:rsidRPr="00CC2A0C" w:rsidRDefault="00935104" w:rsidP="00935104">
      <w:pPr>
        <w:pStyle w:val="Default"/>
        <w:jc w:val="both"/>
        <w:rPr>
          <w:rFonts w:ascii="Arial" w:hAnsi="Arial" w:cs="Arial"/>
          <w:bCs/>
          <w:color w:val="auto"/>
          <w:sz w:val="20"/>
          <w:szCs w:val="20"/>
        </w:rPr>
      </w:pPr>
    </w:p>
    <w:p w14:paraId="0D4BE8AE" w14:textId="77777777" w:rsidR="00935104" w:rsidRPr="00CC2A0C" w:rsidRDefault="00935104" w:rsidP="00935104">
      <w:pPr>
        <w:pStyle w:val="Default"/>
        <w:jc w:val="both"/>
        <w:rPr>
          <w:rFonts w:ascii="Arial" w:hAnsi="Arial" w:cs="Arial"/>
          <w:b/>
          <w:bCs/>
          <w:color w:val="auto"/>
          <w:sz w:val="20"/>
          <w:szCs w:val="20"/>
        </w:rPr>
      </w:pPr>
      <w:r w:rsidRPr="00CC2A0C">
        <w:rPr>
          <w:rFonts w:ascii="Arial" w:hAnsi="Arial" w:cs="Arial"/>
          <w:b/>
          <w:bCs/>
          <w:color w:val="auto"/>
          <w:sz w:val="20"/>
          <w:szCs w:val="20"/>
        </w:rPr>
        <w:t>9D03133</w:t>
      </w:r>
      <w:r w:rsidR="00067789" w:rsidRPr="00CC2A0C">
        <w:rPr>
          <w:rFonts w:ascii="Arial" w:hAnsi="Arial" w:cs="Arial"/>
          <w:b/>
          <w:bCs/>
          <w:color w:val="auto"/>
          <w:sz w:val="20"/>
          <w:szCs w:val="20"/>
        </w:rPr>
        <w:t xml:space="preserve"> e</w:t>
      </w:r>
      <w:r w:rsidRPr="00CC2A0C">
        <w:rPr>
          <w:rFonts w:ascii="Arial" w:hAnsi="Arial" w:cs="Arial"/>
          <w:b/>
          <w:bCs/>
          <w:color w:val="auto"/>
          <w:sz w:val="20"/>
          <w:szCs w:val="20"/>
        </w:rPr>
        <w:t>bből</w:t>
      </w:r>
      <w:r w:rsidR="00067789" w:rsidRPr="00CC2A0C">
        <w:rPr>
          <w:rFonts w:ascii="Arial" w:hAnsi="Arial" w:cs="Arial"/>
          <w:b/>
          <w:bCs/>
          <w:color w:val="auto"/>
          <w:sz w:val="20"/>
          <w:szCs w:val="20"/>
        </w:rPr>
        <w:t>:</w:t>
      </w:r>
      <w:r w:rsidRPr="00CC2A0C">
        <w:rPr>
          <w:rFonts w:ascii="Arial" w:hAnsi="Arial" w:cs="Arial"/>
          <w:b/>
          <w:bCs/>
          <w:color w:val="auto"/>
          <w:sz w:val="20"/>
          <w:szCs w:val="20"/>
        </w:rPr>
        <w:t xml:space="preserve"> nem személyes ügyfél-átvilágítás</w:t>
      </w:r>
    </w:p>
    <w:p w14:paraId="342A16A1" w14:textId="77777777" w:rsidR="00935104" w:rsidRPr="00CC2A0C" w:rsidRDefault="00935104" w:rsidP="00935104">
      <w:pPr>
        <w:pStyle w:val="Default"/>
        <w:jc w:val="both"/>
        <w:rPr>
          <w:rFonts w:ascii="Arial" w:hAnsi="Arial" w:cs="Arial"/>
          <w:bCs/>
          <w:color w:val="auto"/>
          <w:sz w:val="20"/>
          <w:szCs w:val="20"/>
        </w:rPr>
      </w:pPr>
      <w:r w:rsidRPr="00CC2A0C">
        <w:rPr>
          <w:rFonts w:ascii="Arial" w:hAnsi="Arial" w:cs="Arial"/>
          <w:bCs/>
          <w:color w:val="auto"/>
          <w:sz w:val="20"/>
          <w:szCs w:val="20"/>
        </w:rPr>
        <w:t>A sorn</w:t>
      </w:r>
      <w:r w:rsidR="003F6A93" w:rsidRPr="00CC2A0C">
        <w:rPr>
          <w:rFonts w:ascii="Arial" w:hAnsi="Arial" w:cs="Arial"/>
          <w:bCs/>
          <w:color w:val="auto"/>
          <w:sz w:val="20"/>
          <w:szCs w:val="20"/>
        </w:rPr>
        <w:t>ak</w:t>
      </w:r>
      <w:r w:rsidR="00D9041D" w:rsidRPr="00CC2A0C">
        <w:rPr>
          <w:rFonts w:ascii="Arial" w:hAnsi="Arial" w:cs="Arial"/>
          <w:bCs/>
          <w:color w:val="auto"/>
          <w:sz w:val="20"/>
          <w:szCs w:val="20"/>
        </w:rPr>
        <w:t xml:space="preserve"> azon ügyfél-átvilágítások</w:t>
      </w:r>
      <w:r w:rsidRPr="00CC2A0C">
        <w:rPr>
          <w:rFonts w:ascii="Arial" w:hAnsi="Arial" w:cs="Arial"/>
          <w:bCs/>
          <w:color w:val="auto"/>
          <w:sz w:val="20"/>
          <w:szCs w:val="20"/>
        </w:rPr>
        <w:t xml:space="preserve"> számát kell tartalmaznia, </w:t>
      </w:r>
      <w:r w:rsidR="00997578" w:rsidRPr="00CC2A0C">
        <w:rPr>
          <w:rFonts w:ascii="Arial" w:hAnsi="Arial" w:cs="Arial"/>
          <w:bCs/>
          <w:color w:val="auto"/>
          <w:sz w:val="20"/>
          <w:szCs w:val="20"/>
        </w:rPr>
        <w:t>amelyeknél</w:t>
      </w:r>
      <w:r w:rsidR="00D9041D" w:rsidRPr="00CC2A0C">
        <w:rPr>
          <w:rFonts w:ascii="Arial" w:hAnsi="Arial" w:cs="Arial"/>
          <w:bCs/>
          <w:color w:val="auto"/>
          <w:sz w:val="20"/>
          <w:szCs w:val="20"/>
        </w:rPr>
        <w:t xml:space="preserve"> az ügyfelek</w:t>
      </w:r>
      <w:r w:rsidRPr="00CC2A0C">
        <w:rPr>
          <w:rFonts w:ascii="Arial" w:hAnsi="Arial" w:cs="Arial"/>
          <w:bCs/>
          <w:color w:val="auto"/>
          <w:sz w:val="20"/>
          <w:szCs w:val="20"/>
        </w:rPr>
        <w:t xml:space="preserve"> a</w:t>
      </w:r>
      <w:r w:rsidR="00870D68" w:rsidRPr="00CC2A0C">
        <w:rPr>
          <w:rFonts w:ascii="Arial" w:hAnsi="Arial" w:cs="Arial"/>
          <w:bCs/>
          <w:color w:val="auto"/>
          <w:sz w:val="20"/>
          <w:szCs w:val="20"/>
        </w:rPr>
        <w:t>z</w:t>
      </w:r>
      <w:r w:rsidR="00724915" w:rsidRPr="00CC2A0C">
        <w:rPr>
          <w:rFonts w:ascii="Arial" w:hAnsi="Arial" w:cs="Arial"/>
          <w:bCs/>
          <w:color w:val="auto"/>
          <w:sz w:val="20"/>
          <w:szCs w:val="20"/>
        </w:rPr>
        <w:t xml:space="preserve"> </w:t>
      </w:r>
      <w:r w:rsidR="00870D68" w:rsidRPr="00CC2A0C">
        <w:rPr>
          <w:rFonts w:ascii="Arial" w:hAnsi="Arial" w:cs="Arial"/>
          <w:bCs/>
          <w:color w:val="auto"/>
          <w:sz w:val="20"/>
          <w:szCs w:val="20"/>
        </w:rPr>
        <w:t>adat</w:t>
      </w:r>
      <w:r w:rsidRPr="00CC2A0C">
        <w:rPr>
          <w:rFonts w:ascii="Arial" w:hAnsi="Arial" w:cs="Arial"/>
          <w:bCs/>
          <w:color w:val="auto"/>
          <w:sz w:val="20"/>
          <w:szCs w:val="20"/>
        </w:rPr>
        <w:t xml:space="preserve">szolgáltatónál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003F6A93" w:rsidRPr="00CC2A0C">
        <w:rPr>
          <w:rFonts w:ascii="Arial" w:hAnsi="Arial" w:cs="Arial"/>
          <w:bCs/>
          <w:color w:val="auto"/>
          <w:sz w:val="20"/>
          <w:szCs w:val="20"/>
        </w:rPr>
        <w:t>á</w:t>
      </w:r>
      <w:r w:rsidRPr="00CC2A0C">
        <w:rPr>
          <w:rFonts w:ascii="Arial" w:hAnsi="Arial" w:cs="Arial"/>
          <w:bCs/>
          <w:color w:val="auto"/>
          <w:sz w:val="20"/>
          <w:szCs w:val="20"/>
        </w:rPr>
        <w:t>ban</w:t>
      </w:r>
      <w:proofErr w:type="spellEnd"/>
      <w:r w:rsidRPr="00CC2A0C">
        <w:rPr>
          <w:rFonts w:ascii="Arial" w:hAnsi="Arial" w:cs="Arial"/>
          <w:bCs/>
          <w:color w:val="auto"/>
          <w:sz w:val="20"/>
          <w:szCs w:val="20"/>
        </w:rPr>
        <w:t xml:space="preserve"> foglalt intézkedések mellett történt meg. </w:t>
      </w:r>
    </w:p>
    <w:p w14:paraId="4DB2F9E6" w14:textId="77777777" w:rsidR="00935104" w:rsidRPr="00CC2A0C" w:rsidRDefault="00935104" w:rsidP="00ED28EA">
      <w:pPr>
        <w:jc w:val="both"/>
        <w:rPr>
          <w:rFonts w:ascii="Arial" w:hAnsi="Arial" w:cs="Arial"/>
        </w:rPr>
      </w:pPr>
    </w:p>
    <w:p w14:paraId="6629DD78"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935104" w:rsidRPr="00CC2A0C">
        <w:rPr>
          <w:rFonts w:ascii="Arial" w:hAnsi="Arial" w:cs="Arial"/>
          <w:b/>
          <w:bCs/>
          <w:color w:val="auto"/>
          <w:sz w:val="20"/>
          <w:szCs w:val="20"/>
        </w:rPr>
        <w:t>32</w:t>
      </w:r>
      <w:r w:rsidRPr="00CC2A0C">
        <w:rPr>
          <w:rFonts w:ascii="Arial" w:hAnsi="Arial" w:cs="Arial"/>
          <w:b/>
          <w:bCs/>
          <w:color w:val="auto"/>
          <w:sz w:val="20"/>
          <w:szCs w:val="20"/>
        </w:rPr>
        <w:t>1 Üzleti kapcsolat létesítésekor történt átvilágítás</w:t>
      </w:r>
    </w:p>
    <w:p w14:paraId="6F223A87" w14:textId="777777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w:t>
      </w:r>
      <w:r w:rsidR="00D9041D" w:rsidRPr="00CC2A0C">
        <w:rPr>
          <w:rFonts w:ascii="Arial" w:hAnsi="Arial" w:cs="Arial"/>
          <w:bCs/>
          <w:color w:val="auto"/>
          <w:sz w:val="20"/>
          <w:szCs w:val="20"/>
        </w:rPr>
        <w:t>ügyfél-átvilágítások</w:t>
      </w:r>
      <w:r w:rsidRPr="00CC2A0C">
        <w:rPr>
          <w:rFonts w:ascii="Arial" w:hAnsi="Arial" w:cs="Arial"/>
          <w:bCs/>
          <w:color w:val="auto"/>
          <w:sz w:val="20"/>
          <w:szCs w:val="20"/>
        </w:rPr>
        <w:t xml:space="preserve"> számát</w:t>
      </w:r>
      <w:r w:rsidR="00C130AA" w:rsidRPr="00CC2A0C">
        <w:rPr>
          <w:rFonts w:ascii="Arial" w:hAnsi="Arial" w:cs="Arial"/>
          <w:bCs/>
          <w:color w:val="auto"/>
          <w:sz w:val="20"/>
          <w:szCs w:val="20"/>
        </w:rPr>
        <w:t xml:space="preserve"> kell megadni</w:t>
      </w:r>
      <w:r w:rsidRPr="00CC2A0C">
        <w:rPr>
          <w:rFonts w:ascii="Arial" w:hAnsi="Arial" w:cs="Arial"/>
          <w:bCs/>
          <w:color w:val="auto"/>
          <w:sz w:val="20"/>
          <w:szCs w:val="20"/>
        </w:rPr>
        <w:t xml:space="preserve">, </w:t>
      </w:r>
      <w:r w:rsidR="00997578" w:rsidRPr="00CC2A0C">
        <w:rPr>
          <w:rFonts w:ascii="Arial" w:hAnsi="Arial" w:cs="Arial"/>
          <w:bCs/>
          <w:color w:val="auto"/>
          <w:sz w:val="20"/>
          <w:szCs w:val="20"/>
        </w:rPr>
        <w:t>amelyeknél</w:t>
      </w:r>
      <w:r w:rsidR="00D9041D" w:rsidRPr="00CC2A0C">
        <w:rPr>
          <w:rFonts w:ascii="Arial" w:hAnsi="Arial" w:cs="Arial"/>
          <w:bCs/>
          <w:color w:val="auto"/>
          <w:sz w:val="20"/>
          <w:szCs w:val="20"/>
        </w:rPr>
        <w:t xml:space="preserve"> az</w:t>
      </w:r>
      <w:r w:rsidRPr="00CC2A0C">
        <w:rPr>
          <w:rFonts w:ascii="Arial" w:hAnsi="Arial" w:cs="Arial"/>
          <w:bCs/>
          <w:color w:val="auto"/>
          <w:sz w:val="20"/>
          <w:szCs w:val="20"/>
        </w:rPr>
        <w:t xml:space="preserve"> új ügyfelet </w:t>
      </w:r>
      <w:r w:rsidR="00935104" w:rsidRPr="00CC2A0C">
        <w:rPr>
          <w:rFonts w:ascii="Arial" w:hAnsi="Arial" w:cs="Arial"/>
          <w:bCs/>
          <w:color w:val="auto"/>
          <w:sz w:val="20"/>
          <w:szCs w:val="20"/>
        </w:rPr>
        <w:t xml:space="preserve">a </w:t>
      </w:r>
      <w:proofErr w:type="spellStart"/>
      <w:r w:rsidR="00935104" w:rsidRPr="00CC2A0C">
        <w:rPr>
          <w:rFonts w:ascii="Arial" w:hAnsi="Arial" w:cs="Arial"/>
          <w:bCs/>
          <w:color w:val="auto"/>
          <w:sz w:val="20"/>
          <w:szCs w:val="20"/>
        </w:rPr>
        <w:t>Pmt</w:t>
      </w:r>
      <w:proofErr w:type="spellEnd"/>
      <w:r w:rsidR="00935104" w:rsidRPr="00CC2A0C">
        <w:rPr>
          <w:rFonts w:ascii="Arial" w:hAnsi="Arial" w:cs="Arial"/>
          <w:bCs/>
          <w:color w:val="auto"/>
          <w:sz w:val="20"/>
          <w:szCs w:val="20"/>
        </w:rPr>
        <w:t xml:space="preserve">. 6. § (1) bekezdés a) pontja szerint </w:t>
      </w:r>
      <w:r w:rsidRPr="00CC2A0C">
        <w:rPr>
          <w:rFonts w:ascii="Arial" w:hAnsi="Arial" w:cs="Arial"/>
          <w:bCs/>
          <w:color w:val="auto"/>
          <w:sz w:val="20"/>
          <w:szCs w:val="20"/>
        </w:rPr>
        <w:t>átvilágított</w:t>
      </w:r>
      <w:r w:rsidR="00997578" w:rsidRPr="00CC2A0C">
        <w:rPr>
          <w:rFonts w:ascii="Arial" w:hAnsi="Arial" w:cs="Arial"/>
          <w:bCs/>
          <w:color w:val="auto"/>
          <w:sz w:val="20"/>
          <w:szCs w:val="20"/>
        </w:rPr>
        <w:t>á</w:t>
      </w:r>
      <w:r w:rsidR="00C130AA" w:rsidRPr="00CC2A0C">
        <w:rPr>
          <w:rFonts w:ascii="Arial" w:hAnsi="Arial" w:cs="Arial"/>
          <w:bCs/>
          <w:color w:val="auto"/>
          <w:sz w:val="20"/>
          <w:szCs w:val="20"/>
        </w:rPr>
        <w:t>k.</w:t>
      </w:r>
      <w:r w:rsidRPr="00CC2A0C">
        <w:rPr>
          <w:rFonts w:ascii="Arial" w:hAnsi="Arial" w:cs="Arial"/>
          <w:bCs/>
          <w:color w:val="auto"/>
          <w:sz w:val="20"/>
          <w:szCs w:val="20"/>
        </w:rPr>
        <w:t xml:space="preserve"> </w:t>
      </w:r>
    </w:p>
    <w:p w14:paraId="0F2C4981" w14:textId="77777777" w:rsidR="00ED28EA" w:rsidRPr="00CC2A0C" w:rsidRDefault="00ED28EA" w:rsidP="00ED28EA">
      <w:pPr>
        <w:pStyle w:val="Default"/>
        <w:jc w:val="both"/>
        <w:rPr>
          <w:rFonts w:ascii="Arial" w:hAnsi="Arial" w:cs="Arial"/>
          <w:bCs/>
          <w:color w:val="auto"/>
          <w:sz w:val="20"/>
          <w:szCs w:val="20"/>
        </w:rPr>
      </w:pPr>
    </w:p>
    <w:p w14:paraId="310C821A" w14:textId="15E4F87C"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935104" w:rsidRPr="00CC2A0C">
        <w:rPr>
          <w:rFonts w:ascii="Arial" w:hAnsi="Arial" w:cs="Arial"/>
          <w:b/>
          <w:bCs/>
          <w:color w:val="auto"/>
          <w:sz w:val="20"/>
          <w:szCs w:val="20"/>
        </w:rPr>
        <w:t>3</w:t>
      </w:r>
      <w:r w:rsidRPr="00CC2A0C">
        <w:rPr>
          <w:rFonts w:ascii="Arial" w:hAnsi="Arial" w:cs="Arial"/>
          <w:b/>
          <w:bCs/>
          <w:color w:val="auto"/>
          <w:sz w:val="20"/>
          <w:szCs w:val="20"/>
        </w:rPr>
        <w:t>2</w:t>
      </w:r>
      <w:r w:rsidR="00935104" w:rsidRPr="00CC2A0C">
        <w:rPr>
          <w:rFonts w:ascii="Arial" w:hAnsi="Arial" w:cs="Arial"/>
          <w:b/>
          <w:bCs/>
          <w:color w:val="auto"/>
          <w:sz w:val="20"/>
          <w:szCs w:val="20"/>
        </w:rPr>
        <w:t>2</w:t>
      </w:r>
      <w:r w:rsidRPr="00CC2A0C">
        <w:rPr>
          <w:rFonts w:ascii="Arial" w:hAnsi="Arial" w:cs="Arial"/>
          <w:b/>
          <w:bCs/>
          <w:color w:val="auto"/>
          <w:sz w:val="20"/>
          <w:szCs w:val="20"/>
        </w:rPr>
        <w:t xml:space="preserve"> </w:t>
      </w:r>
      <w:r w:rsidR="00F44D5A" w:rsidRPr="00CC2A0C">
        <w:rPr>
          <w:rFonts w:ascii="Arial" w:hAnsi="Arial" w:cs="Arial"/>
          <w:b/>
          <w:bCs/>
          <w:color w:val="auto"/>
          <w:sz w:val="20"/>
          <w:szCs w:val="20"/>
        </w:rPr>
        <w:t>Négymillió-ötszázezer</w:t>
      </w:r>
      <w:r w:rsidRPr="00CC2A0C">
        <w:rPr>
          <w:rFonts w:ascii="Arial" w:hAnsi="Arial" w:cs="Arial"/>
          <w:b/>
          <w:bCs/>
          <w:color w:val="auto"/>
          <w:sz w:val="20"/>
          <w:szCs w:val="20"/>
        </w:rPr>
        <w:t xml:space="preserve"> forintot elérő vagy meghaladó összegű</w:t>
      </w:r>
      <w:r w:rsidR="00E345A6" w:rsidRPr="00CC2A0C">
        <w:rPr>
          <w:rFonts w:ascii="Arial" w:hAnsi="Arial" w:cs="Arial"/>
          <w:b/>
          <w:bCs/>
          <w:color w:val="auto"/>
          <w:sz w:val="20"/>
          <w:szCs w:val="20"/>
        </w:rPr>
        <w:t xml:space="preserve"> ügyleti megbízás</w:t>
      </w:r>
      <w:r w:rsidRPr="00CC2A0C">
        <w:rPr>
          <w:rFonts w:ascii="Arial" w:hAnsi="Arial" w:cs="Arial"/>
          <w:b/>
          <w:bCs/>
          <w:color w:val="auto"/>
          <w:sz w:val="20"/>
          <w:szCs w:val="20"/>
        </w:rPr>
        <w:t xml:space="preserve"> miatti átvilágítás</w:t>
      </w:r>
    </w:p>
    <w:p w14:paraId="47E7E7AD" w14:textId="3EFC20E6" w:rsidR="00935104" w:rsidRPr="00CC2A0C" w:rsidRDefault="008172EF"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ügyfél-átvilágítások számát kell szerepeltetni, </w:t>
      </w:r>
      <w:r w:rsidR="00997578" w:rsidRPr="00CC2A0C">
        <w:rPr>
          <w:rFonts w:ascii="Arial" w:hAnsi="Arial" w:cs="Arial"/>
          <w:bCs/>
          <w:color w:val="auto"/>
          <w:sz w:val="20"/>
          <w:szCs w:val="20"/>
        </w:rPr>
        <w:t>amelyeknél</w:t>
      </w:r>
      <w:r w:rsidRPr="00CC2A0C">
        <w:rPr>
          <w:rFonts w:ascii="Arial" w:hAnsi="Arial" w:cs="Arial"/>
          <w:bCs/>
          <w:color w:val="auto"/>
          <w:sz w:val="20"/>
          <w:szCs w:val="20"/>
        </w:rPr>
        <w:t xml:space="preserve"> az ügyfeleket a tárgynegyedévben a </w:t>
      </w:r>
      <w:proofErr w:type="spellStart"/>
      <w:r w:rsidRPr="00CC2A0C">
        <w:rPr>
          <w:rFonts w:ascii="Arial" w:hAnsi="Arial" w:cs="Arial"/>
          <w:bCs/>
          <w:color w:val="auto"/>
          <w:sz w:val="20"/>
          <w:szCs w:val="20"/>
        </w:rPr>
        <w:t>Pmt</w:t>
      </w:r>
      <w:proofErr w:type="spellEnd"/>
      <w:r w:rsidR="007F4DAC" w:rsidRPr="00CC2A0C">
        <w:rPr>
          <w:rFonts w:ascii="Arial" w:hAnsi="Arial" w:cs="Arial"/>
          <w:bCs/>
          <w:color w:val="auto"/>
          <w:sz w:val="20"/>
          <w:szCs w:val="20"/>
        </w:rPr>
        <w:t>.</w:t>
      </w:r>
      <w:r w:rsidRPr="00CC2A0C">
        <w:rPr>
          <w:rFonts w:ascii="Arial" w:hAnsi="Arial" w:cs="Arial"/>
          <w:bCs/>
          <w:color w:val="auto"/>
          <w:sz w:val="20"/>
          <w:szCs w:val="20"/>
        </w:rPr>
        <w:t xml:space="preserve"> 6. § (1) bekezdés b) pontja értelmében amiatt világított</w:t>
      </w:r>
      <w:r w:rsidR="002933BC" w:rsidRPr="00CC2A0C">
        <w:rPr>
          <w:rFonts w:ascii="Arial" w:hAnsi="Arial" w:cs="Arial"/>
          <w:bCs/>
          <w:color w:val="auto"/>
          <w:sz w:val="20"/>
          <w:szCs w:val="20"/>
        </w:rPr>
        <w:t>a</w:t>
      </w:r>
      <w:r w:rsidRPr="00CC2A0C">
        <w:rPr>
          <w:rFonts w:ascii="Arial" w:hAnsi="Arial" w:cs="Arial"/>
          <w:bCs/>
          <w:color w:val="auto"/>
          <w:sz w:val="20"/>
          <w:szCs w:val="20"/>
        </w:rPr>
        <w:t xml:space="preserve"> át az adatszolgáltató, mert </w:t>
      </w:r>
      <w:r w:rsidR="00F44D5A" w:rsidRPr="00CC2A0C">
        <w:rPr>
          <w:rFonts w:ascii="Arial" w:hAnsi="Arial" w:cs="Arial"/>
          <w:bCs/>
          <w:color w:val="auto"/>
          <w:sz w:val="20"/>
          <w:szCs w:val="20"/>
        </w:rPr>
        <w:t>négymillió-ötszázezer</w:t>
      </w:r>
      <w:r w:rsidRPr="00CC2A0C">
        <w:rPr>
          <w:rFonts w:ascii="Arial" w:hAnsi="Arial" w:cs="Arial"/>
          <w:bCs/>
          <w:color w:val="auto"/>
          <w:sz w:val="20"/>
          <w:szCs w:val="20"/>
        </w:rPr>
        <w:t xml:space="preserve"> forintot elérő vagy meghaladó összegű tranzakciót kezdeményeztek, az ügyleti megbízást megelőzően az adatszolgáltató nem létesített velük üzleti kapcsolatot, </w:t>
      </w:r>
      <w:r w:rsidR="0002329F" w:rsidRPr="00CC2A0C">
        <w:rPr>
          <w:rFonts w:ascii="Arial" w:hAnsi="Arial" w:cs="Arial"/>
          <w:bCs/>
          <w:color w:val="auto"/>
          <w:sz w:val="20"/>
          <w:szCs w:val="20"/>
        </w:rPr>
        <w:t>és</w:t>
      </w:r>
      <w:r w:rsidRPr="00CC2A0C">
        <w:rPr>
          <w:rFonts w:ascii="Arial" w:hAnsi="Arial" w:cs="Arial"/>
          <w:bCs/>
          <w:color w:val="auto"/>
          <w:sz w:val="20"/>
          <w:szCs w:val="20"/>
        </w:rPr>
        <w:t xml:space="preserve"> átvilágításukra még nem került sor. </w:t>
      </w:r>
      <w:proofErr w:type="gramStart"/>
      <w:r w:rsidR="0077782C" w:rsidRPr="00CC2A0C">
        <w:rPr>
          <w:rFonts w:ascii="Arial" w:hAnsi="Arial" w:cs="Arial"/>
          <w:bCs/>
          <w:color w:val="auto"/>
          <w:sz w:val="20"/>
          <w:szCs w:val="20"/>
        </w:rPr>
        <w:t>A</w:t>
      </w:r>
      <w:r w:rsidR="00C130AA" w:rsidRPr="00CC2A0C">
        <w:rPr>
          <w:rFonts w:ascii="Arial" w:hAnsi="Arial" w:cs="Arial"/>
          <w:bCs/>
          <w:color w:val="auto"/>
          <w:sz w:val="20"/>
          <w:szCs w:val="20"/>
        </w:rPr>
        <w:t>z  adatszolgáltató</w:t>
      </w:r>
      <w:proofErr w:type="gramEnd"/>
      <w:r w:rsidR="0077782C" w:rsidRPr="00CC2A0C">
        <w:rPr>
          <w:rFonts w:ascii="Arial" w:hAnsi="Arial" w:cs="Arial"/>
          <w:bCs/>
          <w:color w:val="auto"/>
          <w:sz w:val="20"/>
          <w:szCs w:val="20"/>
        </w:rPr>
        <w:t xml:space="preserve"> belső eljárásrendjétől függően egy eseti ügyfél átvilágítása több alkalommal is megtörténhet. Az adott sorban a ténylegesen lefolytatott átvilágítási eljárások számát</w:t>
      </w:r>
      <w:r w:rsidR="00935104" w:rsidRPr="00CC2A0C">
        <w:rPr>
          <w:rFonts w:ascii="Arial" w:hAnsi="Arial" w:cs="Arial"/>
          <w:bCs/>
          <w:color w:val="auto"/>
          <w:sz w:val="20"/>
          <w:szCs w:val="20"/>
        </w:rPr>
        <w:t>, illetve az ügyleti megbízások forintösszegét</w:t>
      </w:r>
      <w:r w:rsidR="0077782C" w:rsidRPr="00CC2A0C">
        <w:rPr>
          <w:rFonts w:ascii="Arial" w:hAnsi="Arial" w:cs="Arial"/>
          <w:bCs/>
          <w:color w:val="auto"/>
          <w:sz w:val="20"/>
          <w:szCs w:val="20"/>
        </w:rPr>
        <w:t xml:space="preserve"> kell feltüntetni.</w:t>
      </w:r>
    </w:p>
    <w:p w14:paraId="26AFB596" w14:textId="77777777" w:rsidR="00ED28EA" w:rsidRPr="00CC2A0C" w:rsidRDefault="00ED28EA" w:rsidP="00ED28EA">
      <w:pPr>
        <w:pStyle w:val="Default"/>
        <w:jc w:val="both"/>
        <w:rPr>
          <w:rFonts w:ascii="Arial" w:hAnsi="Arial" w:cs="Arial"/>
          <w:bCs/>
          <w:color w:val="auto"/>
          <w:sz w:val="20"/>
          <w:szCs w:val="20"/>
        </w:rPr>
      </w:pPr>
    </w:p>
    <w:p w14:paraId="3DD5F7E3" w14:textId="6986DD03"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Pr="00CC2A0C">
        <w:rPr>
          <w:rFonts w:ascii="Arial" w:hAnsi="Arial" w:cs="Arial"/>
          <w:b/>
          <w:bCs/>
          <w:color w:val="auto"/>
          <w:sz w:val="20"/>
          <w:szCs w:val="20"/>
        </w:rPr>
        <w:t>3</w:t>
      </w:r>
      <w:r w:rsidR="007F280B" w:rsidRPr="00CC2A0C">
        <w:rPr>
          <w:rFonts w:ascii="Arial" w:hAnsi="Arial" w:cs="Arial"/>
          <w:b/>
          <w:bCs/>
          <w:color w:val="auto"/>
          <w:sz w:val="20"/>
          <w:szCs w:val="20"/>
        </w:rPr>
        <w:t>23</w:t>
      </w:r>
      <w:r w:rsidR="009A7DCA" w:rsidRPr="00CC2A0C">
        <w:rPr>
          <w:rFonts w:ascii="Arial" w:hAnsi="Arial" w:cs="Arial"/>
          <w:b/>
          <w:bCs/>
          <w:color w:val="auto"/>
          <w:sz w:val="20"/>
          <w:szCs w:val="20"/>
        </w:rPr>
        <w:t xml:space="preserve"> </w:t>
      </w:r>
      <w:r w:rsidR="007F280B" w:rsidRPr="00CC2A0C">
        <w:rPr>
          <w:rFonts w:ascii="Arial" w:hAnsi="Arial" w:cs="Arial"/>
          <w:b/>
          <w:bCs/>
          <w:color w:val="auto"/>
          <w:sz w:val="20"/>
          <w:szCs w:val="20"/>
        </w:rPr>
        <w:t>E</w:t>
      </w:r>
      <w:r w:rsidRPr="00CC2A0C">
        <w:rPr>
          <w:rFonts w:ascii="Arial" w:hAnsi="Arial" w:cs="Arial"/>
          <w:b/>
          <w:bCs/>
          <w:color w:val="auto"/>
          <w:sz w:val="20"/>
          <w:szCs w:val="20"/>
        </w:rPr>
        <w:t xml:space="preserve">gymással </w:t>
      </w:r>
      <w:r w:rsidR="007F280B" w:rsidRPr="00CC2A0C">
        <w:rPr>
          <w:rFonts w:ascii="Arial" w:hAnsi="Arial" w:cs="Arial"/>
          <w:b/>
          <w:bCs/>
          <w:color w:val="auto"/>
          <w:sz w:val="20"/>
          <w:szCs w:val="20"/>
        </w:rPr>
        <w:t xml:space="preserve">ténylegesen </w:t>
      </w:r>
      <w:r w:rsidRPr="00CC2A0C">
        <w:rPr>
          <w:rFonts w:ascii="Arial" w:hAnsi="Arial" w:cs="Arial"/>
          <w:b/>
          <w:bCs/>
          <w:color w:val="auto"/>
          <w:sz w:val="20"/>
          <w:szCs w:val="20"/>
        </w:rPr>
        <w:t xml:space="preserve">összefüggő, </w:t>
      </w:r>
      <w:r w:rsidR="00F44D5A" w:rsidRPr="00CC2A0C">
        <w:rPr>
          <w:rFonts w:ascii="Arial" w:hAnsi="Arial" w:cs="Arial"/>
          <w:b/>
          <w:bCs/>
          <w:color w:val="auto"/>
          <w:sz w:val="20"/>
          <w:szCs w:val="20"/>
        </w:rPr>
        <w:t xml:space="preserve">négymillió-ötszázezer </w:t>
      </w:r>
      <w:r w:rsidRPr="00CC2A0C">
        <w:rPr>
          <w:rFonts w:ascii="Arial" w:hAnsi="Arial" w:cs="Arial"/>
          <w:b/>
          <w:bCs/>
          <w:color w:val="auto"/>
          <w:sz w:val="20"/>
          <w:szCs w:val="20"/>
        </w:rPr>
        <w:t xml:space="preserve">forintot </w:t>
      </w:r>
      <w:r w:rsidR="00AE436C" w:rsidRPr="00CC2A0C">
        <w:rPr>
          <w:rFonts w:ascii="Arial" w:hAnsi="Arial" w:cs="Arial"/>
          <w:b/>
          <w:bCs/>
          <w:color w:val="auto"/>
          <w:sz w:val="20"/>
          <w:szCs w:val="20"/>
        </w:rPr>
        <w:t xml:space="preserve">elérő vagy </w:t>
      </w:r>
      <w:r w:rsidRPr="00CC2A0C">
        <w:rPr>
          <w:rFonts w:ascii="Arial" w:hAnsi="Arial" w:cs="Arial"/>
          <w:b/>
          <w:bCs/>
          <w:color w:val="auto"/>
          <w:sz w:val="20"/>
          <w:szCs w:val="20"/>
        </w:rPr>
        <w:t>meghaladó összegű</w:t>
      </w:r>
      <w:r w:rsidR="00E345A6" w:rsidRPr="00CC2A0C">
        <w:rPr>
          <w:rFonts w:ascii="Arial" w:hAnsi="Arial" w:cs="Arial"/>
          <w:b/>
          <w:bCs/>
          <w:color w:val="auto"/>
          <w:sz w:val="20"/>
          <w:szCs w:val="20"/>
        </w:rPr>
        <w:t xml:space="preserve">, </w:t>
      </w:r>
      <w:r w:rsidR="007F280B" w:rsidRPr="00CC2A0C">
        <w:rPr>
          <w:rFonts w:ascii="Arial" w:hAnsi="Arial" w:cs="Arial"/>
          <w:b/>
          <w:bCs/>
          <w:color w:val="auto"/>
          <w:sz w:val="20"/>
          <w:szCs w:val="20"/>
        </w:rPr>
        <w:t>több</w:t>
      </w:r>
      <w:r w:rsidR="00E345A6" w:rsidRPr="00CC2A0C">
        <w:rPr>
          <w:rFonts w:ascii="Arial" w:hAnsi="Arial" w:cs="Arial"/>
          <w:b/>
          <w:bCs/>
          <w:color w:val="auto"/>
          <w:sz w:val="20"/>
          <w:szCs w:val="20"/>
        </w:rPr>
        <w:t xml:space="preserve"> ügyleti megbízás</w:t>
      </w:r>
      <w:r w:rsidRPr="00CC2A0C">
        <w:rPr>
          <w:rFonts w:ascii="Arial" w:hAnsi="Arial" w:cs="Arial"/>
          <w:b/>
          <w:bCs/>
          <w:color w:val="auto"/>
          <w:sz w:val="20"/>
          <w:szCs w:val="20"/>
        </w:rPr>
        <w:t xml:space="preserve"> miatti átvilágítás</w:t>
      </w:r>
    </w:p>
    <w:p w14:paraId="54938260" w14:textId="75D9A489" w:rsidR="00ED28EA" w:rsidRPr="00CC2A0C" w:rsidRDefault="00F115B2"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w:t>
      </w:r>
      <w:r w:rsidR="00ED28EA" w:rsidRPr="00CC2A0C">
        <w:rPr>
          <w:rFonts w:ascii="Arial" w:hAnsi="Arial" w:cs="Arial"/>
          <w:bCs/>
          <w:color w:val="auto"/>
          <w:sz w:val="20"/>
          <w:szCs w:val="20"/>
        </w:rPr>
        <w:t xml:space="preserve">sorban kell feltüntetni azon </w:t>
      </w:r>
      <w:r w:rsidR="00D9041D" w:rsidRPr="00CC2A0C">
        <w:rPr>
          <w:rFonts w:ascii="Arial" w:hAnsi="Arial" w:cs="Arial"/>
          <w:bCs/>
          <w:color w:val="auto"/>
          <w:sz w:val="20"/>
          <w:szCs w:val="20"/>
        </w:rPr>
        <w:t xml:space="preserve">ügyfél-átvilágítások </w:t>
      </w:r>
      <w:r w:rsidR="00ED28EA" w:rsidRPr="00CC2A0C">
        <w:rPr>
          <w:rFonts w:ascii="Arial" w:hAnsi="Arial" w:cs="Arial"/>
          <w:bCs/>
          <w:color w:val="auto"/>
          <w:sz w:val="20"/>
          <w:szCs w:val="20"/>
        </w:rPr>
        <w:t>számát,</w:t>
      </w:r>
      <w:r w:rsidR="00997578" w:rsidRPr="00CC2A0C">
        <w:rPr>
          <w:rFonts w:ascii="Arial" w:hAnsi="Arial" w:cs="Arial"/>
          <w:bCs/>
          <w:color w:val="auto"/>
          <w:sz w:val="20"/>
          <w:szCs w:val="20"/>
        </w:rPr>
        <w:t xml:space="preserve"> amelyeknél</w:t>
      </w:r>
      <w:r w:rsidR="00D9041D" w:rsidRPr="00CC2A0C">
        <w:rPr>
          <w:rFonts w:ascii="Arial" w:hAnsi="Arial" w:cs="Arial"/>
          <w:bCs/>
          <w:color w:val="auto"/>
          <w:sz w:val="20"/>
          <w:szCs w:val="20"/>
        </w:rPr>
        <w:t xml:space="preserve"> az ügyfeleket</w:t>
      </w:r>
      <w:r w:rsidR="00ED28EA" w:rsidRPr="00CC2A0C">
        <w:rPr>
          <w:rFonts w:ascii="Arial" w:hAnsi="Arial" w:cs="Arial"/>
          <w:bCs/>
          <w:color w:val="auto"/>
          <w:sz w:val="20"/>
          <w:szCs w:val="20"/>
        </w:rPr>
        <w:t xml:space="preserve"> </w:t>
      </w:r>
      <w:r w:rsidRPr="00CC2A0C">
        <w:rPr>
          <w:rFonts w:ascii="Arial" w:hAnsi="Arial" w:cs="Arial"/>
          <w:bCs/>
          <w:color w:val="auto"/>
          <w:sz w:val="20"/>
          <w:szCs w:val="20"/>
        </w:rPr>
        <w:t xml:space="preserve">a </w:t>
      </w:r>
      <w:r w:rsidR="00870D68" w:rsidRPr="00CC2A0C">
        <w:rPr>
          <w:rFonts w:ascii="Arial" w:hAnsi="Arial" w:cs="Arial"/>
          <w:bCs/>
          <w:color w:val="auto"/>
          <w:sz w:val="20"/>
          <w:szCs w:val="20"/>
        </w:rPr>
        <w:t>tárgy</w:t>
      </w:r>
      <w:r w:rsidR="00ED28EA" w:rsidRPr="00CC2A0C">
        <w:rPr>
          <w:rFonts w:ascii="Arial" w:hAnsi="Arial" w:cs="Arial"/>
          <w:bCs/>
          <w:color w:val="auto"/>
          <w:sz w:val="20"/>
          <w:szCs w:val="20"/>
        </w:rPr>
        <w:t xml:space="preserve">negyedévben </w:t>
      </w:r>
      <w:r w:rsidR="004E3DAE" w:rsidRPr="00CC2A0C">
        <w:rPr>
          <w:rFonts w:ascii="Arial" w:hAnsi="Arial" w:cs="Arial"/>
          <w:bCs/>
          <w:color w:val="auto"/>
          <w:sz w:val="20"/>
          <w:szCs w:val="20"/>
        </w:rPr>
        <w:t xml:space="preserve">a </w:t>
      </w:r>
      <w:proofErr w:type="spellStart"/>
      <w:r w:rsidR="004E3DAE" w:rsidRPr="00CC2A0C">
        <w:rPr>
          <w:rFonts w:ascii="Arial" w:hAnsi="Arial" w:cs="Arial"/>
          <w:bCs/>
          <w:color w:val="auto"/>
          <w:sz w:val="20"/>
          <w:szCs w:val="20"/>
        </w:rPr>
        <w:t>Pmt</w:t>
      </w:r>
      <w:proofErr w:type="spellEnd"/>
      <w:r w:rsidR="004E3DAE" w:rsidRPr="00CC2A0C">
        <w:rPr>
          <w:rFonts w:ascii="Arial" w:hAnsi="Arial" w:cs="Arial"/>
          <w:bCs/>
          <w:color w:val="auto"/>
          <w:sz w:val="20"/>
          <w:szCs w:val="20"/>
        </w:rPr>
        <w:t xml:space="preserve">. 6. § (2) bekezdése </w:t>
      </w:r>
      <w:r w:rsidR="00997578" w:rsidRPr="00CC2A0C">
        <w:rPr>
          <w:rFonts w:ascii="Arial" w:hAnsi="Arial" w:cs="Arial"/>
          <w:bCs/>
          <w:color w:val="auto"/>
          <w:sz w:val="20"/>
          <w:szCs w:val="20"/>
        </w:rPr>
        <w:t>alapján</w:t>
      </w:r>
      <w:r w:rsidR="004E3DAE" w:rsidRPr="00CC2A0C">
        <w:rPr>
          <w:rFonts w:ascii="Arial" w:hAnsi="Arial" w:cs="Arial"/>
          <w:bCs/>
          <w:color w:val="auto"/>
          <w:sz w:val="20"/>
          <w:szCs w:val="20"/>
        </w:rPr>
        <w:t xml:space="preserve"> </w:t>
      </w:r>
      <w:r w:rsidR="00ED28EA" w:rsidRPr="00CC2A0C">
        <w:rPr>
          <w:rFonts w:ascii="Arial" w:hAnsi="Arial" w:cs="Arial"/>
          <w:bCs/>
          <w:color w:val="auto"/>
          <w:sz w:val="20"/>
          <w:szCs w:val="20"/>
        </w:rPr>
        <w:t>amiatt világítottak át, mert</w:t>
      </w:r>
      <w:r w:rsidR="007F280B" w:rsidRPr="00CC2A0C">
        <w:rPr>
          <w:rFonts w:ascii="Arial" w:hAnsi="Arial" w:cs="Arial"/>
          <w:bCs/>
          <w:color w:val="auto"/>
          <w:sz w:val="20"/>
          <w:szCs w:val="20"/>
        </w:rPr>
        <w:t xml:space="preserve"> a </w:t>
      </w:r>
      <w:proofErr w:type="spellStart"/>
      <w:r w:rsidR="007F280B" w:rsidRPr="00CC2A0C">
        <w:rPr>
          <w:rFonts w:ascii="Arial" w:hAnsi="Arial" w:cs="Arial"/>
          <w:bCs/>
          <w:color w:val="auto"/>
          <w:sz w:val="20"/>
          <w:szCs w:val="20"/>
        </w:rPr>
        <w:t>Pmt</w:t>
      </w:r>
      <w:proofErr w:type="spellEnd"/>
      <w:r w:rsidR="007F280B" w:rsidRPr="00CC2A0C">
        <w:rPr>
          <w:rFonts w:ascii="Arial" w:hAnsi="Arial" w:cs="Arial"/>
          <w:bCs/>
          <w:color w:val="auto"/>
          <w:sz w:val="20"/>
          <w:szCs w:val="20"/>
        </w:rPr>
        <w:t>. 3. § 37. pont</w:t>
      </w:r>
      <w:r w:rsidR="00997578" w:rsidRPr="00CC2A0C">
        <w:rPr>
          <w:rFonts w:ascii="Arial" w:hAnsi="Arial" w:cs="Arial"/>
          <w:bCs/>
          <w:color w:val="auto"/>
          <w:sz w:val="20"/>
          <w:szCs w:val="20"/>
        </w:rPr>
        <w:t>ja szerinti</w:t>
      </w:r>
      <w:r w:rsidR="007F280B" w:rsidRPr="00CC2A0C">
        <w:rPr>
          <w:rFonts w:ascii="Arial" w:hAnsi="Arial" w:cs="Arial"/>
          <w:bCs/>
          <w:color w:val="auto"/>
          <w:sz w:val="20"/>
          <w:szCs w:val="20"/>
        </w:rPr>
        <w:t xml:space="preserve"> ténylegesen</w:t>
      </w:r>
      <w:r w:rsidR="00ED28EA" w:rsidRPr="00CC2A0C">
        <w:rPr>
          <w:rFonts w:ascii="Arial" w:hAnsi="Arial" w:cs="Arial"/>
          <w:bCs/>
          <w:color w:val="auto"/>
          <w:sz w:val="20"/>
          <w:szCs w:val="20"/>
        </w:rPr>
        <w:t xml:space="preserve"> összefüggő</w:t>
      </w:r>
      <w:r w:rsidR="007F280B" w:rsidRPr="00CC2A0C">
        <w:rPr>
          <w:rFonts w:ascii="Arial" w:hAnsi="Arial" w:cs="Arial"/>
          <w:bCs/>
          <w:color w:val="auto"/>
          <w:sz w:val="20"/>
          <w:szCs w:val="20"/>
        </w:rPr>
        <w:t xml:space="preserve"> több</w:t>
      </w:r>
      <w:r w:rsidR="00ED28EA" w:rsidRPr="00CC2A0C">
        <w:rPr>
          <w:rFonts w:ascii="Arial" w:hAnsi="Arial" w:cs="Arial"/>
          <w:bCs/>
          <w:color w:val="auto"/>
          <w:sz w:val="20"/>
          <w:szCs w:val="20"/>
        </w:rPr>
        <w:t xml:space="preserve"> olyan ügyleti megbízást kezdeményeztek, melyek együttes összege </w:t>
      </w:r>
      <w:r w:rsidR="007F280B" w:rsidRPr="00CC2A0C">
        <w:rPr>
          <w:rFonts w:ascii="Arial" w:hAnsi="Arial" w:cs="Arial"/>
          <w:bCs/>
          <w:color w:val="auto"/>
          <w:sz w:val="20"/>
          <w:szCs w:val="20"/>
        </w:rPr>
        <w:t xml:space="preserve">elérte vagy </w:t>
      </w:r>
      <w:r w:rsidR="00ED28EA" w:rsidRPr="00CC2A0C">
        <w:rPr>
          <w:rFonts w:ascii="Arial" w:hAnsi="Arial" w:cs="Arial"/>
          <w:bCs/>
          <w:color w:val="auto"/>
          <w:sz w:val="20"/>
          <w:szCs w:val="20"/>
        </w:rPr>
        <w:t xml:space="preserve">meghaladta a </w:t>
      </w:r>
      <w:r w:rsidR="00F44D5A" w:rsidRPr="00CC2A0C">
        <w:rPr>
          <w:rFonts w:ascii="Arial" w:hAnsi="Arial" w:cs="Arial"/>
          <w:bCs/>
          <w:color w:val="auto"/>
          <w:sz w:val="20"/>
          <w:szCs w:val="20"/>
        </w:rPr>
        <w:t>négymillió-ötszázezer</w:t>
      </w:r>
      <w:r w:rsidR="00ED28EA" w:rsidRPr="00CC2A0C">
        <w:rPr>
          <w:rFonts w:ascii="Arial" w:hAnsi="Arial" w:cs="Arial"/>
          <w:bCs/>
          <w:color w:val="auto"/>
          <w:sz w:val="20"/>
          <w:szCs w:val="20"/>
        </w:rPr>
        <w:t xml:space="preserve"> forintot.</w:t>
      </w:r>
      <w:r w:rsidR="0077782C" w:rsidRPr="00CC2A0C">
        <w:rPr>
          <w:rFonts w:ascii="Arial" w:hAnsi="Arial" w:cs="Arial"/>
          <w:bCs/>
          <w:color w:val="auto"/>
        </w:rPr>
        <w:t xml:space="preserve"> </w:t>
      </w:r>
      <w:r w:rsidR="0077782C" w:rsidRPr="00CC2A0C">
        <w:rPr>
          <w:rFonts w:ascii="Arial" w:hAnsi="Arial" w:cs="Arial"/>
          <w:bCs/>
          <w:color w:val="auto"/>
          <w:sz w:val="20"/>
          <w:szCs w:val="20"/>
        </w:rPr>
        <w:t>A</w:t>
      </w:r>
      <w:r w:rsidRPr="00CC2A0C">
        <w:rPr>
          <w:rFonts w:ascii="Arial" w:hAnsi="Arial" w:cs="Arial"/>
          <w:bCs/>
          <w:color w:val="auto"/>
          <w:sz w:val="20"/>
          <w:szCs w:val="20"/>
        </w:rPr>
        <w:t>z</w:t>
      </w:r>
      <w:r w:rsidR="0077782C" w:rsidRPr="00CC2A0C">
        <w:rPr>
          <w:rFonts w:ascii="Arial" w:hAnsi="Arial" w:cs="Arial"/>
          <w:bCs/>
          <w:color w:val="auto"/>
          <w:sz w:val="20"/>
          <w:szCs w:val="20"/>
        </w:rPr>
        <w:t xml:space="preserve"> </w:t>
      </w:r>
      <w:r w:rsidRPr="00CC2A0C">
        <w:rPr>
          <w:rFonts w:ascii="Arial" w:hAnsi="Arial" w:cs="Arial"/>
          <w:bCs/>
          <w:color w:val="auto"/>
          <w:sz w:val="20"/>
          <w:szCs w:val="20"/>
        </w:rPr>
        <w:t xml:space="preserve">adatszolgáltató </w:t>
      </w:r>
      <w:r w:rsidR="0077782C" w:rsidRPr="00CC2A0C">
        <w:rPr>
          <w:rFonts w:ascii="Arial" w:hAnsi="Arial" w:cs="Arial"/>
          <w:bCs/>
          <w:color w:val="auto"/>
          <w:sz w:val="20"/>
          <w:szCs w:val="20"/>
        </w:rPr>
        <w:t>belső eljárásrendjétől függően egy eseti ügyfél átvilágítása több alkalommal is megtörténhet. Az adott sorban a ténylegesen lefolytatott átvilágítási eljárások számát</w:t>
      </w:r>
      <w:r w:rsidRPr="00CC2A0C">
        <w:rPr>
          <w:rFonts w:ascii="Arial" w:hAnsi="Arial" w:cs="Arial"/>
          <w:bCs/>
          <w:color w:val="auto"/>
          <w:sz w:val="20"/>
          <w:szCs w:val="20"/>
        </w:rPr>
        <w:t>,</w:t>
      </w:r>
      <w:r w:rsidR="0077782C" w:rsidRPr="00CC2A0C">
        <w:rPr>
          <w:rFonts w:ascii="Arial" w:hAnsi="Arial" w:cs="Arial"/>
          <w:bCs/>
          <w:color w:val="auto"/>
          <w:sz w:val="20"/>
          <w:szCs w:val="20"/>
        </w:rPr>
        <w:t xml:space="preserve"> </w:t>
      </w:r>
      <w:r w:rsidR="007F280B" w:rsidRPr="00CC2A0C">
        <w:rPr>
          <w:rFonts w:ascii="Arial" w:hAnsi="Arial" w:cs="Arial"/>
          <w:bCs/>
          <w:color w:val="auto"/>
          <w:sz w:val="20"/>
          <w:szCs w:val="20"/>
        </w:rPr>
        <w:t xml:space="preserve">illetve az ügyleti megbízások forintösszegét </w:t>
      </w:r>
      <w:r w:rsidR="0077782C" w:rsidRPr="00CC2A0C">
        <w:rPr>
          <w:rFonts w:ascii="Arial" w:hAnsi="Arial" w:cs="Arial"/>
          <w:bCs/>
          <w:color w:val="auto"/>
          <w:sz w:val="20"/>
          <w:szCs w:val="20"/>
        </w:rPr>
        <w:t>kell feltüntetni.</w:t>
      </w:r>
    </w:p>
    <w:p w14:paraId="39FD7E95" w14:textId="77777777" w:rsidR="00ED28EA" w:rsidRPr="00CC2A0C" w:rsidRDefault="00ED28EA" w:rsidP="00ED28EA">
      <w:pPr>
        <w:pStyle w:val="Default"/>
        <w:jc w:val="both"/>
        <w:rPr>
          <w:rFonts w:ascii="Arial" w:hAnsi="Arial" w:cs="Arial"/>
          <w:b/>
          <w:bCs/>
          <w:color w:val="auto"/>
          <w:sz w:val="20"/>
          <w:szCs w:val="20"/>
        </w:rPr>
      </w:pPr>
    </w:p>
    <w:p w14:paraId="4CEDEE93" w14:textId="77777777" w:rsidR="007F280B" w:rsidRPr="00CC2A0C" w:rsidRDefault="007F280B" w:rsidP="007F280B">
      <w:pPr>
        <w:pStyle w:val="Default"/>
        <w:jc w:val="both"/>
        <w:rPr>
          <w:rFonts w:ascii="Arial" w:hAnsi="Arial" w:cs="Arial"/>
          <w:b/>
          <w:bCs/>
          <w:color w:val="auto"/>
          <w:sz w:val="20"/>
          <w:szCs w:val="20"/>
        </w:rPr>
      </w:pPr>
      <w:r w:rsidRPr="00CC2A0C">
        <w:rPr>
          <w:rFonts w:ascii="Arial" w:hAnsi="Arial" w:cs="Arial"/>
          <w:b/>
          <w:bCs/>
          <w:color w:val="auto"/>
          <w:sz w:val="20"/>
          <w:szCs w:val="20"/>
        </w:rPr>
        <w:t>9D0324 Háromszázezer forintot meghaladó összegű pénzátutalás miatt</w:t>
      </w:r>
      <w:r w:rsidR="00240945" w:rsidRPr="00CC2A0C">
        <w:rPr>
          <w:rFonts w:ascii="Arial" w:hAnsi="Arial" w:cs="Arial"/>
          <w:b/>
          <w:bCs/>
          <w:color w:val="auto"/>
          <w:sz w:val="20"/>
          <w:szCs w:val="20"/>
        </w:rPr>
        <w:t>i</w:t>
      </w:r>
      <w:r w:rsidRPr="00CC2A0C">
        <w:rPr>
          <w:rFonts w:ascii="Arial" w:hAnsi="Arial" w:cs="Arial"/>
          <w:b/>
          <w:bCs/>
          <w:color w:val="auto"/>
          <w:sz w:val="20"/>
          <w:szCs w:val="20"/>
        </w:rPr>
        <w:t xml:space="preserve"> átvilágítás </w:t>
      </w:r>
    </w:p>
    <w:p w14:paraId="5EE64C13" w14:textId="77777777" w:rsidR="007F280B" w:rsidRPr="00CC2A0C" w:rsidRDefault="007F280B" w:rsidP="007F280B">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kimutatni azon </w:t>
      </w:r>
      <w:r w:rsidR="00D9041D" w:rsidRPr="00CC2A0C">
        <w:rPr>
          <w:rFonts w:ascii="Arial" w:hAnsi="Arial" w:cs="Arial"/>
          <w:bCs/>
          <w:color w:val="auto"/>
          <w:sz w:val="20"/>
          <w:szCs w:val="20"/>
        </w:rPr>
        <w:t>ügyfél-átvilágítások</w:t>
      </w:r>
      <w:r w:rsidRPr="00CC2A0C">
        <w:rPr>
          <w:rFonts w:ascii="Arial" w:hAnsi="Arial" w:cs="Arial"/>
          <w:bCs/>
          <w:color w:val="auto"/>
          <w:sz w:val="20"/>
          <w:szCs w:val="20"/>
        </w:rPr>
        <w:t xml:space="preserve"> számát, illetve az érintett pénzátutalások forintösszegét, </w:t>
      </w:r>
      <w:r w:rsidR="002933BC" w:rsidRPr="00CC2A0C">
        <w:rPr>
          <w:rFonts w:ascii="Arial" w:hAnsi="Arial" w:cs="Arial"/>
          <w:bCs/>
          <w:color w:val="auto"/>
          <w:sz w:val="20"/>
          <w:szCs w:val="20"/>
        </w:rPr>
        <w:t>amelyeknél</w:t>
      </w:r>
      <w:r w:rsidR="00D9041D" w:rsidRPr="00CC2A0C">
        <w:rPr>
          <w:rFonts w:ascii="Arial" w:hAnsi="Arial" w:cs="Arial"/>
          <w:bCs/>
          <w:color w:val="auto"/>
          <w:sz w:val="20"/>
          <w:szCs w:val="20"/>
        </w:rPr>
        <w:t xml:space="preserve"> az ügyfele</w:t>
      </w:r>
      <w:r w:rsidR="002933BC" w:rsidRPr="00CC2A0C">
        <w:rPr>
          <w:rFonts w:ascii="Arial" w:hAnsi="Arial" w:cs="Arial"/>
          <w:bCs/>
          <w:color w:val="auto"/>
          <w:sz w:val="20"/>
          <w:szCs w:val="20"/>
        </w:rPr>
        <w:t>ke</w:t>
      </w:r>
      <w:r w:rsidR="00D9041D" w:rsidRPr="00CC2A0C">
        <w:rPr>
          <w:rFonts w:ascii="Arial" w:hAnsi="Arial" w:cs="Arial"/>
          <w:bCs/>
          <w:color w:val="auto"/>
          <w:sz w:val="20"/>
          <w:szCs w:val="20"/>
        </w:rPr>
        <w:t>t</w:t>
      </w:r>
      <w:r w:rsidRPr="00CC2A0C">
        <w:rPr>
          <w:rFonts w:ascii="Arial" w:hAnsi="Arial" w:cs="Arial"/>
          <w:bCs/>
          <w:color w:val="auto"/>
          <w:sz w:val="20"/>
          <w:szCs w:val="20"/>
        </w:rPr>
        <w:t xml:space="preserve"> a</w:t>
      </w:r>
      <w:r w:rsidR="00D9041D" w:rsidRPr="00CC2A0C">
        <w:rPr>
          <w:rFonts w:ascii="Arial" w:hAnsi="Arial" w:cs="Arial"/>
          <w:bCs/>
          <w:color w:val="auto"/>
          <w:sz w:val="20"/>
          <w:szCs w:val="20"/>
        </w:rPr>
        <w:t xml:space="preserve"> tárgy</w:t>
      </w:r>
      <w:r w:rsidRPr="00CC2A0C">
        <w:rPr>
          <w:rFonts w:ascii="Arial" w:hAnsi="Arial" w:cs="Arial"/>
          <w:bCs/>
          <w:color w:val="auto"/>
          <w:sz w:val="20"/>
          <w:szCs w:val="20"/>
        </w:rPr>
        <w:t xml:space="preserve">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 (1) bekezdés d) p</w:t>
      </w:r>
      <w:r w:rsidR="00D9041D" w:rsidRPr="00CC2A0C">
        <w:rPr>
          <w:rFonts w:ascii="Arial" w:hAnsi="Arial" w:cs="Arial"/>
          <w:bCs/>
          <w:color w:val="auto"/>
          <w:sz w:val="20"/>
          <w:szCs w:val="20"/>
        </w:rPr>
        <w:t>ontja alapján amiatt világítottá</w:t>
      </w:r>
      <w:r w:rsidRPr="00CC2A0C">
        <w:rPr>
          <w:rFonts w:ascii="Arial" w:hAnsi="Arial" w:cs="Arial"/>
          <w:bCs/>
          <w:color w:val="auto"/>
          <w:sz w:val="20"/>
          <w:szCs w:val="20"/>
        </w:rPr>
        <w:t xml:space="preserve">k át, mert háromszázezer forintot meghaladó összegű pénzátutalást teljesítettek a </w:t>
      </w:r>
      <w:r w:rsidRPr="00CC2A0C">
        <w:rPr>
          <w:rFonts w:ascii="Arial" w:hAnsi="Arial" w:cs="Arial"/>
          <w:bCs/>
          <w:color w:val="auto"/>
          <w:sz w:val="20"/>
          <w:szCs w:val="20"/>
        </w:rPr>
        <w:lastRenderedPageBreak/>
        <w:t>részükre</w:t>
      </w:r>
      <w:r w:rsidR="00F12F71" w:rsidRPr="00CC2A0C">
        <w:rPr>
          <w:rFonts w:ascii="Arial" w:hAnsi="Arial" w:cs="Arial"/>
          <w:bCs/>
          <w:color w:val="auto"/>
          <w:sz w:val="20"/>
          <w:szCs w:val="20"/>
        </w:rPr>
        <w:t>,</w:t>
      </w:r>
      <w:r w:rsidRPr="00CC2A0C">
        <w:rPr>
          <w:rFonts w:ascii="Arial" w:hAnsi="Arial" w:cs="Arial"/>
          <w:bCs/>
          <w:color w:val="auto"/>
          <w:sz w:val="20"/>
          <w:szCs w:val="20"/>
        </w:rPr>
        <w:t xml:space="preserve"> az ügyleti megbízást megelőzően a</w:t>
      </w:r>
      <w:r w:rsidR="003B79EB" w:rsidRPr="00CC2A0C">
        <w:rPr>
          <w:rFonts w:ascii="Arial" w:hAnsi="Arial" w:cs="Arial"/>
          <w:bCs/>
          <w:color w:val="auto"/>
          <w:sz w:val="20"/>
          <w:szCs w:val="20"/>
        </w:rPr>
        <w:t>z</w:t>
      </w:r>
      <w:r w:rsidRPr="00CC2A0C">
        <w:rPr>
          <w:rFonts w:ascii="Arial" w:hAnsi="Arial" w:cs="Arial"/>
          <w:bCs/>
          <w:color w:val="auto"/>
          <w:sz w:val="20"/>
          <w:szCs w:val="20"/>
        </w:rPr>
        <w:t xml:space="preserve"> </w:t>
      </w:r>
      <w:r w:rsidR="003B79EB" w:rsidRPr="00CC2A0C">
        <w:rPr>
          <w:rFonts w:ascii="Arial" w:hAnsi="Arial" w:cs="Arial"/>
          <w:bCs/>
          <w:color w:val="auto"/>
          <w:sz w:val="20"/>
          <w:szCs w:val="20"/>
        </w:rPr>
        <w:t>adat</w:t>
      </w:r>
      <w:r w:rsidRPr="00CC2A0C">
        <w:rPr>
          <w:rFonts w:ascii="Arial" w:hAnsi="Arial" w:cs="Arial"/>
          <w:bCs/>
          <w:color w:val="auto"/>
          <w:sz w:val="20"/>
          <w:szCs w:val="20"/>
        </w:rPr>
        <w:t>szolgáltató nem létesített velük üzleti kapcsolatot, így átvilágításukra még nem került sor.</w:t>
      </w:r>
    </w:p>
    <w:p w14:paraId="44016A77" w14:textId="77777777" w:rsidR="007F280B" w:rsidRPr="00CC2A0C" w:rsidRDefault="007F280B" w:rsidP="00ED28EA">
      <w:pPr>
        <w:pStyle w:val="Default"/>
        <w:jc w:val="both"/>
        <w:rPr>
          <w:rFonts w:ascii="Arial" w:hAnsi="Arial" w:cs="Arial"/>
          <w:b/>
          <w:bCs/>
          <w:color w:val="auto"/>
          <w:sz w:val="20"/>
          <w:szCs w:val="20"/>
        </w:rPr>
      </w:pPr>
    </w:p>
    <w:p w14:paraId="055E30D9"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331</w:t>
      </w:r>
      <w:r w:rsidRPr="00CC2A0C">
        <w:rPr>
          <w:rFonts w:ascii="Arial" w:hAnsi="Arial" w:cs="Arial"/>
          <w:b/>
          <w:bCs/>
          <w:color w:val="auto"/>
          <w:sz w:val="20"/>
          <w:szCs w:val="20"/>
        </w:rPr>
        <w:t xml:space="preserve"> Más szolgáltató által végzett ügyfél-átvilágítás átvétele</w:t>
      </w:r>
    </w:p>
    <w:p w14:paraId="0984B19A" w14:textId="77777777" w:rsidR="00ED28EA"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proofErr w:type="spellStart"/>
      <w:r w:rsidR="007F280B" w:rsidRPr="00CC2A0C">
        <w:rPr>
          <w:rFonts w:ascii="Arial" w:hAnsi="Arial" w:cs="Arial"/>
          <w:bCs/>
          <w:color w:val="auto"/>
          <w:sz w:val="20"/>
          <w:szCs w:val="20"/>
        </w:rPr>
        <w:t>Pmt</w:t>
      </w:r>
      <w:proofErr w:type="spellEnd"/>
      <w:r w:rsidR="007F280B" w:rsidRPr="00CC2A0C">
        <w:rPr>
          <w:rFonts w:ascii="Arial" w:hAnsi="Arial" w:cs="Arial"/>
          <w:bCs/>
          <w:color w:val="auto"/>
          <w:sz w:val="20"/>
          <w:szCs w:val="20"/>
        </w:rPr>
        <w:t>. 22-24. §-a szerinti,</w:t>
      </w:r>
      <w:r w:rsidRPr="00CC2A0C">
        <w:rPr>
          <w:rFonts w:ascii="Arial" w:hAnsi="Arial" w:cs="Arial"/>
          <w:bCs/>
          <w:color w:val="auto"/>
          <w:sz w:val="20"/>
          <w:szCs w:val="20"/>
        </w:rPr>
        <w:t xml:space="preserve"> más szolgáltató által végzett és a</w:t>
      </w:r>
      <w:r w:rsidR="00870D68" w:rsidRPr="00CC2A0C">
        <w:rPr>
          <w:rFonts w:ascii="Arial" w:hAnsi="Arial" w:cs="Arial"/>
          <w:bCs/>
          <w:color w:val="auto"/>
          <w:sz w:val="20"/>
          <w:szCs w:val="20"/>
        </w:rPr>
        <w:t>z</w:t>
      </w:r>
      <w:r w:rsidRPr="00CC2A0C">
        <w:rPr>
          <w:rFonts w:ascii="Arial" w:hAnsi="Arial" w:cs="Arial"/>
          <w:bCs/>
          <w:color w:val="auto"/>
          <w:sz w:val="20"/>
          <w:szCs w:val="20"/>
        </w:rPr>
        <w:t xml:space="preserve"> </w:t>
      </w:r>
      <w:r w:rsidR="00870D68" w:rsidRPr="00CC2A0C">
        <w:rPr>
          <w:rFonts w:ascii="Arial" w:hAnsi="Arial" w:cs="Arial"/>
          <w:bCs/>
          <w:color w:val="auto"/>
          <w:sz w:val="20"/>
          <w:szCs w:val="20"/>
        </w:rPr>
        <w:t>adat</w:t>
      </w:r>
      <w:r w:rsidRPr="00CC2A0C">
        <w:rPr>
          <w:rFonts w:ascii="Arial" w:hAnsi="Arial" w:cs="Arial"/>
          <w:bCs/>
          <w:color w:val="auto"/>
          <w:sz w:val="20"/>
          <w:szCs w:val="20"/>
        </w:rPr>
        <w:t xml:space="preserve">szolgáltató által elfogadott átvilágítások számát kell feltüntetni. </w:t>
      </w:r>
    </w:p>
    <w:p w14:paraId="429E2056" w14:textId="77777777" w:rsidR="00ED28EA" w:rsidRPr="00CC2A0C" w:rsidRDefault="00ED28EA" w:rsidP="00ED28EA">
      <w:pPr>
        <w:pStyle w:val="Default"/>
        <w:jc w:val="both"/>
        <w:rPr>
          <w:rFonts w:ascii="Arial" w:hAnsi="Arial" w:cs="Arial"/>
          <w:bCs/>
          <w:color w:val="auto"/>
          <w:sz w:val="20"/>
          <w:szCs w:val="20"/>
        </w:rPr>
      </w:pPr>
    </w:p>
    <w:p w14:paraId="474B5058"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3321</w:t>
      </w:r>
      <w:r w:rsidRPr="00CC2A0C">
        <w:rPr>
          <w:rFonts w:ascii="Arial" w:hAnsi="Arial" w:cs="Arial"/>
          <w:b/>
          <w:bCs/>
          <w:color w:val="auto"/>
          <w:sz w:val="20"/>
          <w:szCs w:val="20"/>
        </w:rPr>
        <w:t xml:space="preserve"> Saját pénzváltás miatti átvilágítás</w:t>
      </w:r>
    </w:p>
    <w:p w14:paraId="2F56164A" w14:textId="77777777" w:rsidR="007F280B" w:rsidRPr="00CC2A0C" w:rsidRDefault="00F115B2"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Itt </w:t>
      </w:r>
      <w:r w:rsidR="00ED28EA" w:rsidRPr="00CC2A0C">
        <w:rPr>
          <w:rFonts w:ascii="Arial" w:hAnsi="Arial" w:cs="Arial"/>
          <w:bCs/>
          <w:color w:val="auto"/>
          <w:sz w:val="20"/>
          <w:szCs w:val="20"/>
        </w:rPr>
        <w:t>kell feltüntetni a</w:t>
      </w:r>
      <w:r w:rsidRPr="00CC2A0C">
        <w:rPr>
          <w:rFonts w:ascii="Arial" w:hAnsi="Arial" w:cs="Arial"/>
          <w:bCs/>
          <w:color w:val="auto"/>
          <w:sz w:val="20"/>
          <w:szCs w:val="20"/>
        </w:rPr>
        <w:t>z</w:t>
      </w:r>
      <w:r w:rsidR="00ED28EA" w:rsidRPr="00CC2A0C">
        <w:rPr>
          <w:rFonts w:ascii="Arial" w:hAnsi="Arial" w:cs="Arial"/>
          <w:bCs/>
          <w:color w:val="auto"/>
          <w:sz w:val="20"/>
          <w:szCs w:val="20"/>
        </w:rPr>
        <w:t xml:space="preserve"> </w:t>
      </w:r>
      <w:r w:rsidRPr="00CC2A0C">
        <w:rPr>
          <w:rFonts w:ascii="Arial" w:hAnsi="Arial" w:cs="Arial"/>
          <w:bCs/>
          <w:color w:val="auto"/>
          <w:sz w:val="20"/>
          <w:szCs w:val="20"/>
        </w:rPr>
        <w:t>adatszolgáltató</w:t>
      </w:r>
      <w:r w:rsidR="00ED28EA" w:rsidRPr="00CC2A0C">
        <w:rPr>
          <w:rFonts w:ascii="Arial" w:hAnsi="Arial" w:cs="Arial"/>
          <w:bCs/>
          <w:color w:val="auto"/>
          <w:sz w:val="20"/>
          <w:szCs w:val="20"/>
        </w:rPr>
        <w:t xml:space="preserve"> által közvetlenül, </w:t>
      </w:r>
      <w:r w:rsidR="0077782C" w:rsidRPr="00CC2A0C">
        <w:rPr>
          <w:rFonts w:ascii="Arial" w:hAnsi="Arial" w:cs="Arial"/>
          <w:bCs/>
          <w:color w:val="auto"/>
          <w:sz w:val="20"/>
          <w:szCs w:val="20"/>
        </w:rPr>
        <w:t>eseti</w:t>
      </w:r>
      <w:r w:rsidR="00ED28EA" w:rsidRPr="00CC2A0C">
        <w:rPr>
          <w:rFonts w:ascii="Arial" w:hAnsi="Arial" w:cs="Arial"/>
          <w:bCs/>
          <w:color w:val="auto"/>
          <w:sz w:val="20"/>
          <w:szCs w:val="20"/>
        </w:rPr>
        <w:t xml:space="preserve"> ügyfélnek végzett pénzváltás miatti átvilágítások számát és a váltáskori kifizetett vagy átvett forintösszegek összegét. Amennyiben külföldi valutáról külföldi valutára történik a váltás, akkor úgy kell számolni, mintha külföldi valutáról forintra, majd külföldi valutára történő váltásról lenne szó, és ilyenkor a magasabb forintösszeggel kell számolni.</w:t>
      </w:r>
    </w:p>
    <w:p w14:paraId="14A1D1F4" w14:textId="77777777" w:rsidR="00ED28EA" w:rsidRPr="00CC2A0C" w:rsidRDefault="00ED28EA" w:rsidP="00ED28EA">
      <w:pPr>
        <w:pStyle w:val="Default"/>
        <w:jc w:val="both"/>
        <w:rPr>
          <w:rFonts w:ascii="Arial" w:hAnsi="Arial" w:cs="Arial"/>
          <w:bCs/>
          <w:color w:val="auto"/>
          <w:sz w:val="20"/>
          <w:szCs w:val="20"/>
        </w:rPr>
      </w:pPr>
    </w:p>
    <w:p w14:paraId="1F00328B"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3322</w:t>
      </w:r>
      <w:r w:rsidRPr="00CC2A0C">
        <w:rPr>
          <w:rFonts w:ascii="Arial" w:hAnsi="Arial" w:cs="Arial"/>
          <w:b/>
          <w:bCs/>
          <w:color w:val="auto"/>
          <w:sz w:val="20"/>
          <w:szCs w:val="20"/>
        </w:rPr>
        <w:t xml:space="preserve"> Nem saját pénzváltás miatti átvilágítás</w:t>
      </w:r>
    </w:p>
    <w:p w14:paraId="659FBB1C" w14:textId="77777777" w:rsidR="007F280B"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 pénzváltó közvetítő által végzett átvilágításnál a </w:t>
      </w:r>
      <w:r w:rsidR="007F280B" w:rsidRPr="00CC2A0C">
        <w:rPr>
          <w:rFonts w:ascii="Arial" w:hAnsi="Arial" w:cs="Arial"/>
          <w:bCs/>
          <w:color w:val="auto"/>
          <w:sz w:val="20"/>
          <w:szCs w:val="20"/>
        </w:rPr>
        <w:t>9D03321</w:t>
      </w:r>
      <w:r w:rsidR="00D9041D" w:rsidRPr="00CC2A0C">
        <w:rPr>
          <w:rFonts w:ascii="Arial" w:hAnsi="Arial" w:cs="Arial"/>
          <w:bCs/>
          <w:color w:val="auto"/>
          <w:sz w:val="20"/>
          <w:szCs w:val="20"/>
        </w:rPr>
        <w:t xml:space="preserve"> </w:t>
      </w:r>
      <w:r w:rsidRPr="00CC2A0C">
        <w:rPr>
          <w:rFonts w:ascii="Arial" w:hAnsi="Arial" w:cs="Arial"/>
          <w:bCs/>
          <w:color w:val="auto"/>
          <w:sz w:val="20"/>
          <w:szCs w:val="20"/>
        </w:rPr>
        <w:t xml:space="preserve">sorhoz hasonló módon számítva a pénzváltó közvetítő által </w:t>
      </w:r>
      <w:r w:rsidR="00D9041D" w:rsidRPr="00CC2A0C">
        <w:rPr>
          <w:rFonts w:ascii="Arial" w:hAnsi="Arial" w:cs="Arial"/>
          <w:bCs/>
          <w:color w:val="auto"/>
          <w:sz w:val="20"/>
          <w:szCs w:val="20"/>
        </w:rPr>
        <w:t>végzett ügyfél-átvilágítások</w:t>
      </w:r>
      <w:r w:rsidRPr="00CC2A0C">
        <w:rPr>
          <w:rFonts w:ascii="Arial" w:hAnsi="Arial" w:cs="Arial"/>
          <w:bCs/>
          <w:color w:val="auto"/>
          <w:sz w:val="20"/>
          <w:szCs w:val="20"/>
        </w:rPr>
        <w:t xml:space="preserve"> számát és</w:t>
      </w:r>
      <w:r w:rsidR="00D9041D" w:rsidRPr="00CC2A0C">
        <w:rPr>
          <w:rFonts w:ascii="Arial" w:hAnsi="Arial" w:cs="Arial"/>
          <w:bCs/>
          <w:color w:val="auto"/>
          <w:sz w:val="20"/>
          <w:szCs w:val="20"/>
        </w:rPr>
        <w:t xml:space="preserve"> az ügyfelek</w:t>
      </w:r>
      <w:r w:rsidRPr="00CC2A0C">
        <w:rPr>
          <w:rFonts w:ascii="Arial" w:hAnsi="Arial" w:cs="Arial"/>
          <w:bCs/>
          <w:color w:val="auto"/>
          <w:sz w:val="20"/>
          <w:szCs w:val="20"/>
        </w:rPr>
        <w:t xml:space="preserve"> váltásai</w:t>
      </w:r>
      <w:r w:rsidR="00D9041D" w:rsidRPr="00CC2A0C">
        <w:rPr>
          <w:rFonts w:ascii="Arial" w:hAnsi="Arial" w:cs="Arial"/>
          <w:bCs/>
          <w:color w:val="auto"/>
          <w:sz w:val="20"/>
          <w:szCs w:val="20"/>
        </w:rPr>
        <w:t>na</w:t>
      </w:r>
      <w:r w:rsidRPr="00CC2A0C">
        <w:rPr>
          <w:rFonts w:ascii="Arial" w:hAnsi="Arial" w:cs="Arial"/>
          <w:bCs/>
          <w:color w:val="auto"/>
          <w:sz w:val="20"/>
          <w:szCs w:val="20"/>
        </w:rPr>
        <w:t>k forintösszegét kell feltüntetni.</w:t>
      </w:r>
    </w:p>
    <w:p w14:paraId="3BDA1F5A" w14:textId="77777777" w:rsidR="00ED28EA" w:rsidRPr="00CC2A0C" w:rsidRDefault="00ED28EA" w:rsidP="00ED28EA">
      <w:pPr>
        <w:pStyle w:val="Default"/>
        <w:jc w:val="both"/>
        <w:rPr>
          <w:rFonts w:ascii="Arial" w:hAnsi="Arial" w:cs="Arial"/>
          <w:bCs/>
          <w:color w:val="auto"/>
          <w:sz w:val="20"/>
          <w:szCs w:val="20"/>
        </w:rPr>
      </w:pPr>
    </w:p>
    <w:p w14:paraId="39F1950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3331</w:t>
      </w:r>
      <w:r w:rsidRPr="00CC2A0C">
        <w:rPr>
          <w:rFonts w:ascii="Arial" w:hAnsi="Arial" w:cs="Arial"/>
          <w:b/>
          <w:bCs/>
          <w:color w:val="auto"/>
          <w:sz w:val="20"/>
          <w:szCs w:val="20"/>
        </w:rPr>
        <w:t xml:space="preserve"> Saját zálogtevékenység miatti átvilágítás</w:t>
      </w:r>
    </w:p>
    <w:p w14:paraId="03EF7634" w14:textId="5EDD10A8" w:rsidR="007F280B"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 saját zálogtevékenység kapcsán, </w:t>
      </w:r>
      <w:r w:rsidR="00F44D5A" w:rsidRPr="00CC2A0C">
        <w:rPr>
          <w:rFonts w:ascii="Arial" w:hAnsi="Arial" w:cs="Arial"/>
          <w:bCs/>
          <w:color w:val="auto"/>
          <w:sz w:val="20"/>
          <w:szCs w:val="20"/>
        </w:rPr>
        <w:t>négymillió-ötszázezer</w:t>
      </w:r>
      <w:r w:rsidRPr="00CC2A0C">
        <w:rPr>
          <w:rFonts w:ascii="Arial" w:hAnsi="Arial" w:cs="Arial"/>
          <w:bCs/>
          <w:color w:val="auto"/>
          <w:sz w:val="20"/>
          <w:szCs w:val="20"/>
        </w:rPr>
        <w:t xml:space="preserve"> forint becsértéket elérő vagy meghaladó zálogtárggyal (több összefüggő tranzakció esetén zálogtárgyakkal), egy vagy több összefüggő tranzakció </w:t>
      </w:r>
      <w:r w:rsidR="0077782C" w:rsidRPr="00CC2A0C">
        <w:rPr>
          <w:rFonts w:ascii="Arial" w:hAnsi="Arial" w:cs="Arial"/>
          <w:bCs/>
          <w:color w:val="auto"/>
          <w:sz w:val="20"/>
          <w:szCs w:val="20"/>
        </w:rPr>
        <w:t xml:space="preserve">végrehajtása </w:t>
      </w:r>
      <w:r w:rsidRPr="00CC2A0C">
        <w:rPr>
          <w:rFonts w:ascii="Arial" w:hAnsi="Arial" w:cs="Arial"/>
          <w:bCs/>
          <w:color w:val="auto"/>
          <w:sz w:val="20"/>
          <w:szCs w:val="20"/>
        </w:rPr>
        <w:t>miatt történt ügyfél-átvilágítások számát és az e</w:t>
      </w:r>
      <w:r w:rsidR="0077782C" w:rsidRPr="00CC2A0C">
        <w:rPr>
          <w:rFonts w:ascii="Arial" w:hAnsi="Arial" w:cs="Arial"/>
          <w:bCs/>
          <w:color w:val="auto"/>
          <w:sz w:val="20"/>
          <w:szCs w:val="20"/>
        </w:rPr>
        <w:t>zen</w:t>
      </w:r>
      <w:r w:rsidRPr="00CC2A0C">
        <w:rPr>
          <w:rFonts w:ascii="Arial" w:hAnsi="Arial" w:cs="Arial"/>
          <w:bCs/>
          <w:color w:val="auto"/>
          <w:sz w:val="20"/>
          <w:szCs w:val="20"/>
        </w:rPr>
        <w:t xml:space="preserve"> tranzakciók során kifizetett forintösszegeket kell feltüntetni.</w:t>
      </w:r>
    </w:p>
    <w:p w14:paraId="14966D01" w14:textId="77777777" w:rsidR="00ED28EA" w:rsidRPr="00CC2A0C" w:rsidRDefault="00ED28EA" w:rsidP="00ED28EA">
      <w:pPr>
        <w:pStyle w:val="Default"/>
        <w:jc w:val="both"/>
        <w:rPr>
          <w:rFonts w:ascii="Arial" w:hAnsi="Arial" w:cs="Arial"/>
          <w:bCs/>
          <w:color w:val="auto"/>
          <w:sz w:val="20"/>
          <w:szCs w:val="20"/>
        </w:rPr>
      </w:pPr>
    </w:p>
    <w:p w14:paraId="69E0771C"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3332</w:t>
      </w:r>
      <w:r w:rsidRPr="00CC2A0C">
        <w:rPr>
          <w:rFonts w:ascii="Arial" w:hAnsi="Arial" w:cs="Arial"/>
          <w:b/>
          <w:bCs/>
          <w:color w:val="auto"/>
          <w:sz w:val="20"/>
          <w:szCs w:val="20"/>
        </w:rPr>
        <w:t xml:space="preserve"> Nem saját zálogtevékenység miatti átvilágítás</w:t>
      </w:r>
    </w:p>
    <w:p w14:paraId="63464C67" w14:textId="61D4EED8" w:rsidR="007F280B"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A zálogházi közvetítő által a </w:t>
      </w:r>
      <w:r w:rsidR="00F44D5A" w:rsidRPr="00CC2A0C">
        <w:rPr>
          <w:rFonts w:ascii="Arial" w:hAnsi="Arial" w:cs="Arial"/>
          <w:bCs/>
          <w:color w:val="auto"/>
          <w:sz w:val="20"/>
          <w:szCs w:val="20"/>
        </w:rPr>
        <w:t>négymillió-ötszázezer</w:t>
      </w:r>
      <w:r w:rsidRPr="00CC2A0C">
        <w:rPr>
          <w:rFonts w:ascii="Arial" w:hAnsi="Arial" w:cs="Arial"/>
          <w:bCs/>
          <w:color w:val="auto"/>
          <w:sz w:val="20"/>
          <w:szCs w:val="20"/>
        </w:rPr>
        <w:t xml:space="preserve"> forint becsértéket elérő vagy meghaladó zálogtárggyal (több összefüggő tranzakció esetén zálogtárgyakkal), egy vagy több összefüggő tranzakció </w:t>
      </w:r>
      <w:r w:rsidR="0077782C" w:rsidRPr="00CC2A0C">
        <w:rPr>
          <w:rFonts w:ascii="Arial" w:hAnsi="Arial" w:cs="Arial"/>
          <w:bCs/>
          <w:color w:val="auto"/>
          <w:sz w:val="20"/>
          <w:szCs w:val="20"/>
        </w:rPr>
        <w:t xml:space="preserve">végrehajtása </w:t>
      </w:r>
      <w:r w:rsidRPr="00CC2A0C">
        <w:rPr>
          <w:rFonts w:ascii="Arial" w:hAnsi="Arial" w:cs="Arial"/>
          <w:bCs/>
          <w:color w:val="auto"/>
          <w:sz w:val="20"/>
          <w:szCs w:val="20"/>
        </w:rPr>
        <w:t>miatt történt ügyfél-átvilágítások számát és az e</w:t>
      </w:r>
      <w:r w:rsidR="0077782C" w:rsidRPr="00CC2A0C">
        <w:rPr>
          <w:rFonts w:ascii="Arial" w:hAnsi="Arial" w:cs="Arial"/>
          <w:bCs/>
          <w:color w:val="auto"/>
          <w:sz w:val="20"/>
          <w:szCs w:val="20"/>
        </w:rPr>
        <w:t>zen</w:t>
      </w:r>
      <w:r w:rsidRPr="00CC2A0C">
        <w:rPr>
          <w:rFonts w:ascii="Arial" w:hAnsi="Arial" w:cs="Arial"/>
          <w:bCs/>
          <w:color w:val="auto"/>
          <w:sz w:val="20"/>
          <w:szCs w:val="20"/>
        </w:rPr>
        <w:t xml:space="preserve"> tranzakciók során kifizetett forintösszegeket kell feltüntetni.</w:t>
      </w:r>
    </w:p>
    <w:p w14:paraId="1AEE0674" w14:textId="77777777" w:rsidR="00ED28EA" w:rsidRPr="00CC2A0C" w:rsidRDefault="00ED28EA" w:rsidP="00ED28EA">
      <w:pPr>
        <w:pStyle w:val="Default"/>
        <w:jc w:val="both"/>
        <w:rPr>
          <w:rFonts w:ascii="Arial" w:hAnsi="Arial" w:cs="Arial"/>
          <w:bCs/>
          <w:color w:val="auto"/>
          <w:sz w:val="20"/>
          <w:szCs w:val="20"/>
        </w:rPr>
      </w:pPr>
    </w:p>
    <w:p w14:paraId="387A4D5C"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7F280B" w:rsidRPr="00CC2A0C">
        <w:rPr>
          <w:rFonts w:ascii="Arial" w:hAnsi="Arial" w:cs="Arial"/>
          <w:b/>
          <w:bCs/>
          <w:color w:val="auto"/>
          <w:sz w:val="20"/>
          <w:szCs w:val="20"/>
        </w:rPr>
        <w:t>334</w:t>
      </w:r>
      <w:r w:rsidRPr="00CC2A0C">
        <w:rPr>
          <w:rFonts w:ascii="Arial" w:hAnsi="Arial" w:cs="Arial"/>
          <w:b/>
          <w:bCs/>
          <w:color w:val="auto"/>
          <w:sz w:val="20"/>
          <w:szCs w:val="20"/>
        </w:rPr>
        <w:t xml:space="preserve"> Egyéb közvetítő által végzett átvilágítás</w:t>
      </w:r>
    </w:p>
    <w:p w14:paraId="46F68542" w14:textId="77777777" w:rsidR="007F280B"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A Hpt. 6. § (1) bekezdés 90. pontjában meghatározott, nem pénzváltó és nem zálogházi közvetítői tevékenységet végző közvetítők által végzett átvilágítások számát kell feltüntetni.</w:t>
      </w:r>
    </w:p>
    <w:p w14:paraId="7A630FB6" w14:textId="77777777" w:rsidR="0077782C" w:rsidRPr="00CC2A0C" w:rsidRDefault="0077782C" w:rsidP="0077782C">
      <w:pPr>
        <w:pStyle w:val="Default"/>
        <w:jc w:val="both"/>
        <w:rPr>
          <w:rFonts w:ascii="Arial" w:hAnsi="Arial" w:cs="Arial"/>
          <w:bCs/>
          <w:color w:val="auto"/>
          <w:sz w:val="20"/>
          <w:szCs w:val="20"/>
        </w:rPr>
      </w:pPr>
    </w:p>
    <w:p w14:paraId="455EB80C" w14:textId="77777777" w:rsidR="0077782C" w:rsidRPr="00CC2A0C" w:rsidRDefault="0077782C" w:rsidP="0077782C">
      <w:pPr>
        <w:pStyle w:val="Default"/>
        <w:jc w:val="both"/>
        <w:rPr>
          <w:rFonts w:ascii="Arial" w:hAnsi="Arial" w:cs="Arial"/>
          <w:b/>
          <w:bCs/>
          <w:color w:val="auto"/>
          <w:sz w:val="20"/>
          <w:szCs w:val="20"/>
        </w:rPr>
      </w:pPr>
      <w:r w:rsidRPr="00CC2A0C">
        <w:rPr>
          <w:rFonts w:ascii="Arial" w:hAnsi="Arial" w:cs="Arial"/>
          <w:b/>
          <w:bCs/>
          <w:color w:val="auto"/>
          <w:sz w:val="20"/>
          <w:szCs w:val="20"/>
        </w:rPr>
        <w:t>9D0</w:t>
      </w:r>
      <w:r w:rsidR="008B5225" w:rsidRPr="00CC2A0C">
        <w:rPr>
          <w:rFonts w:ascii="Arial" w:hAnsi="Arial" w:cs="Arial"/>
          <w:b/>
          <w:bCs/>
          <w:color w:val="auto"/>
          <w:sz w:val="20"/>
          <w:szCs w:val="20"/>
        </w:rPr>
        <w:t>4</w:t>
      </w:r>
      <w:r w:rsidRPr="00CC2A0C">
        <w:rPr>
          <w:rFonts w:ascii="Arial" w:hAnsi="Arial" w:cs="Arial"/>
          <w:b/>
          <w:bCs/>
          <w:color w:val="auto"/>
          <w:sz w:val="20"/>
          <w:szCs w:val="20"/>
        </w:rPr>
        <w:t xml:space="preserve"> Stabilitás Megtakarítási Számla</w:t>
      </w:r>
    </w:p>
    <w:p w14:paraId="5DC772CF" w14:textId="77777777" w:rsidR="008B5225" w:rsidRPr="00CC2A0C" w:rsidRDefault="000F04BF" w:rsidP="00ED28EA">
      <w:pPr>
        <w:pStyle w:val="Default"/>
        <w:jc w:val="both"/>
        <w:rPr>
          <w:rFonts w:ascii="Arial" w:hAnsi="Arial" w:cs="Arial"/>
          <w:bCs/>
          <w:color w:val="auto"/>
          <w:sz w:val="20"/>
          <w:szCs w:val="20"/>
        </w:rPr>
      </w:pPr>
      <w:r w:rsidRPr="00CC2A0C">
        <w:rPr>
          <w:rFonts w:ascii="Arial" w:hAnsi="Arial" w:cs="Arial"/>
          <w:bCs/>
          <w:color w:val="auto"/>
          <w:sz w:val="20"/>
          <w:szCs w:val="20"/>
        </w:rPr>
        <w:t>Ebben a</w:t>
      </w:r>
      <w:r w:rsidR="0077782C" w:rsidRPr="00CC2A0C">
        <w:rPr>
          <w:rFonts w:ascii="Arial" w:hAnsi="Arial" w:cs="Arial"/>
          <w:bCs/>
          <w:color w:val="auto"/>
          <w:sz w:val="20"/>
          <w:szCs w:val="20"/>
        </w:rPr>
        <w:t xml:space="preserve"> sorban az adott negyedév végi Stabilitás Megtakarítási pénzszámlák számát és a pénzszámlákon felhalmozott</w:t>
      </w:r>
      <w:r w:rsidR="002D48AA" w:rsidRPr="00CC2A0C">
        <w:rPr>
          <w:rFonts w:ascii="Arial" w:hAnsi="Arial" w:cs="Arial"/>
          <w:bCs/>
          <w:color w:val="auto"/>
          <w:sz w:val="20"/>
          <w:szCs w:val="20"/>
        </w:rPr>
        <w:t>,</w:t>
      </w:r>
      <w:r w:rsidR="0077782C" w:rsidRPr="00CC2A0C">
        <w:rPr>
          <w:rFonts w:ascii="Arial" w:hAnsi="Arial" w:cs="Arial"/>
          <w:bCs/>
          <w:color w:val="auto"/>
          <w:sz w:val="20"/>
          <w:szCs w:val="20"/>
        </w:rPr>
        <w:t xml:space="preserve"> illetve az ezekhez tartozó értékpapírszámlákon kezelt értékpapírok negyedév végi értékelése szerint megállapított értékének együttes összegét kell feltüntetni.</w:t>
      </w:r>
    </w:p>
    <w:p w14:paraId="478C4FDB" w14:textId="77777777" w:rsidR="008B5225" w:rsidRPr="00CC2A0C" w:rsidRDefault="008B5225" w:rsidP="00ED28EA">
      <w:pPr>
        <w:pStyle w:val="Default"/>
        <w:jc w:val="both"/>
        <w:rPr>
          <w:rFonts w:ascii="Arial" w:hAnsi="Arial" w:cs="Arial"/>
          <w:bCs/>
          <w:color w:val="auto"/>
          <w:sz w:val="20"/>
          <w:szCs w:val="20"/>
        </w:rPr>
      </w:pPr>
    </w:p>
    <w:p w14:paraId="6CE06A89" w14:textId="77777777" w:rsidR="008172EF" w:rsidRPr="00CC2A0C" w:rsidRDefault="008172EF" w:rsidP="008172EF">
      <w:pPr>
        <w:pStyle w:val="Default"/>
        <w:jc w:val="both"/>
        <w:rPr>
          <w:rFonts w:ascii="Arial" w:hAnsi="Arial" w:cs="Arial"/>
          <w:b/>
          <w:bCs/>
          <w:color w:val="auto"/>
          <w:sz w:val="20"/>
          <w:szCs w:val="20"/>
        </w:rPr>
      </w:pPr>
      <w:r w:rsidRPr="00CC2A0C">
        <w:rPr>
          <w:rFonts w:ascii="Arial" w:hAnsi="Arial" w:cs="Arial"/>
          <w:b/>
          <w:bCs/>
          <w:color w:val="auto"/>
          <w:sz w:val="20"/>
          <w:szCs w:val="20"/>
        </w:rPr>
        <w:t>9D05 10 millió forintot elérő vagy meghaladó készpénz ki- és befizetések</w:t>
      </w:r>
    </w:p>
    <w:p w14:paraId="7863EBC6" w14:textId="77777777" w:rsidR="008172EF" w:rsidRPr="00CC2A0C" w:rsidRDefault="008172EF" w:rsidP="008172EF">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kimutatni a tárgynegyedévben, készpénzben teljesített </w:t>
      </w:r>
      <w:r w:rsidR="00997578" w:rsidRPr="00CC2A0C">
        <w:rPr>
          <w:rFonts w:ascii="Arial" w:hAnsi="Arial" w:cs="Arial"/>
          <w:bCs/>
          <w:color w:val="auto"/>
          <w:sz w:val="20"/>
          <w:szCs w:val="20"/>
        </w:rPr>
        <w:t xml:space="preserve">azon </w:t>
      </w:r>
      <w:r w:rsidRPr="00CC2A0C">
        <w:rPr>
          <w:rFonts w:ascii="Arial" w:hAnsi="Arial" w:cs="Arial"/>
          <w:bCs/>
          <w:color w:val="auto"/>
          <w:sz w:val="20"/>
          <w:szCs w:val="20"/>
        </w:rPr>
        <w:t>ügyletek számát, illetve teljes forintösszegét, melyek értéke elérte vagy meghaladta a tízmillió forintot.</w:t>
      </w:r>
    </w:p>
    <w:p w14:paraId="2C58FB40" w14:textId="77777777" w:rsidR="008172EF" w:rsidRPr="00CC2A0C" w:rsidRDefault="008172EF" w:rsidP="008172EF">
      <w:pPr>
        <w:pStyle w:val="Default"/>
        <w:jc w:val="both"/>
        <w:rPr>
          <w:rFonts w:ascii="Arial" w:hAnsi="Arial" w:cs="Arial"/>
          <w:bCs/>
          <w:color w:val="auto"/>
          <w:sz w:val="20"/>
          <w:szCs w:val="20"/>
        </w:rPr>
      </w:pPr>
    </w:p>
    <w:p w14:paraId="6CAB8483" w14:textId="77777777" w:rsidR="002933BC" w:rsidRPr="00CC2A0C" w:rsidRDefault="002933BC" w:rsidP="002933BC">
      <w:pPr>
        <w:pStyle w:val="Default"/>
        <w:jc w:val="both"/>
        <w:rPr>
          <w:rFonts w:ascii="Arial" w:hAnsi="Arial" w:cs="Arial"/>
          <w:b/>
          <w:bCs/>
          <w:color w:val="auto"/>
          <w:sz w:val="20"/>
          <w:szCs w:val="20"/>
        </w:rPr>
      </w:pPr>
      <w:r w:rsidRPr="00CC2A0C">
        <w:rPr>
          <w:rFonts w:ascii="Arial" w:hAnsi="Arial" w:cs="Arial"/>
          <w:b/>
          <w:bCs/>
          <w:color w:val="auto"/>
          <w:sz w:val="20"/>
          <w:szCs w:val="20"/>
        </w:rPr>
        <w:t>9D06 Okmányos ügyletek</w:t>
      </w:r>
    </w:p>
    <w:p w14:paraId="0B07939F" w14:textId="5DAEFF5A" w:rsidR="00705DFD" w:rsidRPr="00CC2A0C" w:rsidRDefault="002933BC" w:rsidP="00705DFD">
      <w:pPr>
        <w:pStyle w:val="Default"/>
        <w:jc w:val="both"/>
        <w:rPr>
          <w:rFonts w:ascii="Arial" w:hAnsi="Arial" w:cs="Arial"/>
          <w:bCs/>
          <w:color w:val="auto"/>
          <w:sz w:val="20"/>
          <w:szCs w:val="20"/>
        </w:rPr>
      </w:pPr>
      <w:r w:rsidRPr="00CC2A0C">
        <w:rPr>
          <w:rFonts w:ascii="Arial" w:hAnsi="Arial" w:cs="Arial"/>
          <w:bCs/>
          <w:color w:val="auto"/>
          <w:sz w:val="20"/>
          <w:szCs w:val="20"/>
        </w:rPr>
        <w:t xml:space="preserve">Ezen a soron kell jelenteni a kereskedelemfinanszírozással kapcsolatos akkreditívek és okmányos beszedések tárgynegyedévi darabszámát, illetve millió forintban meghatározott értékösszegét. </w:t>
      </w:r>
    </w:p>
    <w:p w14:paraId="3CB70252" w14:textId="77777777" w:rsidR="00ED28EA" w:rsidRPr="00CC2A0C" w:rsidRDefault="00ED28EA" w:rsidP="00ED28EA">
      <w:pPr>
        <w:pStyle w:val="Default"/>
        <w:jc w:val="both"/>
        <w:rPr>
          <w:rFonts w:ascii="Arial" w:hAnsi="Arial" w:cs="Arial"/>
          <w:bCs/>
          <w:color w:val="auto"/>
          <w:sz w:val="20"/>
          <w:szCs w:val="20"/>
        </w:rPr>
      </w:pPr>
    </w:p>
    <w:p w14:paraId="53E0C92C"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8B5225" w:rsidRPr="00CC2A0C">
        <w:rPr>
          <w:rFonts w:ascii="Arial" w:hAnsi="Arial" w:cs="Arial"/>
          <w:b/>
          <w:bCs/>
          <w:color w:val="auto"/>
          <w:sz w:val="20"/>
          <w:szCs w:val="20"/>
        </w:rPr>
        <w:t>7</w:t>
      </w:r>
      <w:r w:rsidRPr="00CC2A0C">
        <w:rPr>
          <w:rFonts w:ascii="Arial" w:hAnsi="Arial" w:cs="Arial"/>
          <w:b/>
          <w:bCs/>
          <w:color w:val="auto"/>
          <w:sz w:val="20"/>
          <w:szCs w:val="20"/>
        </w:rPr>
        <w:t xml:space="preserve"> Saját bejelentések</w:t>
      </w:r>
    </w:p>
    <w:p w14:paraId="71927E77" w14:textId="40DBD14D" w:rsidR="008B5225"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A</w:t>
      </w:r>
      <w:r w:rsidR="00F115B2" w:rsidRPr="00CC2A0C">
        <w:rPr>
          <w:rFonts w:ascii="Arial" w:hAnsi="Arial" w:cs="Arial"/>
          <w:bCs/>
          <w:color w:val="auto"/>
          <w:sz w:val="20"/>
          <w:szCs w:val="20"/>
        </w:rPr>
        <w:t>z</w:t>
      </w:r>
      <w:r w:rsidRPr="00CC2A0C">
        <w:rPr>
          <w:rFonts w:ascii="Arial" w:hAnsi="Arial" w:cs="Arial"/>
          <w:bCs/>
          <w:color w:val="auto"/>
          <w:sz w:val="20"/>
          <w:szCs w:val="20"/>
        </w:rPr>
        <w:t xml:space="preserve"> </w:t>
      </w:r>
      <w:r w:rsidR="00F115B2" w:rsidRPr="00CC2A0C">
        <w:rPr>
          <w:rFonts w:ascii="Arial" w:hAnsi="Arial" w:cs="Arial"/>
          <w:bCs/>
          <w:color w:val="auto"/>
          <w:sz w:val="20"/>
          <w:szCs w:val="20"/>
        </w:rPr>
        <w:t>adatszolgáltató</w:t>
      </w:r>
      <w:r w:rsidRPr="00CC2A0C">
        <w:rPr>
          <w:rFonts w:ascii="Arial" w:hAnsi="Arial" w:cs="Arial"/>
          <w:bCs/>
          <w:color w:val="auto"/>
          <w:sz w:val="20"/>
          <w:szCs w:val="20"/>
        </w:rPr>
        <w:t xml:space="preserve"> által a pénzügyi információs egységként működő hatóság részére a </w:t>
      </w:r>
      <w:r w:rsidR="00F115B2" w:rsidRPr="00CC2A0C">
        <w:rPr>
          <w:rFonts w:ascii="Arial" w:hAnsi="Arial" w:cs="Arial"/>
          <w:bCs/>
          <w:color w:val="auto"/>
          <w:sz w:val="20"/>
          <w:szCs w:val="20"/>
        </w:rPr>
        <w:t>tárgy</w:t>
      </w:r>
      <w:r w:rsidRPr="00CC2A0C">
        <w:rPr>
          <w:rFonts w:ascii="Arial" w:hAnsi="Arial" w:cs="Arial"/>
          <w:bCs/>
          <w:color w:val="auto"/>
          <w:sz w:val="20"/>
          <w:szCs w:val="20"/>
        </w:rPr>
        <w:t xml:space="preserve">negyedévben küldött bejelentések </w:t>
      </w:r>
      <w:r w:rsidR="008B5225" w:rsidRPr="00CC2A0C">
        <w:rPr>
          <w:rFonts w:ascii="Arial" w:hAnsi="Arial" w:cs="Arial"/>
          <w:bCs/>
          <w:color w:val="auto"/>
          <w:sz w:val="20"/>
          <w:szCs w:val="20"/>
        </w:rPr>
        <w:t xml:space="preserve">összesített </w:t>
      </w:r>
      <w:r w:rsidRPr="00CC2A0C">
        <w:rPr>
          <w:rFonts w:ascii="Arial" w:hAnsi="Arial" w:cs="Arial"/>
          <w:bCs/>
          <w:color w:val="auto"/>
          <w:sz w:val="20"/>
          <w:szCs w:val="20"/>
        </w:rPr>
        <w:t xml:space="preserve">számát és a bejelentések teljes forintösszegét kell feltüntetni. A </w:t>
      </w:r>
      <w:r w:rsidR="004B732D" w:rsidRPr="00CC2A0C">
        <w:rPr>
          <w:rFonts w:ascii="Arial" w:hAnsi="Arial" w:cs="Arial"/>
          <w:bCs/>
          <w:color w:val="auto"/>
          <w:sz w:val="20"/>
          <w:szCs w:val="20"/>
        </w:rPr>
        <w:t>bejelentések teljes forint</w:t>
      </w:r>
      <w:r w:rsidRPr="00CC2A0C">
        <w:rPr>
          <w:rFonts w:ascii="Arial" w:hAnsi="Arial" w:cs="Arial"/>
          <w:bCs/>
          <w:color w:val="auto"/>
          <w:sz w:val="20"/>
          <w:szCs w:val="20"/>
        </w:rPr>
        <w:t>összeg</w:t>
      </w:r>
      <w:r w:rsidR="004B732D" w:rsidRPr="00CC2A0C">
        <w:rPr>
          <w:rFonts w:ascii="Arial" w:hAnsi="Arial" w:cs="Arial"/>
          <w:bCs/>
          <w:color w:val="auto"/>
          <w:sz w:val="20"/>
          <w:szCs w:val="20"/>
        </w:rPr>
        <w:t>e</w:t>
      </w:r>
      <w:r w:rsidRPr="00CC2A0C">
        <w:rPr>
          <w:rFonts w:ascii="Arial" w:hAnsi="Arial" w:cs="Arial"/>
          <w:bCs/>
          <w:color w:val="auto"/>
          <w:sz w:val="20"/>
          <w:szCs w:val="20"/>
        </w:rPr>
        <w:t xml:space="preserve"> az </w:t>
      </w:r>
      <w:r w:rsidR="008B5225" w:rsidRPr="00CC2A0C">
        <w:rPr>
          <w:rFonts w:ascii="Arial" w:hAnsi="Arial" w:cs="Arial"/>
          <w:bCs/>
          <w:color w:val="auto"/>
          <w:sz w:val="20"/>
          <w:szCs w:val="20"/>
        </w:rPr>
        <w:t>érintett tranzakciók együttes összege</w:t>
      </w:r>
      <w:r w:rsidRPr="00CC2A0C">
        <w:rPr>
          <w:rFonts w:ascii="Arial" w:hAnsi="Arial" w:cs="Arial"/>
          <w:bCs/>
          <w:color w:val="auto"/>
          <w:sz w:val="20"/>
          <w:szCs w:val="20"/>
        </w:rPr>
        <w:t>.</w:t>
      </w:r>
    </w:p>
    <w:p w14:paraId="1C0A8123" w14:textId="77777777" w:rsidR="008B5225" w:rsidRPr="00CC2A0C" w:rsidRDefault="008B5225" w:rsidP="00ED28EA">
      <w:pPr>
        <w:pStyle w:val="Default"/>
        <w:jc w:val="both"/>
        <w:rPr>
          <w:rFonts w:ascii="Arial" w:hAnsi="Arial" w:cs="Arial"/>
          <w:bCs/>
          <w:color w:val="auto"/>
          <w:sz w:val="20"/>
          <w:szCs w:val="20"/>
        </w:rPr>
      </w:pPr>
    </w:p>
    <w:p w14:paraId="5A08D063" w14:textId="77777777" w:rsidR="008172EF" w:rsidRPr="00CC2A0C" w:rsidRDefault="008172EF" w:rsidP="008172EF">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9D0711 ebből: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§-a alapján pénzmosás gyanúja miatt tett bejelentések</w:t>
      </w:r>
    </w:p>
    <w:p w14:paraId="1F2F5A68" w14:textId="3464E6D8" w:rsidR="008172EF" w:rsidRPr="00CC2A0C" w:rsidRDefault="008172EF" w:rsidP="008172EF">
      <w:pPr>
        <w:pStyle w:val="Default"/>
        <w:jc w:val="both"/>
        <w:rPr>
          <w:rFonts w:ascii="Arial" w:hAnsi="Arial" w:cs="Arial"/>
          <w:bCs/>
          <w:color w:val="auto"/>
          <w:sz w:val="20"/>
          <w:szCs w:val="20"/>
        </w:rPr>
      </w:pPr>
      <w:r w:rsidRPr="00CC2A0C">
        <w:rPr>
          <w:rFonts w:ascii="Arial" w:hAnsi="Arial" w:cs="Arial"/>
          <w:bCs/>
          <w:color w:val="auto"/>
          <w:sz w:val="20"/>
          <w:szCs w:val="20"/>
        </w:rPr>
        <w:t>A 9D0</w:t>
      </w:r>
      <w:r w:rsidR="004A50DE" w:rsidRPr="00CC2A0C">
        <w:rPr>
          <w:rFonts w:ascii="Arial" w:hAnsi="Arial" w:cs="Arial"/>
          <w:bCs/>
          <w:color w:val="auto"/>
          <w:sz w:val="20"/>
          <w:szCs w:val="20"/>
        </w:rPr>
        <w:t>7</w:t>
      </w:r>
      <w:r w:rsidRPr="00CC2A0C">
        <w:rPr>
          <w:rFonts w:ascii="Arial" w:hAnsi="Arial" w:cs="Arial"/>
          <w:b/>
          <w:bCs/>
          <w:color w:val="auto"/>
          <w:sz w:val="20"/>
          <w:szCs w:val="20"/>
        </w:rPr>
        <w:t xml:space="preserve"> </w:t>
      </w:r>
      <w:r w:rsidRPr="00CC2A0C">
        <w:rPr>
          <w:rFonts w:ascii="Arial" w:hAnsi="Arial" w:cs="Arial"/>
          <w:bCs/>
          <w:color w:val="auto"/>
          <w:sz w:val="20"/>
          <w:szCs w:val="20"/>
        </w:rPr>
        <w:t>sorból az adatszolgáltató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30. § (1) </w:t>
      </w:r>
      <w:r w:rsidR="00CA4513" w:rsidRPr="00CC2A0C">
        <w:rPr>
          <w:rFonts w:ascii="Arial" w:hAnsi="Arial" w:cs="Arial"/>
          <w:bCs/>
          <w:color w:val="auto"/>
          <w:sz w:val="20"/>
          <w:szCs w:val="20"/>
        </w:rPr>
        <w:t xml:space="preserve">bekezdés </w:t>
      </w:r>
      <w:r w:rsidRPr="00CC2A0C">
        <w:rPr>
          <w:rFonts w:ascii="Arial" w:hAnsi="Arial" w:cs="Arial"/>
          <w:bCs/>
          <w:color w:val="auto"/>
          <w:sz w:val="20"/>
          <w:szCs w:val="20"/>
        </w:rPr>
        <w:t>a) pontja] a pénzügyi információs egységként működő hatóság részére, a tárgynegyedévben küldött bejelentések számát és a bejelentések teljes forintösszegét kell feltüntetni. A bejelent</w:t>
      </w:r>
      <w:r w:rsidR="0002329F" w:rsidRPr="00CC2A0C">
        <w:rPr>
          <w:rFonts w:ascii="Arial" w:hAnsi="Arial" w:cs="Arial"/>
          <w:bCs/>
          <w:color w:val="auto"/>
          <w:sz w:val="20"/>
          <w:szCs w:val="20"/>
        </w:rPr>
        <w:t>ések teljes forint</w:t>
      </w:r>
      <w:r w:rsidRPr="00CC2A0C">
        <w:rPr>
          <w:rFonts w:ascii="Arial" w:hAnsi="Arial" w:cs="Arial"/>
          <w:bCs/>
          <w:color w:val="auto"/>
          <w:sz w:val="20"/>
          <w:szCs w:val="20"/>
        </w:rPr>
        <w:t>összeg</w:t>
      </w:r>
      <w:r w:rsidR="0002329F" w:rsidRPr="00CC2A0C">
        <w:rPr>
          <w:rFonts w:ascii="Arial" w:hAnsi="Arial" w:cs="Arial"/>
          <w:bCs/>
          <w:color w:val="auto"/>
          <w:sz w:val="20"/>
          <w:szCs w:val="20"/>
        </w:rPr>
        <w:t>e</w:t>
      </w:r>
      <w:r w:rsidRPr="00CC2A0C">
        <w:rPr>
          <w:rFonts w:ascii="Arial" w:hAnsi="Arial" w:cs="Arial"/>
          <w:bCs/>
          <w:color w:val="auto"/>
          <w:sz w:val="20"/>
          <w:szCs w:val="20"/>
        </w:rPr>
        <w:t xml:space="preserve"> az érintett tranzakciók együttes összege.</w:t>
      </w:r>
    </w:p>
    <w:p w14:paraId="0D8E67AE" w14:textId="77777777" w:rsidR="00032C80" w:rsidRPr="00CC2A0C" w:rsidRDefault="00032C80" w:rsidP="008172EF">
      <w:pPr>
        <w:pStyle w:val="Default"/>
        <w:jc w:val="both"/>
        <w:rPr>
          <w:rFonts w:ascii="Arial" w:hAnsi="Arial" w:cs="Arial"/>
          <w:b/>
          <w:bCs/>
          <w:color w:val="auto"/>
          <w:sz w:val="20"/>
          <w:szCs w:val="20"/>
        </w:rPr>
      </w:pPr>
    </w:p>
    <w:p w14:paraId="405F92CD" w14:textId="1A24B708" w:rsidR="008172EF" w:rsidRPr="00CC2A0C" w:rsidRDefault="008172EF" w:rsidP="008172EF">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9D0712 ebből: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§-a alapján terrorizmus finanszírozása gyanúja miatt tett bejelentések</w:t>
      </w:r>
    </w:p>
    <w:p w14:paraId="2D8FA29B" w14:textId="1DF8A9D6" w:rsidR="008172EF" w:rsidRPr="00CC2A0C" w:rsidRDefault="008172EF" w:rsidP="008172EF">
      <w:pPr>
        <w:pStyle w:val="Default"/>
        <w:jc w:val="both"/>
        <w:rPr>
          <w:rFonts w:ascii="Arial" w:hAnsi="Arial" w:cs="Arial"/>
          <w:bCs/>
          <w:color w:val="auto"/>
          <w:sz w:val="20"/>
          <w:szCs w:val="20"/>
        </w:rPr>
      </w:pPr>
      <w:r w:rsidRPr="00CC2A0C">
        <w:rPr>
          <w:rFonts w:ascii="Arial" w:hAnsi="Arial" w:cs="Arial"/>
          <w:bCs/>
          <w:color w:val="auto"/>
          <w:sz w:val="20"/>
          <w:szCs w:val="20"/>
        </w:rPr>
        <w:lastRenderedPageBreak/>
        <w:t>A 9D0</w:t>
      </w:r>
      <w:r w:rsidR="004A50DE" w:rsidRPr="00CC2A0C">
        <w:rPr>
          <w:rFonts w:ascii="Arial" w:hAnsi="Arial" w:cs="Arial"/>
          <w:bCs/>
          <w:color w:val="auto"/>
          <w:sz w:val="20"/>
          <w:szCs w:val="20"/>
        </w:rPr>
        <w:t>7</w:t>
      </w:r>
      <w:r w:rsidRPr="00CC2A0C">
        <w:rPr>
          <w:rFonts w:ascii="Arial" w:hAnsi="Arial" w:cs="Arial"/>
          <w:b/>
          <w:bCs/>
          <w:color w:val="auto"/>
          <w:sz w:val="20"/>
          <w:szCs w:val="20"/>
        </w:rPr>
        <w:t xml:space="preserve"> </w:t>
      </w:r>
      <w:r w:rsidRPr="00CC2A0C">
        <w:rPr>
          <w:rFonts w:ascii="Arial" w:hAnsi="Arial" w:cs="Arial"/>
          <w:bCs/>
          <w:color w:val="auto"/>
          <w:sz w:val="20"/>
          <w:szCs w:val="20"/>
        </w:rPr>
        <w:t>sorból az adatszolgáltató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 tárgynegyedévben küldött bejelentések száma és a bejelentések teljes forintösszege. A bejel</w:t>
      </w:r>
      <w:r w:rsidR="0002329F" w:rsidRPr="00CC2A0C">
        <w:rPr>
          <w:rFonts w:ascii="Arial" w:hAnsi="Arial" w:cs="Arial"/>
          <w:bCs/>
          <w:color w:val="auto"/>
          <w:sz w:val="20"/>
          <w:szCs w:val="20"/>
        </w:rPr>
        <w:t>entések teljes forint</w:t>
      </w:r>
      <w:r w:rsidRPr="00CC2A0C">
        <w:rPr>
          <w:rFonts w:ascii="Arial" w:hAnsi="Arial" w:cs="Arial"/>
          <w:bCs/>
          <w:color w:val="auto"/>
          <w:sz w:val="20"/>
          <w:szCs w:val="20"/>
        </w:rPr>
        <w:t>összeg</w:t>
      </w:r>
      <w:r w:rsidR="0002329F" w:rsidRPr="00CC2A0C">
        <w:rPr>
          <w:rFonts w:ascii="Arial" w:hAnsi="Arial" w:cs="Arial"/>
          <w:bCs/>
          <w:color w:val="auto"/>
          <w:sz w:val="20"/>
          <w:szCs w:val="20"/>
        </w:rPr>
        <w:t>e</w:t>
      </w:r>
      <w:r w:rsidRPr="00CC2A0C">
        <w:rPr>
          <w:rFonts w:ascii="Arial" w:hAnsi="Arial" w:cs="Arial"/>
          <w:bCs/>
          <w:color w:val="auto"/>
          <w:sz w:val="20"/>
          <w:szCs w:val="20"/>
        </w:rPr>
        <w:t xml:space="preserve"> az érintett tranzakciók együttes összege.</w:t>
      </w:r>
    </w:p>
    <w:p w14:paraId="7A5DEFDE" w14:textId="77777777" w:rsidR="008B5225" w:rsidRPr="00CC2A0C" w:rsidRDefault="008B5225" w:rsidP="008B5225">
      <w:pPr>
        <w:pStyle w:val="Default"/>
        <w:jc w:val="both"/>
        <w:rPr>
          <w:rFonts w:ascii="Arial" w:hAnsi="Arial" w:cs="Arial"/>
          <w:bCs/>
          <w:color w:val="auto"/>
          <w:sz w:val="20"/>
          <w:szCs w:val="20"/>
        </w:rPr>
      </w:pPr>
    </w:p>
    <w:p w14:paraId="00C81682" w14:textId="77777777" w:rsidR="008172EF" w:rsidRPr="00CC2A0C" w:rsidRDefault="008172EF" w:rsidP="008172EF">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9D0713 ebből: </w:t>
      </w:r>
      <w:r w:rsidR="008764BF" w:rsidRPr="00CC2A0C">
        <w:rPr>
          <w:rFonts w:ascii="Arial" w:hAnsi="Arial" w:cs="Arial"/>
          <w:b/>
          <w:bCs/>
          <w:color w:val="auto"/>
          <w:sz w:val="20"/>
          <w:szCs w:val="20"/>
        </w:rPr>
        <w:t xml:space="preserve">a </w:t>
      </w:r>
      <w:r w:rsidRPr="00CC2A0C">
        <w:rPr>
          <w:rFonts w:ascii="Arial" w:hAnsi="Arial" w:cs="Arial"/>
          <w:b/>
          <w:bCs/>
          <w:color w:val="auto"/>
          <w:sz w:val="20"/>
          <w:szCs w:val="20"/>
        </w:rPr>
        <w:t>Kit. alapján tett bejelentések</w:t>
      </w:r>
    </w:p>
    <w:p w14:paraId="17141A46" w14:textId="57FC6573" w:rsidR="008172EF" w:rsidRPr="00CC2A0C" w:rsidRDefault="008172EF" w:rsidP="008172EF">
      <w:pPr>
        <w:pStyle w:val="Default"/>
        <w:jc w:val="both"/>
        <w:rPr>
          <w:rFonts w:ascii="Arial" w:hAnsi="Arial" w:cs="Arial"/>
          <w:bCs/>
          <w:color w:val="auto"/>
          <w:sz w:val="20"/>
          <w:szCs w:val="20"/>
        </w:rPr>
      </w:pPr>
      <w:r w:rsidRPr="00CC2A0C">
        <w:rPr>
          <w:rFonts w:ascii="Arial" w:hAnsi="Arial" w:cs="Arial"/>
          <w:bCs/>
          <w:color w:val="auto"/>
          <w:sz w:val="20"/>
          <w:szCs w:val="20"/>
        </w:rPr>
        <w:t>Ebben a sorban kell szerepeltetni a 9D0</w:t>
      </w:r>
      <w:r w:rsidR="004A50DE" w:rsidRPr="00CC2A0C">
        <w:rPr>
          <w:rFonts w:ascii="Arial" w:hAnsi="Arial" w:cs="Arial"/>
          <w:bCs/>
          <w:color w:val="auto"/>
          <w:sz w:val="20"/>
          <w:szCs w:val="20"/>
        </w:rPr>
        <w:t>7</w:t>
      </w:r>
      <w:r w:rsidRPr="00CC2A0C">
        <w:rPr>
          <w:rFonts w:ascii="Arial" w:hAnsi="Arial" w:cs="Arial"/>
          <w:bCs/>
          <w:color w:val="auto"/>
          <w:sz w:val="20"/>
          <w:szCs w:val="20"/>
        </w:rPr>
        <w:t xml:space="preserve"> sorból az ad</w:t>
      </w:r>
      <w:r w:rsidR="00997578" w:rsidRPr="00CC2A0C">
        <w:rPr>
          <w:rFonts w:ascii="Arial" w:hAnsi="Arial" w:cs="Arial"/>
          <w:bCs/>
          <w:color w:val="auto"/>
          <w:sz w:val="20"/>
          <w:szCs w:val="20"/>
        </w:rPr>
        <w:t>atszolgáltató által a Kit. 4. § (1) bekezdése</w:t>
      </w:r>
      <w:r w:rsidRPr="00CC2A0C">
        <w:rPr>
          <w:rFonts w:ascii="Arial" w:hAnsi="Arial" w:cs="Arial"/>
          <w:bCs/>
          <w:color w:val="auto"/>
          <w:sz w:val="20"/>
          <w:szCs w:val="20"/>
        </w:rPr>
        <w:t>, illetve 14. § (8) bekezdése alapján a pénzügyi és vagyoni korlátozó intézkedés foganatosításáért felelős szerv, illetve a pénzügyi információs egységként működő hatóság részére a tárgynegyedévben küldött bejelentések számát és a bejelentések teljes forintösszegét. A bejelent</w:t>
      </w:r>
      <w:r w:rsidR="0002329F" w:rsidRPr="00CC2A0C">
        <w:rPr>
          <w:rFonts w:ascii="Arial" w:hAnsi="Arial" w:cs="Arial"/>
          <w:bCs/>
          <w:color w:val="auto"/>
          <w:sz w:val="20"/>
          <w:szCs w:val="20"/>
        </w:rPr>
        <w:t>ések teljes forint</w:t>
      </w:r>
      <w:r w:rsidRPr="00CC2A0C">
        <w:rPr>
          <w:rFonts w:ascii="Arial" w:hAnsi="Arial" w:cs="Arial"/>
          <w:bCs/>
          <w:color w:val="auto"/>
          <w:sz w:val="20"/>
          <w:szCs w:val="20"/>
        </w:rPr>
        <w:t>összeg</w:t>
      </w:r>
      <w:r w:rsidR="0002329F" w:rsidRPr="00CC2A0C">
        <w:rPr>
          <w:rFonts w:ascii="Arial" w:hAnsi="Arial" w:cs="Arial"/>
          <w:bCs/>
          <w:color w:val="auto"/>
          <w:sz w:val="20"/>
          <w:szCs w:val="20"/>
        </w:rPr>
        <w:t>e</w:t>
      </w:r>
      <w:r w:rsidRPr="00CC2A0C">
        <w:rPr>
          <w:rFonts w:ascii="Arial" w:hAnsi="Arial" w:cs="Arial"/>
          <w:bCs/>
          <w:color w:val="auto"/>
          <w:sz w:val="20"/>
          <w:szCs w:val="20"/>
        </w:rPr>
        <w:t xml:space="preserve"> az érintett tranzakciók együttes összege.</w:t>
      </w:r>
    </w:p>
    <w:p w14:paraId="7940A6E0" w14:textId="77777777" w:rsidR="00ED28EA" w:rsidRPr="00CC2A0C" w:rsidRDefault="00ED28EA" w:rsidP="00ED28EA">
      <w:pPr>
        <w:pStyle w:val="Default"/>
        <w:jc w:val="both"/>
        <w:rPr>
          <w:rFonts w:ascii="Arial" w:hAnsi="Arial" w:cs="Arial"/>
          <w:bCs/>
          <w:color w:val="auto"/>
          <w:sz w:val="20"/>
          <w:szCs w:val="20"/>
        </w:rPr>
      </w:pPr>
    </w:p>
    <w:p w14:paraId="404ED49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8B5225" w:rsidRPr="00CC2A0C">
        <w:rPr>
          <w:rFonts w:ascii="Arial" w:hAnsi="Arial" w:cs="Arial"/>
          <w:b/>
          <w:bCs/>
          <w:color w:val="auto"/>
          <w:sz w:val="20"/>
          <w:szCs w:val="20"/>
        </w:rPr>
        <w:t>7</w:t>
      </w:r>
      <w:r w:rsidRPr="00CC2A0C">
        <w:rPr>
          <w:rFonts w:ascii="Arial" w:hAnsi="Arial" w:cs="Arial"/>
          <w:b/>
          <w:bCs/>
          <w:color w:val="auto"/>
          <w:sz w:val="20"/>
          <w:szCs w:val="20"/>
        </w:rPr>
        <w:t xml:space="preserve">2 Bejelentésekből </w:t>
      </w:r>
      <w:r w:rsidR="0077782C" w:rsidRPr="00CC2A0C">
        <w:rPr>
          <w:rFonts w:ascii="Arial" w:hAnsi="Arial" w:cs="Arial"/>
          <w:b/>
          <w:bCs/>
          <w:color w:val="auto"/>
          <w:sz w:val="20"/>
          <w:szCs w:val="20"/>
        </w:rPr>
        <w:t>külföldi fizető</w:t>
      </w:r>
      <w:r w:rsidR="008764BF" w:rsidRPr="00CC2A0C">
        <w:rPr>
          <w:rFonts w:ascii="Arial" w:hAnsi="Arial" w:cs="Arial"/>
          <w:b/>
          <w:bCs/>
          <w:color w:val="auto"/>
          <w:sz w:val="20"/>
          <w:szCs w:val="20"/>
        </w:rPr>
        <w:t xml:space="preserve"> </w:t>
      </w:r>
      <w:r w:rsidR="0077782C" w:rsidRPr="00CC2A0C">
        <w:rPr>
          <w:rFonts w:ascii="Arial" w:hAnsi="Arial" w:cs="Arial"/>
          <w:b/>
          <w:bCs/>
          <w:color w:val="auto"/>
          <w:sz w:val="20"/>
          <w:szCs w:val="20"/>
        </w:rPr>
        <w:t xml:space="preserve">eszközben </w:t>
      </w:r>
      <w:r w:rsidRPr="00CC2A0C">
        <w:rPr>
          <w:rFonts w:ascii="Arial" w:hAnsi="Arial" w:cs="Arial"/>
          <w:b/>
          <w:bCs/>
          <w:color w:val="auto"/>
          <w:sz w:val="20"/>
          <w:szCs w:val="20"/>
        </w:rPr>
        <w:t>bonyolított ügyletek</w:t>
      </w:r>
    </w:p>
    <w:p w14:paraId="2B3EE57F" w14:textId="77777777" w:rsidR="008B5225" w:rsidRPr="00CC2A0C" w:rsidRDefault="00BA4D3A" w:rsidP="00ED28EA">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w:t>
      </w:r>
      <w:r w:rsidR="00ED28EA" w:rsidRPr="00CC2A0C">
        <w:rPr>
          <w:rFonts w:ascii="Arial" w:hAnsi="Arial" w:cs="Arial"/>
          <w:bCs/>
          <w:color w:val="auto"/>
          <w:sz w:val="20"/>
          <w:szCs w:val="20"/>
        </w:rPr>
        <w:t xml:space="preserve">azokat az ügyleteket kell feltüntetni, melyeket </w:t>
      </w:r>
      <w:proofErr w:type="gramStart"/>
      <w:r w:rsidR="00ED28EA" w:rsidRPr="00CC2A0C">
        <w:rPr>
          <w:rFonts w:ascii="Arial" w:hAnsi="Arial" w:cs="Arial"/>
          <w:bCs/>
          <w:color w:val="auto"/>
          <w:sz w:val="20"/>
          <w:szCs w:val="20"/>
        </w:rPr>
        <w:t>a</w:t>
      </w:r>
      <w:r w:rsidR="00DC4C37" w:rsidRPr="00CC2A0C">
        <w:rPr>
          <w:rFonts w:ascii="Arial" w:hAnsi="Arial" w:cs="Arial"/>
          <w:bCs/>
          <w:color w:val="auto"/>
          <w:sz w:val="20"/>
          <w:szCs w:val="20"/>
        </w:rPr>
        <w:t>z</w:t>
      </w:r>
      <w:r w:rsidR="00ED28EA" w:rsidRPr="00CC2A0C">
        <w:rPr>
          <w:rFonts w:ascii="Arial" w:hAnsi="Arial" w:cs="Arial"/>
          <w:bCs/>
          <w:color w:val="auto"/>
          <w:sz w:val="20"/>
          <w:szCs w:val="20"/>
        </w:rPr>
        <w:t xml:space="preserve"> </w:t>
      </w:r>
      <w:r w:rsidR="00DC4C37" w:rsidRPr="00CC2A0C">
        <w:rPr>
          <w:rFonts w:ascii="Arial" w:hAnsi="Arial" w:cs="Arial"/>
          <w:bCs/>
          <w:color w:val="auto"/>
          <w:sz w:val="20"/>
          <w:szCs w:val="20"/>
        </w:rPr>
        <w:t xml:space="preserve"> adatszolgáltató</w:t>
      </w:r>
      <w:proofErr w:type="gramEnd"/>
      <w:r w:rsidR="00ED28EA" w:rsidRPr="00CC2A0C">
        <w:rPr>
          <w:rFonts w:ascii="Arial" w:hAnsi="Arial" w:cs="Arial"/>
          <w:bCs/>
          <w:color w:val="auto"/>
          <w:sz w:val="20"/>
          <w:szCs w:val="20"/>
        </w:rPr>
        <w:t xml:space="preserve"> devizában </w:t>
      </w:r>
      <w:r w:rsidR="0077782C" w:rsidRPr="00CC2A0C">
        <w:rPr>
          <w:rFonts w:ascii="Arial" w:hAnsi="Arial" w:cs="Arial"/>
          <w:bCs/>
          <w:color w:val="auto"/>
          <w:sz w:val="20"/>
          <w:szCs w:val="20"/>
        </w:rPr>
        <w:t>(p</w:t>
      </w:r>
      <w:r w:rsidR="00A05A36" w:rsidRPr="00CC2A0C">
        <w:rPr>
          <w:rFonts w:ascii="Arial" w:hAnsi="Arial" w:cs="Arial"/>
          <w:bCs/>
          <w:color w:val="auto"/>
          <w:sz w:val="20"/>
          <w:szCs w:val="20"/>
        </w:rPr>
        <w:t>l.</w:t>
      </w:r>
      <w:r w:rsidR="0077782C" w:rsidRPr="00CC2A0C">
        <w:rPr>
          <w:rFonts w:ascii="Arial" w:hAnsi="Arial" w:cs="Arial"/>
          <w:bCs/>
          <w:color w:val="auto"/>
          <w:sz w:val="20"/>
          <w:szCs w:val="20"/>
        </w:rPr>
        <w:t xml:space="preserve"> átutalás kezdeményezése és fogadása, konverzió)</w:t>
      </w:r>
      <w:r w:rsidR="002D48AA" w:rsidRPr="00CC2A0C">
        <w:rPr>
          <w:rFonts w:ascii="Arial" w:hAnsi="Arial" w:cs="Arial"/>
          <w:bCs/>
          <w:color w:val="auto"/>
          <w:sz w:val="20"/>
          <w:szCs w:val="20"/>
        </w:rPr>
        <w:t>,</w:t>
      </w:r>
      <w:r w:rsidR="0077782C" w:rsidRPr="00CC2A0C">
        <w:rPr>
          <w:rFonts w:ascii="Arial" w:hAnsi="Arial" w:cs="Arial"/>
          <w:bCs/>
          <w:color w:val="auto"/>
          <w:sz w:val="20"/>
          <w:szCs w:val="20"/>
        </w:rPr>
        <w:t xml:space="preserve"> illetve valutában (p</w:t>
      </w:r>
      <w:r w:rsidR="00A05A36" w:rsidRPr="00CC2A0C">
        <w:rPr>
          <w:rFonts w:ascii="Arial" w:hAnsi="Arial" w:cs="Arial"/>
          <w:bCs/>
          <w:color w:val="auto"/>
          <w:sz w:val="20"/>
          <w:szCs w:val="20"/>
        </w:rPr>
        <w:t>l.</w:t>
      </w:r>
      <w:r w:rsidR="0077782C" w:rsidRPr="00CC2A0C">
        <w:rPr>
          <w:rFonts w:ascii="Arial" w:hAnsi="Arial" w:cs="Arial"/>
          <w:bCs/>
          <w:color w:val="auto"/>
          <w:sz w:val="20"/>
          <w:szCs w:val="20"/>
        </w:rPr>
        <w:t xml:space="preserve"> pénzváltás, készpénzátutalás) </w:t>
      </w:r>
      <w:r w:rsidR="00ED28EA" w:rsidRPr="00CC2A0C">
        <w:rPr>
          <w:rFonts w:ascii="Arial" w:hAnsi="Arial" w:cs="Arial"/>
          <w:bCs/>
          <w:color w:val="auto"/>
          <w:sz w:val="20"/>
          <w:szCs w:val="20"/>
        </w:rPr>
        <w:t>bonyolított</w:t>
      </w:r>
      <w:r w:rsidR="00173198" w:rsidRPr="00CC2A0C">
        <w:rPr>
          <w:rFonts w:ascii="Arial" w:hAnsi="Arial" w:cs="Arial"/>
          <w:bCs/>
          <w:color w:val="auto"/>
          <w:sz w:val="20"/>
          <w:szCs w:val="20"/>
        </w:rPr>
        <w:t xml:space="preserve"> le</w:t>
      </w:r>
      <w:r w:rsidR="00ED28EA" w:rsidRPr="00CC2A0C">
        <w:rPr>
          <w:rFonts w:ascii="Arial" w:hAnsi="Arial" w:cs="Arial"/>
          <w:bCs/>
          <w:color w:val="auto"/>
          <w:sz w:val="20"/>
          <w:szCs w:val="20"/>
        </w:rPr>
        <w:t xml:space="preserve">. </w:t>
      </w:r>
    </w:p>
    <w:p w14:paraId="26F712E7" w14:textId="77777777" w:rsidR="00ED28EA" w:rsidRPr="00CC2A0C" w:rsidRDefault="00ED28EA" w:rsidP="00ED28EA">
      <w:pPr>
        <w:pStyle w:val="Default"/>
        <w:jc w:val="both"/>
        <w:rPr>
          <w:rFonts w:ascii="Arial" w:hAnsi="Arial" w:cs="Arial"/>
          <w:bCs/>
          <w:color w:val="auto"/>
          <w:sz w:val="20"/>
          <w:szCs w:val="20"/>
        </w:rPr>
      </w:pPr>
    </w:p>
    <w:p w14:paraId="6F9CF29E" w14:textId="08CCC618"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5223FD" w:rsidRPr="00CC2A0C">
        <w:rPr>
          <w:rFonts w:ascii="Arial" w:hAnsi="Arial" w:cs="Arial"/>
          <w:b/>
          <w:bCs/>
          <w:color w:val="auto"/>
          <w:sz w:val="20"/>
          <w:szCs w:val="20"/>
        </w:rPr>
        <w:t>0</w:t>
      </w:r>
      <w:r w:rsidR="008B5225" w:rsidRPr="00CC2A0C">
        <w:rPr>
          <w:rFonts w:ascii="Arial" w:hAnsi="Arial" w:cs="Arial"/>
          <w:b/>
          <w:bCs/>
          <w:color w:val="auto"/>
          <w:sz w:val="20"/>
          <w:szCs w:val="20"/>
        </w:rPr>
        <w:t>8</w:t>
      </w:r>
      <w:r w:rsidRPr="00CC2A0C">
        <w:rPr>
          <w:rFonts w:ascii="Arial" w:hAnsi="Arial" w:cs="Arial"/>
          <w:b/>
          <w:bCs/>
          <w:color w:val="auto"/>
          <w:sz w:val="20"/>
          <w:szCs w:val="20"/>
        </w:rPr>
        <w:t xml:space="preserve"> Bejelentésekből </w:t>
      </w:r>
      <w:r w:rsidR="0077782C" w:rsidRPr="00CC2A0C">
        <w:rPr>
          <w:rFonts w:ascii="Arial" w:hAnsi="Arial" w:cs="Arial"/>
          <w:b/>
          <w:bCs/>
          <w:color w:val="auto"/>
          <w:sz w:val="20"/>
          <w:szCs w:val="20"/>
        </w:rPr>
        <w:t xml:space="preserve">4 </w:t>
      </w:r>
      <w:r w:rsidR="00173198" w:rsidRPr="00CC2A0C">
        <w:rPr>
          <w:rFonts w:ascii="Arial" w:hAnsi="Arial" w:cs="Arial"/>
          <w:b/>
          <w:bCs/>
          <w:color w:val="auto"/>
          <w:sz w:val="20"/>
          <w:szCs w:val="20"/>
        </w:rPr>
        <w:t>munka</w:t>
      </w:r>
      <w:r w:rsidR="0077782C" w:rsidRPr="00CC2A0C">
        <w:rPr>
          <w:rFonts w:ascii="Arial" w:hAnsi="Arial" w:cs="Arial"/>
          <w:b/>
          <w:bCs/>
          <w:color w:val="auto"/>
          <w:sz w:val="20"/>
          <w:szCs w:val="20"/>
        </w:rPr>
        <w:t xml:space="preserve">napra </w:t>
      </w:r>
      <w:r w:rsidRPr="00CC2A0C">
        <w:rPr>
          <w:rFonts w:ascii="Arial" w:hAnsi="Arial" w:cs="Arial"/>
          <w:b/>
          <w:bCs/>
          <w:color w:val="auto"/>
          <w:sz w:val="20"/>
          <w:szCs w:val="20"/>
        </w:rPr>
        <w:t>felfüggesztett tranzakció</w:t>
      </w:r>
      <w:r w:rsidR="0077782C" w:rsidRPr="00CC2A0C">
        <w:rPr>
          <w:rFonts w:ascii="Arial" w:hAnsi="Arial" w:cs="Arial"/>
          <w:b/>
          <w:bCs/>
          <w:color w:val="auto"/>
          <w:sz w:val="20"/>
          <w:szCs w:val="20"/>
        </w:rPr>
        <w:t>k</w:t>
      </w:r>
    </w:p>
    <w:p w14:paraId="73149B45" w14:textId="027C5B45" w:rsidR="008B5225" w:rsidRPr="00CC2A0C" w:rsidRDefault="00DC4C37" w:rsidP="00ED28EA">
      <w:pPr>
        <w:pStyle w:val="Default"/>
        <w:jc w:val="both"/>
        <w:rPr>
          <w:rFonts w:ascii="Arial" w:hAnsi="Arial" w:cs="Arial"/>
          <w:bCs/>
          <w:color w:val="auto"/>
          <w:sz w:val="20"/>
          <w:szCs w:val="20"/>
        </w:rPr>
      </w:pPr>
      <w:r w:rsidRPr="00CC2A0C">
        <w:rPr>
          <w:rFonts w:ascii="Arial" w:hAnsi="Arial" w:cs="Arial"/>
          <w:bCs/>
          <w:color w:val="auto"/>
          <w:sz w:val="20"/>
          <w:szCs w:val="20"/>
        </w:rPr>
        <w:t>A</w:t>
      </w:r>
      <w:r w:rsidR="00ED28EA" w:rsidRPr="00CC2A0C">
        <w:rPr>
          <w:rFonts w:ascii="Arial" w:hAnsi="Arial" w:cs="Arial"/>
          <w:bCs/>
          <w:color w:val="auto"/>
          <w:sz w:val="20"/>
          <w:szCs w:val="20"/>
        </w:rPr>
        <w:t xml:space="preserve">zon bejelentéseket kell feltüntetni, amelyek </w:t>
      </w:r>
      <w:r w:rsidR="003D1CA4" w:rsidRPr="00CC2A0C">
        <w:rPr>
          <w:rFonts w:ascii="Arial" w:hAnsi="Arial" w:cs="Arial"/>
          <w:bCs/>
          <w:color w:val="auto"/>
          <w:sz w:val="20"/>
          <w:szCs w:val="20"/>
        </w:rPr>
        <w:t>esetében</w:t>
      </w:r>
      <w:r w:rsidR="00ED28EA" w:rsidRPr="00CC2A0C">
        <w:rPr>
          <w:rFonts w:ascii="Arial" w:hAnsi="Arial" w:cs="Arial"/>
          <w:bCs/>
          <w:color w:val="auto"/>
          <w:sz w:val="20"/>
          <w:szCs w:val="20"/>
        </w:rPr>
        <w:t xml:space="preserve"> a</w:t>
      </w:r>
      <w:r w:rsidRPr="00CC2A0C">
        <w:rPr>
          <w:rFonts w:ascii="Arial" w:hAnsi="Arial" w:cs="Arial"/>
          <w:bCs/>
          <w:color w:val="auto"/>
          <w:sz w:val="20"/>
          <w:szCs w:val="20"/>
        </w:rPr>
        <w:t>z</w:t>
      </w:r>
      <w:r w:rsidR="00ED28EA" w:rsidRPr="00CC2A0C">
        <w:rPr>
          <w:rFonts w:ascii="Arial" w:hAnsi="Arial" w:cs="Arial"/>
          <w:bCs/>
          <w:color w:val="auto"/>
          <w:sz w:val="20"/>
          <w:szCs w:val="20"/>
        </w:rPr>
        <w:t xml:space="preserve"> </w:t>
      </w:r>
      <w:r w:rsidRPr="00CC2A0C">
        <w:rPr>
          <w:rFonts w:ascii="Arial" w:hAnsi="Arial" w:cs="Arial"/>
          <w:bCs/>
          <w:color w:val="auto"/>
          <w:sz w:val="20"/>
          <w:szCs w:val="20"/>
        </w:rPr>
        <w:t>adatszolgáltató</w:t>
      </w:r>
      <w:r w:rsidR="00ED28EA" w:rsidRPr="00CC2A0C">
        <w:rPr>
          <w:rFonts w:ascii="Arial" w:hAnsi="Arial" w:cs="Arial"/>
          <w:bCs/>
          <w:color w:val="auto"/>
          <w:sz w:val="20"/>
          <w:szCs w:val="20"/>
        </w:rPr>
        <w:t xml:space="preserve"> </w:t>
      </w:r>
      <w:r w:rsidR="008B5225" w:rsidRPr="00CC2A0C">
        <w:rPr>
          <w:rFonts w:ascii="Arial" w:hAnsi="Arial" w:cs="Arial"/>
          <w:bCs/>
          <w:color w:val="auto"/>
          <w:sz w:val="20"/>
          <w:szCs w:val="20"/>
        </w:rPr>
        <w:t xml:space="preserve">a </w:t>
      </w:r>
      <w:proofErr w:type="spellStart"/>
      <w:r w:rsidR="008B5225" w:rsidRPr="00CC2A0C">
        <w:rPr>
          <w:rFonts w:ascii="Arial" w:hAnsi="Arial" w:cs="Arial"/>
          <w:bCs/>
          <w:color w:val="auto"/>
          <w:sz w:val="20"/>
          <w:szCs w:val="20"/>
        </w:rPr>
        <w:t>Pmt</w:t>
      </w:r>
      <w:proofErr w:type="spellEnd"/>
      <w:r w:rsidR="008B5225" w:rsidRPr="00CC2A0C">
        <w:rPr>
          <w:rFonts w:ascii="Arial" w:hAnsi="Arial" w:cs="Arial"/>
          <w:bCs/>
          <w:color w:val="auto"/>
          <w:sz w:val="20"/>
          <w:szCs w:val="20"/>
        </w:rPr>
        <w:t>. 34. § (1)</w:t>
      </w:r>
      <w:r w:rsidR="00173198" w:rsidRPr="00CC2A0C">
        <w:rPr>
          <w:rFonts w:ascii="Arial" w:hAnsi="Arial" w:cs="Arial"/>
          <w:bCs/>
          <w:color w:val="auto"/>
          <w:sz w:val="20"/>
          <w:szCs w:val="20"/>
        </w:rPr>
        <w:t xml:space="preserve"> </w:t>
      </w:r>
      <w:r w:rsidR="00870D68" w:rsidRPr="00CC2A0C">
        <w:rPr>
          <w:rFonts w:ascii="Arial" w:hAnsi="Arial" w:cs="Arial"/>
          <w:bCs/>
          <w:color w:val="auto"/>
          <w:sz w:val="20"/>
          <w:szCs w:val="20"/>
        </w:rPr>
        <w:t>bekezdése</w:t>
      </w:r>
      <w:r w:rsidR="008B5225" w:rsidRPr="00CC2A0C">
        <w:rPr>
          <w:rFonts w:ascii="Arial" w:hAnsi="Arial" w:cs="Arial"/>
          <w:bCs/>
          <w:color w:val="auto"/>
          <w:sz w:val="20"/>
          <w:szCs w:val="20"/>
        </w:rPr>
        <w:t xml:space="preserve"> és</w:t>
      </w:r>
      <w:r w:rsidR="00173198" w:rsidRPr="00CC2A0C">
        <w:rPr>
          <w:rFonts w:ascii="Arial" w:hAnsi="Arial" w:cs="Arial"/>
          <w:bCs/>
          <w:color w:val="auto"/>
          <w:sz w:val="20"/>
          <w:szCs w:val="20"/>
        </w:rPr>
        <w:t xml:space="preserve"> </w:t>
      </w:r>
      <w:r w:rsidR="008B5225" w:rsidRPr="00CC2A0C">
        <w:rPr>
          <w:rFonts w:ascii="Arial" w:hAnsi="Arial" w:cs="Arial"/>
          <w:bCs/>
          <w:color w:val="auto"/>
          <w:sz w:val="20"/>
          <w:szCs w:val="20"/>
        </w:rPr>
        <w:t xml:space="preserve">35. § (1) </w:t>
      </w:r>
      <w:r w:rsidR="0077782C" w:rsidRPr="00CC2A0C">
        <w:rPr>
          <w:rFonts w:ascii="Arial" w:hAnsi="Arial" w:cs="Arial"/>
          <w:bCs/>
          <w:color w:val="auto"/>
          <w:sz w:val="20"/>
          <w:szCs w:val="20"/>
        </w:rPr>
        <w:t>bekezdés</w:t>
      </w:r>
      <w:r w:rsidR="002D48AA" w:rsidRPr="00CC2A0C">
        <w:rPr>
          <w:rFonts w:ascii="Arial" w:hAnsi="Arial" w:cs="Arial"/>
          <w:bCs/>
          <w:color w:val="auto"/>
          <w:sz w:val="20"/>
          <w:szCs w:val="20"/>
        </w:rPr>
        <w:t>e</w:t>
      </w:r>
      <w:r w:rsidR="0077782C" w:rsidRPr="00CC2A0C">
        <w:rPr>
          <w:rFonts w:ascii="Arial" w:hAnsi="Arial" w:cs="Arial"/>
          <w:bCs/>
          <w:color w:val="auto"/>
          <w:sz w:val="20"/>
          <w:szCs w:val="20"/>
        </w:rPr>
        <w:t xml:space="preserve"> </w:t>
      </w:r>
      <w:r w:rsidR="00ED28EA" w:rsidRPr="00CC2A0C">
        <w:rPr>
          <w:rFonts w:ascii="Arial" w:hAnsi="Arial" w:cs="Arial"/>
          <w:bCs/>
          <w:color w:val="auto"/>
          <w:sz w:val="20"/>
          <w:szCs w:val="20"/>
        </w:rPr>
        <w:t>alapján felfüggesztést alkalmazott</w:t>
      </w:r>
      <w:r w:rsidRPr="00CC2A0C">
        <w:rPr>
          <w:rFonts w:ascii="Arial" w:hAnsi="Arial" w:cs="Arial"/>
          <w:bCs/>
          <w:color w:val="auto"/>
          <w:sz w:val="20"/>
          <w:szCs w:val="20"/>
        </w:rPr>
        <w:t>.</w:t>
      </w:r>
    </w:p>
    <w:p w14:paraId="78959A47" w14:textId="77777777" w:rsidR="008B5225" w:rsidRPr="00CC2A0C" w:rsidRDefault="008B5225" w:rsidP="00ED28EA">
      <w:pPr>
        <w:pStyle w:val="Default"/>
        <w:jc w:val="both"/>
        <w:rPr>
          <w:rFonts w:ascii="Arial" w:hAnsi="Arial" w:cs="Arial"/>
          <w:bCs/>
          <w:color w:val="auto"/>
          <w:sz w:val="20"/>
          <w:szCs w:val="20"/>
        </w:rPr>
      </w:pPr>
    </w:p>
    <w:p w14:paraId="1E4C8B82" w14:textId="77777777" w:rsidR="008B5225" w:rsidRPr="00CC2A0C" w:rsidRDefault="008B5225" w:rsidP="008B5225">
      <w:pPr>
        <w:pStyle w:val="Default"/>
        <w:jc w:val="both"/>
        <w:rPr>
          <w:rFonts w:ascii="Arial" w:hAnsi="Arial" w:cs="Arial"/>
          <w:b/>
          <w:bCs/>
          <w:color w:val="auto"/>
          <w:sz w:val="20"/>
          <w:szCs w:val="20"/>
        </w:rPr>
      </w:pPr>
      <w:r w:rsidRPr="00CC2A0C">
        <w:rPr>
          <w:rFonts w:ascii="Arial" w:hAnsi="Arial" w:cs="Arial"/>
          <w:b/>
          <w:bCs/>
          <w:color w:val="auto"/>
          <w:sz w:val="20"/>
          <w:szCs w:val="20"/>
        </w:rPr>
        <w:t>9D08</w:t>
      </w:r>
      <w:r w:rsidR="00F12F71" w:rsidRPr="00CC2A0C">
        <w:rPr>
          <w:rFonts w:ascii="Arial" w:hAnsi="Arial" w:cs="Arial"/>
          <w:b/>
          <w:bCs/>
          <w:color w:val="auto"/>
          <w:sz w:val="20"/>
          <w:szCs w:val="20"/>
        </w:rPr>
        <w:t>1 e</w:t>
      </w:r>
      <w:r w:rsidRPr="00CC2A0C">
        <w:rPr>
          <w:rFonts w:ascii="Arial" w:hAnsi="Arial" w:cs="Arial"/>
          <w:b/>
          <w:bCs/>
          <w:color w:val="auto"/>
          <w:sz w:val="20"/>
          <w:szCs w:val="20"/>
        </w:rPr>
        <w:t>bből</w:t>
      </w:r>
      <w:r w:rsidR="00F12F71" w:rsidRPr="00CC2A0C">
        <w:rPr>
          <w:rFonts w:ascii="Arial" w:hAnsi="Arial" w:cs="Arial"/>
          <w:b/>
          <w:bCs/>
          <w:color w:val="auto"/>
          <w:sz w:val="20"/>
          <w:szCs w:val="20"/>
        </w:rPr>
        <w:t>:</w:t>
      </w:r>
      <w:r w:rsidRPr="00CC2A0C">
        <w:rPr>
          <w:rFonts w:ascii="Arial" w:hAnsi="Arial" w:cs="Arial"/>
          <w:b/>
          <w:bCs/>
          <w:color w:val="auto"/>
          <w:sz w:val="20"/>
          <w:szCs w:val="20"/>
        </w:rPr>
        <w:t xml:space="preserve"> szolgáltató által kezdeményezett felfüggesztések </w:t>
      </w:r>
    </w:p>
    <w:p w14:paraId="7990BB7C" w14:textId="77777777" w:rsidR="008B5225" w:rsidRPr="00CC2A0C" w:rsidRDefault="008B5225" w:rsidP="008B5225">
      <w:pPr>
        <w:pStyle w:val="Default"/>
        <w:jc w:val="both"/>
        <w:rPr>
          <w:rFonts w:ascii="Arial" w:hAnsi="Arial" w:cs="Arial"/>
          <w:bCs/>
          <w:color w:val="auto"/>
          <w:sz w:val="20"/>
          <w:szCs w:val="20"/>
        </w:rPr>
      </w:pPr>
      <w:r w:rsidRPr="00CC2A0C">
        <w:rPr>
          <w:rFonts w:ascii="Arial" w:hAnsi="Arial" w:cs="Arial"/>
          <w:bCs/>
          <w:color w:val="auto"/>
          <w:sz w:val="20"/>
          <w:szCs w:val="20"/>
        </w:rPr>
        <w:t xml:space="preserve">A 9D08 sorból azon bejelentéseket kell itt szerepeltetni, </w:t>
      </w:r>
      <w:r w:rsidR="003F6A93" w:rsidRPr="00CC2A0C">
        <w:rPr>
          <w:rFonts w:ascii="Arial" w:hAnsi="Arial" w:cs="Arial"/>
          <w:bCs/>
          <w:color w:val="auto"/>
          <w:sz w:val="20"/>
          <w:szCs w:val="20"/>
        </w:rPr>
        <w:t>amelyek esetében</w:t>
      </w:r>
      <w:r w:rsidRPr="00CC2A0C">
        <w:rPr>
          <w:rFonts w:ascii="Arial" w:hAnsi="Arial" w:cs="Arial"/>
          <w:bCs/>
          <w:color w:val="auto"/>
          <w:sz w:val="20"/>
          <w:szCs w:val="20"/>
        </w:rPr>
        <w:t xml:space="preserve">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34. § (1) bekezdése alap</w:t>
      </w:r>
      <w:r w:rsidR="003F6A93" w:rsidRPr="00CC2A0C">
        <w:rPr>
          <w:rFonts w:ascii="Arial" w:hAnsi="Arial" w:cs="Arial"/>
          <w:bCs/>
          <w:color w:val="auto"/>
          <w:sz w:val="20"/>
          <w:szCs w:val="20"/>
        </w:rPr>
        <w:t>j</w:t>
      </w:r>
      <w:r w:rsidRPr="00CC2A0C">
        <w:rPr>
          <w:rFonts w:ascii="Arial" w:hAnsi="Arial" w:cs="Arial"/>
          <w:bCs/>
          <w:color w:val="auto"/>
          <w:sz w:val="20"/>
          <w:szCs w:val="20"/>
        </w:rPr>
        <w:t xml:space="preserve">án </w:t>
      </w:r>
      <w:r w:rsidR="003F6A93" w:rsidRPr="00CC2A0C">
        <w:rPr>
          <w:rFonts w:ascii="Arial" w:hAnsi="Arial" w:cs="Arial"/>
          <w:bCs/>
          <w:color w:val="auto"/>
          <w:sz w:val="20"/>
          <w:szCs w:val="20"/>
        </w:rPr>
        <w:t>az adat</w:t>
      </w:r>
      <w:r w:rsidRPr="00CC2A0C">
        <w:rPr>
          <w:rFonts w:ascii="Arial" w:hAnsi="Arial" w:cs="Arial"/>
          <w:bCs/>
          <w:color w:val="auto"/>
          <w:sz w:val="20"/>
          <w:szCs w:val="20"/>
        </w:rPr>
        <w:t xml:space="preserve">szolgáltató kezdeményezte. </w:t>
      </w:r>
    </w:p>
    <w:p w14:paraId="40758C44" w14:textId="77777777" w:rsidR="008B5225" w:rsidRPr="00CC2A0C" w:rsidRDefault="008B5225" w:rsidP="008B5225">
      <w:pPr>
        <w:pStyle w:val="Default"/>
        <w:jc w:val="both"/>
        <w:rPr>
          <w:rFonts w:ascii="Arial" w:hAnsi="Arial" w:cs="Arial"/>
          <w:b/>
          <w:bCs/>
          <w:color w:val="auto"/>
          <w:sz w:val="20"/>
          <w:szCs w:val="20"/>
        </w:rPr>
      </w:pPr>
    </w:p>
    <w:p w14:paraId="7892EF3B" w14:textId="77777777" w:rsidR="008B5225" w:rsidRPr="00CC2A0C" w:rsidRDefault="008B5225" w:rsidP="008B5225">
      <w:pPr>
        <w:pStyle w:val="Default"/>
        <w:jc w:val="both"/>
        <w:rPr>
          <w:rFonts w:ascii="Arial" w:hAnsi="Arial" w:cs="Arial"/>
          <w:b/>
          <w:bCs/>
          <w:color w:val="auto"/>
          <w:sz w:val="20"/>
          <w:szCs w:val="20"/>
        </w:rPr>
      </w:pPr>
      <w:r w:rsidRPr="00CC2A0C">
        <w:rPr>
          <w:rFonts w:ascii="Arial" w:hAnsi="Arial" w:cs="Arial"/>
          <w:b/>
          <w:bCs/>
          <w:color w:val="auto"/>
          <w:sz w:val="20"/>
          <w:szCs w:val="20"/>
        </w:rPr>
        <w:t>9D08</w:t>
      </w:r>
      <w:r w:rsidR="00F12F71" w:rsidRPr="00CC2A0C">
        <w:rPr>
          <w:rFonts w:ascii="Arial" w:hAnsi="Arial" w:cs="Arial"/>
          <w:b/>
          <w:bCs/>
          <w:color w:val="auto"/>
          <w:sz w:val="20"/>
          <w:szCs w:val="20"/>
        </w:rPr>
        <w:t>2 e</w:t>
      </w:r>
      <w:r w:rsidRPr="00CC2A0C">
        <w:rPr>
          <w:rFonts w:ascii="Arial" w:hAnsi="Arial" w:cs="Arial"/>
          <w:b/>
          <w:bCs/>
          <w:color w:val="auto"/>
          <w:sz w:val="20"/>
          <w:szCs w:val="20"/>
        </w:rPr>
        <w:t>bből</w:t>
      </w:r>
      <w:r w:rsidR="00F12F71" w:rsidRPr="00CC2A0C">
        <w:rPr>
          <w:rFonts w:ascii="Arial" w:hAnsi="Arial" w:cs="Arial"/>
          <w:b/>
          <w:bCs/>
          <w:color w:val="auto"/>
          <w:sz w:val="20"/>
          <w:szCs w:val="20"/>
        </w:rPr>
        <w:t>:</w:t>
      </w:r>
      <w:r w:rsidRPr="00CC2A0C">
        <w:rPr>
          <w:rFonts w:ascii="Arial" w:hAnsi="Arial" w:cs="Arial"/>
          <w:b/>
          <w:bCs/>
          <w:color w:val="auto"/>
          <w:sz w:val="20"/>
          <w:szCs w:val="20"/>
        </w:rPr>
        <w:t xml:space="preserve"> pénzügyi információs egységként működő hatóság által kezdeményezett felfüggesztések </w:t>
      </w:r>
    </w:p>
    <w:p w14:paraId="37F0A52B" w14:textId="77777777" w:rsidR="008B5225" w:rsidRPr="00CC2A0C" w:rsidRDefault="008B5225" w:rsidP="008B5225">
      <w:pPr>
        <w:pStyle w:val="Default"/>
        <w:jc w:val="both"/>
        <w:rPr>
          <w:rFonts w:ascii="Arial" w:hAnsi="Arial" w:cs="Arial"/>
          <w:bCs/>
          <w:color w:val="auto"/>
          <w:sz w:val="20"/>
          <w:szCs w:val="20"/>
        </w:rPr>
      </w:pPr>
      <w:r w:rsidRPr="00CC2A0C">
        <w:rPr>
          <w:rFonts w:ascii="Arial" w:hAnsi="Arial" w:cs="Arial"/>
          <w:bCs/>
          <w:color w:val="auto"/>
          <w:sz w:val="20"/>
          <w:szCs w:val="20"/>
        </w:rPr>
        <w:t xml:space="preserve">A 9D08 sorból azon bejelentéseket kell itt kimutatni, </w:t>
      </w:r>
      <w:r w:rsidR="003F6A93" w:rsidRPr="00CC2A0C">
        <w:rPr>
          <w:rFonts w:ascii="Arial" w:hAnsi="Arial" w:cs="Arial"/>
          <w:bCs/>
          <w:color w:val="auto"/>
          <w:sz w:val="20"/>
          <w:szCs w:val="20"/>
        </w:rPr>
        <w:t>amelyek esetében</w:t>
      </w:r>
      <w:r w:rsidRPr="00CC2A0C">
        <w:rPr>
          <w:rFonts w:ascii="Arial" w:hAnsi="Arial" w:cs="Arial"/>
          <w:bCs/>
          <w:color w:val="auto"/>
          <w:sz w:val="20"/>
          <w:szCs w:val="20"/>
        </w:rPr>
        <w:t xml:space="preserve">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(1) bekezdése alapán a pénzügyi információs egységként működő hatóság kezdeményezte. </w:t>
      </w:r>
    </w:p>
    <w:p w14:paraId="25FD2A7B" w14:textId="77777777" w:rsidR="008B5225" w:rsidRPr="00CC2A0C" w:rsidRDefault="008B5225" w:rsidP="008B5225">
      <w:pPr>
        <w:pStyle w:val="Default"/>
        <w:jc w:val="both"/>
        <w:rPr>
          <w:rFonts w:ascii="Arial" w:hAnsi="Arial" w:cs="Arial"/>
          <w:bCs/>
          <w:color w:val="auto"/>
          <w:sz w:val="20"/>
          <w:szCs w:val="20"/>
        </w:rPr>
      </w:pPr>
    </w:p>
    <w:p w14:paraId="7C536B93" w14:textId="77777777" w:rsidR="008B5225" w:rsidRPr="00CC2A0C" w:rsidRDefault="008B5225" w:rsidP="008B5225">
      <w:pPr>
        <w:pStyle w:val="Default"/>
        <w:jc w:val="both"/>
        <w:rPr>
          <w:rFonts w:ascii="Arial" w:hAnsi="Arial" w:cs="Arial"/>
          <w:bCs/>
          <w:i/>
          <w:color w:val="auto"/>
          <w:sz w:val="20"/>
          <w:szCs w:val="20"/>
        </w:rPr>
      </w:pPr>
      <w:r w:rsidRPr="00CC2A0C">
        <w:rPr>
          <w:rFonts w:ascii="Arial" w:hAnsi="Arial" w:cs="Arial"/>
          <w:bCs/>
          <w:color w:val="auto"/>
          <w:sz w:val="20"/>
          <w:szCs w:val="20"/>
        </w:rPr>
        <w:t>A 9D081 és 9D082 sorok összege kiadja a hitelintézet által a tárgynegyedévben alkalmazott összes felfüggesztés számát</w:t>
      </w:r>
      <w:r w:rsidRPr="00CC2A0C">
        <w:rPr>
          <w:rFonts w:ascii="Arial" w:hAnsi="Arial" w:cs="Arial"/>
          <w:bCs/>
          <w:i/>
          <w:color w:val="auto"/>
          <w:sz w:val="20"/>
          <w:szCs w:val="20"/>
        </w:rPr>
        <w:t>.</w:t>
      </w:r>
    </w:p>
    <w:p w14:paraId="2752DDC4" w14:textId="77777777" w:rsidR="008B5225" w:rsidRPr="00CC2A0C" w:rsidRDefault="008B5225" w:rsidP="008B5225">
      <w:pPr>
        <w:pStyle w:val="Default"/>
        <w:jc w:val="both"/>
        <w:rPr>
          <w:rFonts w:ascii="Arial" w:hAnsi="Arial" w:cs="Arial"/>
          <w:b/>
          <w:bCs/>
          <w:color w:val="auto"/>
          <w:sz w:val="20"/>
          <w:szCs w:val="20"/>
        </w:rPr>
      </w:pPr>
    </w:p>
    <w:p w14:paraId="31126951" w14:textId="77777777" w:rsidR="008B5225" w:rsidRPr="00CC2A0C" w:rsidRDefault="00F12F71" w:rsidP="008B5225">
      <w:pPr>
        <w:pStyle w:val="Default"/>
        <w:jc w:val="both"/>
        <w:rPr>
          <w:rFonts w:ascii="Arial" w:hAnsi="Arial" w:cs="Arial"/>
          <w:bCs/>
          <w:color w:val="auto"/>
          <w:sz w:val="20"/>
          <w:szCs w:val="20"/>
        </w:rPr>
      </w:pPr>
      <w:r w:rsidRPr="00CC2A0C">
        <w:rPr>
          <w:rFonts w:ascii="Arial" w:hAnsi="Arial" w:cs="Arial"/>
          <w:b/>
          <w:bCs/>
          <w:color w:val="auto"/>
          <w:sz w:val="20"/>
          <w:szCs w:val="20"/>
        </w:rPr>
        <w:t>9D083 e</w:t>
      </w:r>
      <w:r w:rsidR="008B5225" w:rsidRPr="00CC2A0C">
        <w:rPr>
          <w:rFonts w:ascii="Arial" w:hAnsi="Arial" w:cs="Arial"/>
          <w:b/>
          <w:bCs/>
          <w:color w:val="auto"/>
          <w:sz w:val="20"/>
          <w:szCs w:val="20"/>
        </w:rPr>
        <w:t>bből</w:t>
      </w:r>
      <w:r w:rsidRPr="00CC2A0C">
        <w:rPr>
          <w:rFonts w:ascii="Arial" w:hAnsi="Arial" w:cs="Arial"/>
          <w:b/>
          <w:bCs/>
          <w:color w:val="auto"/>
          <w:sz w:val="20"/>
          <w:szCs w:val="20"/>
        </w:rPr>
        <w:t>:</w:t>
      </w:r>
      <w:r w:rsidR="008B5225" w:rsidRPr="00CC2A0C">
        <w:rPr>
          <w:rFonts w:ascii="Arial" w:hAnsi="Arial" w:cs="Arial"/>
          <w:b/>
          <w:bCs/>
          <w:color w:val="auto"/>
          <w:sz w:val="20"/>
          <w:szCs w:val="20"/>
        </w:rPr>
        <w:t xml:space="preserve"> pénzügyi információs egységként működő hatóság kérésére meghosszabbított felfüggesztések</w:t>
      </w:r>
    </w:p>
    <w:p w14:paraId="2A5F1C59" w14:textId="77777777" w:rsidR="008B5225" w:rsidRPr="00CC2A0C" w:rsidRDefault="008B5225" w:rsidP="008B5225">
      <w:pPr>
        <w:pStyle w:val="Default"/>
        <w:jc w:val="both"/>
        <w:rPr>
          <w:rFonts w:ascii="Arial" w:hAnsi="Arial" w:cs="Arial"/>
          <w:bCs/>
          <w:color w:val="auto"/>
          <w:sz w:val="20"/>
          <w:szCs w:val="20"/>
        </w:rPr>
      </w:pPr>
      <w:r w:rsidRPr="00CC2A0C">
        <w:rPr>
          <w:rFonts w:ascii="Arial" w:hAnsi="Arial" w:cs="Arial"/>
          <w:bCs/>
          <w:color w:val="auto"/>
          <w:sz w:val="20"/>
          <w:szCs w:val="20"/>
        </w:rPr>
        <w:t>A 9D08 sorból azon bejelentéseket</w:t>
      </w:r>
      <w:r w:rsidR="00997578" w:rsidRPr="00CC2A0C">
        <w:rPr>
          <w:rFonts w:ascii="Arial" w:hAnsi="Arial" w:cs="Arial"/>
          <w:bCs/>
          <w:color w:val="auto"/>
          <w:sz w:val="20"/>
          <w:szCs w:val="20"/>
        </w:rPr>
        <w:t xml:space="preserve"> kell feltüntetni, amelyek esetében</w:t>
      </w:r>
      <w:r w:rsidRPr="00CC2A0C">
        <w:rPr>
          <w:rFonts w:ascii="Arial" w:hAnsi="Arial" w:cs="Arial"/>
          <w:bCs/>
          <w:color w:val="auto"/>
          <w:sz w:val="20"/>
          <w:szCs w:val="20"/>
        </w:rPr>
        <w:t xml:space="preserve"> </w:t>
      </w:r>
      <w:r w:rsidR="00B6374D" w:rsidRPr="00CC2A0C">
        <w:rPr>
          <w:rFonts w:ascii="Arial" w:hAnsi="Arial" w:cs="Arial"/>
          <w:bCs/>
          <w:color w:val="auto"/>
          <w:sz w:val="20"/>
          <w:szCs w:val="20"/>
        </w:rPr>
        <w:t>az adatszolgáltató</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w:t>
      </w:r>
      <w:r w:rsidR="003275BF" w:rsidRPr="00CC2A0C">
        <w:rPr>
          <w:rFonts w:ascii="Arial" w:hAnsi="Arial" w:cs="Arial"/>
          <w:bCs/>
          <w:color w:val="auto"/>
          <w:sz w:val="20"/>
          <w:szCs w:val="20"/>
        </w:rPr>
        <w:t xml:space="preserve"> </w:t>
      </w:r>
      <w:r w:rsidR="008172EF" w:rsidRPr="00CC2A0C">
        <w:rPr>
          <w:rFonts w:ascii="Arial" w:hAnsi="Arial" w:cs="Arial"/>
          <w:bCs/>
          <w:color w:val="auto"/>
          <w:sz w:val="20"/>
          <w:szCs w:val="20"/>
        </w:rPr>
        <w:t xml:space="preserve">pénzügyi információs egységként működő </w:t>
      </w:r>
      <w:r w:rsidRPr="00CC2A0C">
        <w:rPr>
          <w:rFonts w:ascii="Arial" w:hAnsi="Arial" w:cs="Arial"/>
          <w:bCs/>
          <w:color w:val="auto"/>
          <w:sz w:val="20"/>
          <w:szCs w:val="20"/>
        </w:rPr>
        <w:t>hatóság jelzés</w:t>
      </w:r>
      <w:r w:rsidR="003F6A93" w:rsidRPr="00CC2A0C">
        <w:rPr>
          <w:rFonts w:ascii="Arial" w:hAnsi="Arial" w:cs="Arial"/>
          <w:bCs/>
          <w:color w:val="auto"/>
          <w:sz w:val="20"/>
          <w:szCs w:val="20"/>
        </w:rPr>
        <w:t>é</w:t>
      </w:r>
      <w:r w:rsidR="00333D9F" w:rsidRPr="00CC2A0C">
        <w:rPr>
          <w:rFonts w:ascii="Arial" w:hAnsi="Arial" w:cs="Arial"/>
          <w:bCs/>
          <w:color w:val="auto"/>
          <w:sz w:val="20"/>
          <w:szCs w:val="20"/>
        </w:rPr>
        <w:t>r</w:t>
      </w:r>
      <w:r w:rsidRPr="00CC2A0C">
        <w:rPr>
          <w:rFonts w:ascii="Arial" w:hAnsi="Arial" w:cs="Arial"/>
          <w:bCs/>
          <w:color w:val="auto"/>
          <w:sz w:val="20"/>
          <w:szCs w:val="20"/>
        </w:rPr>
        <w:t>e a felfüggesztést meghosszabbította.</w:t>
      </w:r>
    </w:p>
    <w:p w14:paraId="1DCF4698" w14:textId="77777777" w:rsidR="008B5225" w:rsidRPr="00CC2A0C" w:rsidRDefault="008B5225" w:rsidP="00ED28EA">
      <w:pPr>
        <w:pStyle w:val="Default"/>
        <w:jc w:val="both"/>
        <w:rPr>
          <w:rFonts w:ascii="Arial" w:hAnsi="Arial" w:cs="Arial"/>
          <w:bCs/>
          <w:color w:val="auto"/>
          <w:sz w:val="20"/>
          <w:szCs w:val="20"/>
        </w:rPr>
      </w:pPr>
    </w:p>
    <w:p w14:paraId="33D3FAE7"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0</w:t>
      </w:r>
      <w:r w:rsidR="008B5225" w:rsidRPr="00CC2A0C">
        <w:rPr>
          <w:rFonts w:ascii="Arial" w:hAnsi="Arial" w:cs="Arial"/>
          <w:b/>
          <w:bCs/>
          <w:color w:val="auto"/>
          <w:sz w:val="20"/>
          <w:szCs w:val="20"/>
        </w:rPr>
        <w:t>9</w:t>
      </w:r>
      <w:r w:rsidRPr="00CC2A0C">
        <w:rPr>
          <w:rFonts w:ascii="Arial" w:hAnsi="Arial" w:cs="Arial"/>
          <w:b/>
          <w:bCs/>
          <w:color w:val="auto"/>
          <w:sz w:val="20"/>
          <w:szCs w:val="20"/>
        </w:rPr>
        <w:t xml:space="preserve"> Bíróság</w:t>
      </w:r>
      <w:r w:rsidR="00B47C6C" w:rsidRPr="00CC2A0C">
        <w:rPr>
          <w:rFonts w:ascii="Arial" w:hAnsi="Arial" w:cs="Arial"/>
          <w:b/>
          <w:bCs/>
          <w:color w:val="auto"/>
          <w:sz w:val="20"/>
          <w:szCs w:val="20"/>
        </w:rPr>
        <w:t>, nyomozóhatóság</w:t>
      </w:r>
      <w:r w:rsidRPr="00CC2A0C">
        <w:rPr>
          <w:rFonts w:ascii="Arial" w:hAnsi="Arial" w:cs="Arial"/>
          <w:b/>
          <w:bCs/>
          <w:color w:val="auto"/>
          <w:sz w:val="20"/>
          <w:szCs w:val="20"/>
        </w:rPr>
        <w:t xml:space="preserve"> által pénzmosás</w:t>
      </w:r>
      <w:r w:rsidR="00B47C6C" w:rsidRPr="00CC2A0C">
        <w:rPr>
          <w:rFonts w:ascii="Arial" w:hAnsi="Arial" w:cs="Arial"/>
          <w:b/>
          <w:bCs/>
          <w:color w:val="auto"/>
          <w:sz w:val="20"/>
          <w:szCs w:val="20"/>
        </w:rPr>
        <w:t xml:space="preserve"> </w:t>
      </w:r>
      <w:proofErr w:type="spellStart"/>
      <w:r w:rsidR="00B47C6C" w:rsidRPr="00CC2A0C">
        <w:rPr>
          <w:rFonts w:ascii="Arial" w:hAnsi="Arial" w:cs="Arial"/>
          <w:b/>
          <w:bCs/>
          <w:color w:val="auto"/>
          <w:sz w:val="20"/>
          <w:szCs w:val="20"/>
        </w:rPr>
        <w:t>ganúja</w:t>
      </w:r>
      <w:proofErr w:type="spellEnd"/>
      <w:r w:rsidRPr="00CC2A0C">
        <w:rPr>
          <w:rFonts w:ascii="Arial" w:hAnsi="Arial" w:cs="Arial"/>
          <w:b/>
          <w:bCs/>
          <w:color w:val="auto"/>
          <w:sz w:val="20"/>
          <w:szCs w:val="20"/>
        </w:rPr>
        <w:t xml:space="preserve"> miatt zárolt</w:t>
      </w:r>
      <w:r w:rsidR="00B47C6C" w:rsidRPr="00CC2A0C">
        <w:rPr>
          <w:rFonts w:ascii="Arial" w:hAnsi="Arial" w:cs="Arial"/>
          <w:b/>
          <w:bCs/>
          <w:color w:val="auto"/>
          <w:sz w:val="20"/>
          <w:szCs w:val="20"/>
        </w:rPr>
        <w:t>, lefoglalt</w:t>
      </w:r>
      <w:r w:rsidRPr="00CC2A0C">
        <w:rPr>
          <w:rFonts w:ascii="Arial" w:hAnsi="Arial" w:cs="Arial"/>
          <w:b/>
          <w:bCs/>
          <w:color w:val="auto"/>
          <w:sz w:val="20"/>
          <w:szCs w:val="20"/>
        </w:rPr>
        <w:t xml:space="preserve"> követelések</w:t>
      </w:r>
    </w:p>
    <w:p w14:paraId="664D46E8" w14:textId="77777777" w:rsidR="008B5225" w:rsidRPr="00CC2A0C" w:rsidRDefault="00ED28EA" w:rsidP="00ED28EA">
      <w:pPr>
        <w:pStyle w:val="Default"/>
        <w:jc w:val="both"/>
        <w:rPr>
          <w:rFonts w:ascii="Arial" w:hAnsi="Arial" w:cs="Arial"/>
          <w:bCs/>
          <w:color w:val="auto"/>
          <w:sz w:val="20"/>
          <w:szCs w:val="20"/>
        </w:rPr>
      </w:pPr>
      <w:r w:rsidRPr="00CC2A0C">
        <w:rPr>
          <w:rFonts w:ascii="Arial" w:hAnsi="Arial" w:cs="Arial"/>
          <w:bCs/>
          <w:color w:val="auto"/>
          <w:sz w:val="20"/>
          <w:szCs w:val="20"/>
        </w:rPr>
        <w:t>Ebben a sorban a bíróság</w:t>
      </w:r>
      <w:r w:rsidR="00B47C6C" w:rsidRPr="00CC2A0C">
        <w:rPr>
          <w:rFonts w:ascii="Arial" w:hAnsi="Arial" w:cs="Arial"/>
          <w:bCs/>
          <w:color w:val="auto"/>
          <w:sz w:val="20"/>
          <w:szCs w:val="20"/>
        </w:rPr>
        <w:t>, illetve a nyomozóhatóság</w:t>
      </w:r>
      <w:r w:rsidRPr="00CC2A0C">
        <w:rPr>
          <w:rFonts w:ascii="Arial" w:hAnsi="Arial" w:cs="Arial"/>
          <w:bCs/>
          <w:color w:val="auto"/>
          <w:sz w:val="20"/>
          <w:szCs w:val="20"/>
        </w:rPr>
        <w:t xml:space="preserve"> által pénzmosás </w:t>
      </w:r>
      <w:r w:rsidR="00B47C6C" w:rsidRPr="00CC2A0C">
        <w:rPr>
          <w:rFonts w:ascii="Arial" w:hAnsi="Arial" w:cs="Arial"/>
          <w:bCs/>
          <w:color w:val="auto"/>
          <w:sz w:val="20"/>
          <w:szCs w:val="20"/>
        </w:rPr>
        <w:t xml:space="preserve">gyanúja </w:t>
      </w:r>
      <w:r w:rsidRPr="00CC2A0C">
        <w:rPr>
          <w:rFonts w:ascii="Arial" w:hAnsi="Arial" w:cs="Arial"/>
          <w:bCs/>
          <w:color w:val="auto"/>
          <w:sz w:val="20"/>
          <w:szCs w:val="20"/>
        </w:rPr>
        <w:t>miatt zárolt</w:t>
      </w:r>
      <w:r w:rsidR="00B47C6C" w:rsidRPr="00CC2A0C">
        <w:rPr>
          <w:rFonts w:ascii="Arial" w:hAnsi="Arial" w:cs="Arial"/>
          <w:bCs/>
          <w:color w:val="auto"/>
          <w:sz w:val="20"/>
          <w:szCs w:val="20"/>
        </w:rPr>
        <w:t>, illetve lefoglalt</w:t>
      </w:r>
      <w:r w:rsidRPr="00CC2A0C">
        <w:rPr>
          <w:rFonts w:ascii="Arial" w:hAnsi="Arial" w:cs="Arial"/>
          <w:bCs/>
          <w:color w:val="auto"/>
          <w:sz w:val="20"/>
          <w:szCs w:val="20"/>
        </w:rPr>
        <w:t xml:space="preserve"> ügyfélkövetelések számát és összegét kell feltüntetni.</w:t>
      </w:r>
    </w:p>
    <w:p w14:paraId="3DA62E10" w14:textId="77777777" w:rsidR="00ED28EA" w:rsidRPr="00CC2A0C" w:rsidRDefault="00ED28EA" w:rsidP="00ED28EA">
      <w:pPr>
        <w:pStyle w:val="Default"/>
        <w:jc w:val="both"/>
        <w:rPr>
          <w:rFonts w:ascii="Arial" w:hAnsi="Arial" w:cs="Arial"/>
          <w:bCs/>
          <w:color w:val="auto"/>
          <w:sz w:val="20"/>
          <w:szCs w:val="20"/>
        </w:rPr>
      </w:pPr>
    </w:p>
    <w:p w14:paraId="2B41F85A" w14:textId="77777777" w:rsidR="00ED28EA" w:rsidRPr="00CC2A0C" w:rsidRDefault="00ED28EA" w:rsidP="00ED28EA">
      <w:pPr>
        <w:pStyle w:val="Default"/>
        <w:jc w:val="both"/>
        <w:rPr>
          <w:rFonts w:ascii="Arial" w:hAnsi="Arial" w:cs="Arial"/>
          <w:b/>
          <w:bCs/>
          <w:color w:val="auto"/>
          <w:sz w:val="20"/>
          <w:szCs w:val="20"/>
        </w:rPr>
      </w:pPr>
      <w:r w:rsidRPr="00CC2A0C">
        <w:rPr>
          <w:rFonts w:ascii="Arial" w:hAnsi="Arial" w:cs="Arial"/>
          <w:b/>
          <w:bCs/>
          <w:color w:val="auto"/>
          <w:sz w:val="20"/>
          <w:szCs w:val="20"/>
        </w:rPr>
        <w:t>9D</w:t>
      </w:r>
      <w:r w:rsidR="0077782C" w:rsidRPr="00CC2A0C">
        <w:rPr>
          <w:rFonts w:ascii="Arial" w:hAnsi="Arial" w:cs="Arial"/>
          <w:b/>
          <w:bCs/>
          <w:color w:val="auto"/>
          <w:sz w:val="20"/>
          <w:szCs w:val="20"/>
        </w:rPr>
        <w:t>10</w:t>
      </w:r>
      <w:r w:rsidRPr="00CC2A0C">
        <w:rPr>
          <w:rFonts w:ascii="Arial" w:hAnsi="Arial" w:cs="Arial"/>
          <w:b/>
          <w:bCs/>
          <w:color w:val="auto"/>
          <w:sz w:val="20"/>
          <w:szCs w:val="20"/>
        </w:rPr>
        <w:t xml:space="preserve"> Terrorista</w:t>
      </w:r>
      <w:r w:rsidR="008B5225" w:rsidRPr="00CC2A0C">
        <w:rPr>
          <w:rFonts w:ascii="Arial" w:hAnsi="Arial" w:cs="Arial"/>
          <w:b/>
          <w:bCs/>
          <w:color w:val="auto"/>
          <w:sz w:val="20"/>
          <w:szCs w:val="20"/>
        </w:rPr>
        <w:t>, illetve szankciós</w:t>
      </w:r>
      <w:r w:rsidRPr="00CC2A0C">
        <w:rPr>
          <w:rFonts w:ascii="Arial" w:hAnsi="Arial" w:cs="Arial"/>
          <w:b/>
          <w:bCs/>
          <w:color w:val="auto"/>
          <w:sz w:val="20"/>
          <w:szCs w:val="20"/>
        </w:rPr>
        <w:t xml:space="preserve"> list</w:t>
      </w:r>
      <w:r w:rsidR="0077782C" w:rsidRPr="00CC2A0C">
        <w:rPr>
          <w:rFonts w:ascii="Arial" w:hAnsi="Arial" w:cs="Arial"/>
          <w:b/>
          <w:bCs/>
          <w:color w:val="auto"/>
          <w:sz w:val="20"/>
          <w:szCs w:val="20"/>
        </w:rPr>
        <w:t>ák</w:t>
      </w:r>
      <w:r w:rsidRPr="00CC2A0C">
        <w:rPr>
          <w:rFonts w:ascii="Arial" w:hAnsi="Arial" w:cs="Arial"/>
          <w:b/>
          <w:bCs/>
          <w:color w:val="auto"/>
          <w:sz w:val="20"/>
          <w:szCs w:val="20"/>
        </w:rPr>
        <w:t xml:space="preserve"> alapján zárolt követelések</w:t>
      </w:r>
    </w:p>
    <w:p w14:paraId="1CE154B0" w14:textId="6076E5D3" w:rsidR="008B5225" w:rsidRPr="00CC2A0C" w:rsidRDefault="00DC4C37" w:rsidP="008B5225">
      <w:pPr>
        <w:pStyle w:val="Default"/>
        <w:jc w:val="both"/>
        <w:rPr>
          <w:rFonts w:ascii="Arial" w:hAnsi="Arial" w:cs="Arial"/>
          <w:bCs/>
          <w:color w:val="auto"/>
          <w:sz w:val="20"/>
          <w:szCs w:val="20"/>
        </w:rPr>
      </w:pPr>
      <w:r w:rsidRPr="00CC2A0C">
        <w:rPr>
          <w:rFonts w:ascii="Arial" w:hAnsi="Arial" w:cs="Arial"/>
          <w:bCs/>
          <w:color w:val="auto"/>
          <w:sz w:val="20"/>
          <w:szCs w:val="20"/>
        </w:rPr>
        <w:t>A</w:t>
      </w:r>
      <w:r w:rsidR="00ED28EA" w:rsidRPr="00CC2A0C">
        <w:rPr>
          <w:rFonts w:ascii="Arial" w:hAnsi="Arial" w:cs="Arial"/>
          <w:bCs/>
          <w:color w:val="auto"/>
          <w:sz w:val="20"/>
          <w:szCs w:val="20"/>
        </w:rPr>
        <w:t>zt az ügyfélszámot és azok teljes ügyfélkövetelését kell feltüntetni, amelyet a</w:t>
      </w:r>
      <w:r w:rsidRPr="00CC2A0C">
        <w:rPr>
          <w:rFonts w:ascii="Arial" w:hAnsi="Arial" w:cs="Arial"/>
          <w:bCs/>
          <w:color w:val="auto"/>
          <w:sz w:val="20"/>
          <w:szCs w:val="20"/>
        </w:rPr>
        <w:t>z</w:t>
      </w:r>
      <w:r w:rsidR="00ED28EA" w:rsidRPr="00CC2A0C">
        <w:rPr>
          <w:rFonts w:ascii="Arial" w:hAnsi="Arial" w:cs="Arial"/>
          <w:bCs/>
          <w:color w:val="auto"/>
          <w:sz w:val="20"/>
          <w:szCs w:val="20"/>
        </w:rPr>
        <w:t xml:space="preserve"> </w:t>
      </w:r>
      <w:r w:rsidRPr="00CC2A0C">
        <w:rPr>
          <w:rFonts w:ascii="Arial" w:hAnsi="Arial" w:cs="Arial"/>
          <w:bCs/>
          <w:color w:val="auto"/>
          <w:sz w:val="20"/>
          <w:szCs w:val="20"/>
        </w:rPr>
        <w:t xml:space="preserve">adatszolgáltató </w:t>
      </w:r>
      <w:r w:rsidR="00ED28EA" w:rsidRPr="00CC2A0C">
        <w:rPr>
          <w:rFonts w:ascii="Arial" w:hAnsi="Arial" w:cs="Arial"/>
          <w:bCs/>
          <w:color w:val="auto"/>
          <w:sz w:val="20"/>
          <w:szCs w:val="20"/>
        </w:rPr>
        <w:t>az ügyfél</w:t>
      </w:r>
      <w:r w:rsidR="0077782C" w:rsidRPr="00CC2A0C">
        <w:rPr>
          <w:rFonts w:ascii="Arial" w:hAnsi="Arial" w:cs="Arial"/>
          <w:bCs/>
          <w:color w:val="auto"/>
          <w:sz w:val="20"/>
          <w:szCs w:val="20"/>
        </w:rPr>
        <w:t xml:space="preserve"> valamely, az </w:t>
      </w:r>
      <w:r w:rsidR="00870D68" w:rsidRPr="00CC2A0C">
        <w:rPr>
          <w:rFonts w:ascii="Arial" w:hAnsi="Arial" w:cs="Arial"/>
          <w:bCs/>
          <w:color w:val="auto"/>
          <w:sz w:val="20"/>
          <w:szCs w:val="20"/>
        </w:rPr>
        <w:t>adatszolgáltató</w:t>
      </w:r>
      <w:r w:rsidR="0077782C" w:rsidRPr="00CC2A0C">
        <w:rPr>
          <w:rFonts w:ascii="Arial" w:hAnsi="Arial" w:cs="Arial"/>
          <w:bCs/>
          <w:color w:val="auto"/>
          <w:sz w:val="20"/>
          <w:szCs w:val="20"/>
        </w:rPr>
        <w:t xml:space="preserve"> által alkalmazott</w:t>
      </w:r>
      <w:r w:rsidR="00ED28EA" w:rsidRPr="00CC2A0C">
        <w:rPr>
          <w:rFonts w:ascii="Arial" w:hAnsi="Arial" w:cs="Arial"/>
          <w:bCs/>
          <w:color w:val="auto"/>
          <w:sz w:val="20"/>
          <w:szCs w:val="20"/>
        </w:rPr>
        <w:t xml:space="preserve"> terrorista</w:t>
      </w:r>
      <w:r w:rsidR="008B5225" w:rsidRPr="00CC2A0C">
        <w:rPr>
          <w:rFonts w:ascii="Arial" w:hAnsi="Arial" w:cs="Arial"/>
          <w:bCs/>
          <w:color w:val="auto"/>
          <w:sz w:val="20"/>
          <w:szCs w:val="20"/>
        </w:rPr>
        <w:t>, illetve szankciós</w:t>
      </w:r>
      <w:r w:rsidR="00ED28EA" w:rsidRPr="00CC2A0C">
        <w:rPr>
          <w:rFonts w:ascii="Arial" w:hAnsi="Arial" w:cs="Arial"/>
          <w:bCs/>
          <w:color w:val="auto"/>
          <w:sz w:val="20"/>
          <w:szCs w:val="20"/>
        </w:rPr>
        <w:t xml:space="preserve"> listán való szereplése miatt </w:t>
      </w:r>
      <w:proofErr w:type="gramStart"/>
      <w:r w:rsidR="00ED28EA" w:rsidRPr="00CC2A0C">
        <w:rPr>
          <w:rFonts w:ascii="Arial" w:hAnsi="Arial" w:cs="Arial"/>
          <w:bCs/>
          <w:color w:val="auto"/>
          <w:sz w:val="20"/>
          <w:szCs w:val="20"/>
        </w:rPr>
        <w:t xml:space="preserve">a  </w:t>
      </w:r>
      <w:r w:rsidRPr="00CC2A0C">
        <w:rPr>
          <w:rFonts w:ascii="Arial" w:hAnsi="Arial" w:cs="Arial"/>
          <w:bCs/>
          <w:color w:val="auto"/>
          <w:sz w:val="20"/>
          <w:szCs w:val="20"/>
        </w:rPr>
        <w:t>tárgy</w:t>
      </w:r>
      <w:r w:rsidR="00ED28EA" w:rsidRPr="00CC2A0C">
        <w:rPr>
          <w:rFonts w:ascii="Arial" w:hAnsi="Arial" w:cs="Arial"/>
          <w:bCs/>
          <w:color w:val="auto"/>
          <w:sz w:val="20"/>
          <w:szCs w:val="20"/>
        </w:rPr>
        <w:t>negyedévben</w:t>
      </w:r>
      <w:proofErr w:type="gramEnd"/>
      <w:r w:rsidR="00ED28EA" w:rsidRPr="00CC2A0C">
        <w:rPr>
          <w:rFonts w:ascii="Arial" w:hAnsi="Arial" w:cs="Arial"/>
          <w:bCs/>
          <w:color w:val="auto"/>
          <w:sz w:val="20"/>
          <w:szCs w:val="20"/>
        </w:rPr>
        <w:t xml:space="preserve"> zárolt</w:t>
      </w:r>
      <w:r w:rsidR="00580FD0" w:rsidRPr="00CC2A0C">
        <w:rPr>
          <w:rFonts w:ascii="Arial" w:hAnsi="Arial" w:cs="Arial"/>
          <w:bCs/>
          <w:color w:val="auto"/>
          <w:sz w:val="20"/>
          <w:szCs w:val="20"/>
        </w:rPr>
        <w:t>,</w:t>
      </w:r>
      <w:r w:rsidR="00ED28EA" w:rsidRPr="00CC2A0C">
        <w:rPr>
          <w:rFonts w:ascii="Arial" w:hAnsi="Arial" w:cs="Arial"/>
          <w:bCs/>
          <w:color w:val="auto"/>
          <w:sz w:val="20"/>
          <w:szCs w:val="20"/>
        </w:rPr>
        <w:t xml:space="preserve"> és ezt a pénzügyi információs egységként működő hatóságnak mint illetékes hatóságnak bejelentett</w:t>
      </w:r>
      <w:r w:rsidR="00A1584C" w:rsidRPr="00CC2A0C">
        <w:rPr>
          <w:rFonts w:ascii="Arial" w:hAnsi="Arial" w:cs="Arial"/>
          <w:bCs/>
          <w:color w:val="auto"/>
          <w:sz w:val="20"/>
          <w:szCs w:val="20"/>
        </w:rPr>
        <w:t>e</w:t>
      </w:r>
      <w:r w:rsidR="00ED28EA" w:rsidRPr="00CC2A0C">
        <w:rPr>
          <w:rFonts w:ascii="Arial" w:hAnsi="Arial" w:cs="Arial"/>
          <w:bCs/>
          <w:color w:val="auto"/>
          <w:sz w:val="20"/>
          <w:szCs w:val="20"/>
        </w:rPr>
        <w:t>.</w:t>
      </w:r>
    </w:p>
    <w:p w14:paraId="66B66D51" w14:textId="77777777" w:rsidR="008172EF" w:rsidRPr="00CC2A0C" w:rsidRDefault="008172EF" w:rsidP="008172EF">
      <w:pPr>
        <w:pStyle w:val="Default"/>
        <w:jc w:val="both"/>
        <w:rPr>
          <w:rFonts w:ascii="Arial" w:hAnsi="Arial" w:cs="Arial"/>
          <w:bCs/>
          <w:color w:val="auto"/>
          <w:sz w:val="20"/>
          <w:szCs w:val="20"/>
        </w:rPr>
      </w:pPr>
    </w:p>
    <w:p w14:paraId="7F8C9AFB" w14:textId="013DB1A5" w:rsidR="008172EF" w:rsidRPr="00CC2A0C" w:rsidRDefault="00F44D5A" w:rsidP="008172EF">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9D11 </w:t>
      </w:r>
      <w:r w:rsidR="008172EF" w:rsidRPr="00CC2A0C">
        <w:rPr>
          <w:rFonts w:ascii="Arial" w:hAnsi="Arial" w:cs="Arial"/>
          <w:b/>
          <w:bCs/>
          <w:color w:val="auto"/>
          <w:sz w:val="20"/>
          <w:szCs w:val="20"/>
        </w:rPr>
        <w:t>Privátbanki ügyfélkapcsolat létesítés</w:t>
      </w:r>
    </w:p>
    <w:p w14:paraId="5022983A" w14:textId="3E444735" w:rsidR="008172EF" w:rsidRPr="00CC2A0C" w:rsidRDefault="008172EF" w:rsidP="008172EF">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azoknak az ügyfeleknek a számát kell jelenteni, akikkel az adatszolgáltató adott negyedévben </w:t>
      </w:r>
      <w:bookmarkStart w:id="17" w:name="_Hlk527530869"/>
      <w:r w:rsidR="00813F95" w:rsidRPr="00CC2A0C">
        <w:rPr>
          <w:rFonts w:ascii="Arial" w:eastAsia="Times New Roman" w:hAnsi="Arial" w:cs="Arial"/>
          <w:color w:val="auto"/>
          <w:sz w:val="20"/>
          <w:szCs w:val="20"/>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MNB rendelet</w:t>
      </w:r>
      <w:r w:rsidR="00813F95" w:rsidRPr="00CC2A0C">
        <w:rPr>
          <w:rFonts w:ascii="Arial" w:hAnsi="Arial" w:cs="Arial"/>
          <w:color w:val="auto"/>
          <w:sz w:val="20"/>
          <w:szCs w:val="20"/>
        </w:rPr>
        <w:t xml:space="preserve"> szerint, vezetői jóváhagyás mellett létesített privátbanki üzleti kapcsolatot.</w:t>
      </w:r>
      <w:bookmarkEnd w:id="17"/>
      <w:r w:rsidR="00DE7D0B" w:rsidRPr="00CC2A0C">
        <w:rPr>
          <w:rFonts w:ascii="Arial" w:hAnsi="Arial" w:cs="Arial"/>
          <w:color w:val="auto"/>
          <w:sz w:val="20"/>
          <w:szCs w:val="20"/>
        </w:rPr>
        <w:t>”</w:t>
      </w:r>
    </w:p>
    <w:p w14:paraId="5A36CB73" w14:textId="77B6EF10" w:rsidR="007B7461" w:rsidRPr="00CC2A0C" w:rsidRDefault="007B7461">
      <w:pPr>
        <w:rPr>
          <w:rFonts w:ascii="Arial" w:eastAsia="Calibri" w:hAnsi="Arial" w:cs="Arial"/>
          <w:bCs/>
        </w:rPr>
      </w:pPr>
      <w:r w:rsidRPr="00CC2A0C">
        <w:rPr>
          <w:rFonts w:ascii="Arial" w:hAnsi="Arial" w:cs="Arial"/>
          <w:bCs/>
        </w:rPr>
        <w:br w:type="page"/>
      </w:r>
    </w:p>
    <w:p w14:paraId="48B496B7" w14:textId="052976B0" w:rsidR="00BD3D84" w:rsidRPr="00CC2A0C" w:rsidRDefault="00BD3D84" w:rsidP="00BD3D84">
      <w:pPr>
        <w:rPr>
          <w:rFonts w:ascii="Arial" w:hAnsi="Arial" w:cs="Arial"/>
        </w:rPr>
      </w:pPr>
      <w:r w:rsidRPr="00CC2A0C">
        <w:rPr>
          <w:rFonts w:ascii="Arial" w:hAnsi="Arial" w:cs="Arial"/>
        </w:rPr>
        <w:lastRenderedPageBreak/>
        <w:t xml:space="preserve">3. melléklet a </w:t>
      </w:r>
      <w:r w:rsidR="00935803">
        <w:rPr>
          <w:rFonts w:ascii="Arial" w:hAnsi="Arial" w:cs="Arial"/>
        </w:rPr>
        <w:t>6/2020. (IV. 3.)</w:t>
      </w:r>
      <w:r w:rsidRPr="00CC2A0C">
        <w:rPr>
          <w:rFonts w:ascii="Arial" w:hAnsi="Arial" w:cs="Arial"/>
        </w:rPr>
        <w:t xml:space="preserve"> MNB rendelethez</w:t>
      </w:r>
    </w:p>
    <w:p w14:paraId="5306B7BB" w14:textId="77777777" w:rsidR="00BD3D84" w:rsidRPr="00CC2A0C" w:rsidRDefault="00BD3D84" w:rsidP="00BD3D84">
      <w:pPr>
        <w:rPr>
          <w:rFonts w:ascii="Arial" w:hAnsi="Arial" w:cs="Arial"/>
        </w:rPr>
      </w:pPr>
    </w:p>
    <w:p w14:paraId="43C36530" w14:textId="443D96B7" w:rsidR="00BD3D84" w:rsidRPr="00CC2A0C" w:rsidRDefault="00BD3D84" w:rsidP="00BD3D84">
      <w:pPr>
        <w:jc w:val="both"/>
        <w:rPr>
          <w:rFonts w:ascii="Arial" w:hAnsi="Arial" w:cs="Arial"/>
        </w:rPr>
      </w:pPr>
      <w:r w:rsidRPr="00CC2A0C">
        <w:rPr>
          <w:rFonts w:ascii="Arial" w:hAnsi="Arial" w:cs="Arial"/>
        </w:rPr>
        <w:t xml:space="preserve">A 38/2019. (XI. 20.) MNB rendelet </w:t>
      </w:r>
      <w:r w:rsidR="00315E8A" w:rsidRPr="00CC2A0C">
        <w:rPr>
          <w:rFonts w:ascii="Arial" w:hAnsi="Arial" w:cs="Arial"/>
        </w:rPr>
        <w:t>4</w:t>
      </w:r>
      <w:r w:rsidRPr="00CC2A0C">
        <w:rPr>
          <w:rFonts w:ascii="Arial" w:hAnsi="Arial" w:cs="Arial"/>
        </w:rPr>
        <w:t xml:space="preserve">. mellékletében foglalt </w:t>
      </w:r>
      <w:r w:rsidR="00315E8A" w:rsidRPr="00CC2A0C">
        <w:rPr>
          <w:rFonts w:ascii="Arial" w:hAnsi="Arial" w:cs="Arial"/>
        </w:rPr>
        <w:t>25</w:t>
      </w:r>
      <w:r w:rsidR="00C166D1" w:rsidRPr="00CC2A0C">
        <w:rPr>
          <w:rFonts w:ascii="Arial" w:hAnsi="Arial" w:cs="Arial"/>
        </w:rPr>
        <w:t>C</w:t>
      </w:r>
      <w:r w:rsidRPr="00CC2A0C">
        <w:rPr>
          <w:rFonts w:ascii="Arial" w:hAnsi="Arial" w:cs="Arial"/>
        </w:rPr>
        <w:t xml:space="preserve"> táblakódú felügyeleti jelentés táblája helyébe a következő rendelkezés lép:</w:t>
      </w:r>
    </w:p>
    <w:p w14:paraId="7B263536" w14:textId="049CC41B" w:rsidR="001655A3" w:rsidRDefault="006A6BC4" w:rsidP="007D27F5">
      <w:pPr>
        <w:rPr>
          <w:rFonts w:ascii="Arial" w:hAnsi="Arial" w:cs="Arial"/>
          <w:bCs/>
        </w:rPr>
      </w:pPr>
      <w:r w:rsidRPr="00CC2A0C">
        <w:rPr>
          <w:noProof/>
        </w:rPr>
        <w:drawing>
          <wp:inline distT="0" distB="0" distL="0" distR="0" wp14:anchorId="3F3A4EF0" wp14:editId="237768A7">
            <wp:extent cx="5761355" cy="8024744"/>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8024744"/>
                    </a:xfrm>
                    <a:prstGeom prst="rect">
                      <a:avLst/>
                    </a:prstGeom>
                    <a:noFill/>
                    <a:ln>
                      <a:noFill/>
                    </a:ln>
                  </pic:spPr>
                </pic:pic>
              </a:graphicData>
            </a:graphic>
          </wp:inline>
        </w:drawing>
      </w:r>
    </w:p>
    <w:p w14:paraId="0D1BFDDA" w14:textId="77777777" w:rsidR="001655A3" w:rsidRDefault="001655A3">
      <w:pPr>
        <w:rPr>
          <w:rFonts w:ascii="Arial" w:hAnsi="Arial" w:cs="Arial"/>
          <w:bCs/>
        </w:rPr>
      </w:pPr>
      <w:r>
        <w:rPr>
          <w:rFonts w:ascii="Arial" w:hAnsi="Arial" w:cs="Arial"/>
          <w:bCs/>
        </w:rPr>
        <w:br w:type="page"/>
      </w:r>
    </w:p>
    <w:p w14:paraId="72C56E10" w14:textId="79649A52" w:rsidR="007B7461" w:rsidRPr="00CC2A0C" w:rsidRDefault="00315E8A" w:rsidP="00E23FE8">
      <w:pPr>
        <w:pageBreakBefore/>
        <w:rPr>
          <w:rFonts w:ascii="Arial" w:hAnsi="Arial" w:cs="Arial"/>
        </w:rPr>
      </w:pPr>
      <w:r w:rsidRPr="00CC2A0C">
        <w:rPr>
          <w:rFonts w:ascii="Arial" w:hAnsi="Arial" w:cs="Arial"/>
        </w:rPr>
        <w:lastRenderedPageBreak/>
        <w:t>4</w:t>
      </w:r>
      <w:r w:rsidR="007B7461" w:rsidRPr="00CC2A0C">
        <w:rPr>
          <w:rFonts w:ascii="Arial" w:hAnsi="Arial" w:cs="Arial"/>
        </w:rPr>
        <w:t xml:space="preserve">. melléklet a </w:t>
      </w:r>
      <w:r w:rsidR="00935803">
        <w:rPr>
          <w:rFonts w:ascii="Arial" w:hAnsi="Arial" w:cs="Arial"/>
        </w:rPr>
        <w:t>6/2020. (IV. 3.)</w:t>
      </w:r>
      <w:r w:rsidR="007B7461" w:rsidRPr="00CC2A0C">
        <w:rPr>
          <w:rFonts w:ascii="Arial" w:hAnsi="Arial" w:cs="Arial"/>
        </w:rPr>
        <w:t xml:space="preserve"> MNB rendelethez</w:t>
      </w:r>
    </w:p>
    <w:p w14:paraId="1B1C4C22" w14:textId="77777777" w:rsidR="007B7461" w:rsidRPr="00CC2A0C" w:rsidRDefault="007B7461" w:rsidP="007B7461">
      <w:pPr>
        <w:rPr>
          <w:rFonts w:ascii="Arial" w:hAnsi="Arial" w:cs="Arial"/>
        </w:rPr>
      </w:pPr>
    </w:p>
    <w:p w14:paraId="27A1729E" w14:textId="074D25F8" w:rsidR="007B7461" w:rsidRPr="00CC2A0C" w:rsidRDefault="007B7461" w:rsidP="00EE4768">
      <w:pPr>
        <w:pStyle w:val="Default"/>
        <w:ind w:right="1"/>
        <w:jc w:val="both"/>
        <w:rPr>
          <w:rFonts w:ascii="Arial" w:hAnsi="Arial" w:cs="Arial"/>
          <w:color w:val="auto"/>
          <w:sz w:val="20"/>
          <w:szCs w:val="20"/>
        </w:rPr>
      </w:pPr>
      <w:r w:rsidRPr="00CC2A0C">
        <w:rPr>
          <w:rFonts w:ascii="Arial" w:hAnsi="Arial" w:cs="Arial"/>
          <w:color w:val="auto"/>
          <w:sz w:val="20"/>
          <w:szCs w:val="20"/>
        </w:rPr>
        <w:t xml:space="preserve">A 38/2019. (XI. 20.) MNB rendelet </w:t>
      </w:r>
      <w:r w:rsidR="00315E8A" w:rsidRPr="00CC2A0C">
        <w:rPr>
          <w:rFonts w:ascii="Arial" w:hAnsi="Arial" w:cs="Arial"/>
          <w:color w:val="auto"/>
          <w:sz w:val="20"/>
          <w:szCs w:val="20"/>
        </w:rPr>
        <w:t>5</w:t>
      </w:r>
      <w:r w:rsidRPr="00CC2A0C">
        <w:rPr>
          <w:rFonts w:ascii="Arial" w:hAnsi="Arial" w:cs="Arial"/>
          <w:color w:val="auto"/>
          <w:sz w:val="20"/>
          <w:szCs w:val="20"/>
        </w:rPr>
        <w:t>. melléklet I</w:t>
      </w:r>
      <w:r w:rsidR="005A7204" w:rsidRPr="00CC2A0C">
        <w:rPr>
          <w:rFonts w:ascii="Arial" w:hAnsi="Arial" w:cs="Arial"/>
          <w:color w:val="auto"/>
          <w:sz w:val="20"/>
          <w:szCs w:val="20"/>
        </w:rPr>
        <w:t>V</w:t>
      </w:r>
      <w:r w:rsidRPr="00CC2A0C">
        <w:rPr>
          <w:rFonts w:ascii="Arial" w:hAnsi="Arial" w:cs="Arial"/>
          <w:color w:val="auto"/>
          <w:sz w:val="20"/>
          <w:szCs w:val="20"/>
        </w:rPr>
        <w:t xml:space="preserve">. pont </w:t>
      </w:r>
      <w:r w:rsidR="005A7204" w:rsidRPr="00CC2A0C">
        <w:rPr>
          <w:rFonts w:ascii="Arial" w:hAnsi="Arial" w:cs="Arial"/>
          <w:color w:val="auto"/>
          <w:sz w:val="20"/>
          <w:szCs w:val="20"/>
        </w:rPr>
        <w:t>15</w:t>
      </w:r>
      <w:r w:rsidRPr="00CC2A0C">
        <w:rPr>
          <w:rFonts w:ascii="Arial" w:hAnsi="Arial" w:cs="Arial"/>
          <w:color w:val="auto"/>
          <w:sz w:val="20"/>
          <w:szCs w:val="20"/>
        </w:rPr>
        <w:t>. alpontja helyébe a következő rendelkezés lép:</w:t>
      </w:r>
    </w:p>
    <w:p w14:paraId="0327E794" w14:textId="77777777" w:rsidR="000144B4" w:rsidRPr="00CC2A0C" w:rsidRDefault="000144B4" w:rsidP="000144B4">
      <w:pPr>
        <w:pStyle w:val="Default"/>
        <w:jc w:val="both"/>
        <w:rPr>
          <w:rFonts w:ascii="Arial" w:hAnsi="Arial" w:cs="Arial"/>
          <w:bCs/>
          <w:color w:val="auto"/>
          <w:sz w:val="20"/>
          <w:szCs w:val="20"/>
        </w:rPr>
      </w:pPr>
    </w:p>
    <w:p w14:paraId="531B154C" w14:textId="0C76E07B" w:rsidR="004865F6" w:rsidRPr="00CC2A0C" w:rsidRDefault="00315E8A" w:rsidP="00E23FE8">
      <w:pPr>
        <w:pStyle w:val="Cmsor4"/>
        <w:spacing w:before="0" w:after="0"/>
        <w:rPr>
          <w:rFonts w:ascii="Arial" w:hAnsi="Arial" w:cs="Arial"/>
          <w:b w:val="0"/>
          <w:bCs w:val="0"/>
          <w:i/>
          <w:sz w:val="20"/>
          <w:szCs w:val="20"/>
          <w:lang w:val="hu-HU"/>
        </w:rPr>
      </w:pPr>
      <w:r w:rsidRPr="00CC2A0C">
        <w:rPr>
          <w:rFonts w:ascii="Arial" w:hAnsi="Arial" w:cs="Arial"/>
          <w:b w:val="0"/>
          <w:bCs w:val="0"/>
          <w:sz w:val="20"/>
          <w:szCs w:val="20"/>
          <w:lang w:val="hu-HU"/>
        </w:rPr>
        <w:t>„</w:t>
      </w:r>
      <w:bookmarkEnd w:id="16"/>
      <w:r w:rsidR="004865F6" w:rsidRPr="00CC2A0C">
        <w:rPr>
          <w:rFonts w:ascii="Arial" w:hAnsi="Arial" w:cs="Arial"/>
          <w:sz w:val="20"/>
          <w:szCs w:val="20"/>
          <w:lang w:val="hu-HU"/>
        </w:rPr>
        <w:t>15. 25C Pénzügyi vállalkozások – Pénzmosással és terrorizmusfinanszírozással kapcsolatos adatok</w:t>
      </w:r>
    </w:p>
    <w:p w14:paraId="510CD575" w14:textId="77777777" w:rsidR="004865F6" w:rsidRPr="00CC2A0C" w:rsidRDefault="004865F6" w:rsidP="004865F6">
      <w:pPr>
        <w:pStyle w:val="Default"/>
        <w:jc w:val="both"/>
        <w:rPr>
          <w:rFonts w:ascii="Arial" w:hAnsi="Arial"/>
          <w:color w:val="auto"/>
          <w:sz w:val="20"/>
        </w:rPr>
      </w:pPr>
    </w:p>
    <w:p w14:paraId="7465C2F7"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 xml:space="preserve">A táblában </w:t>
      </w:r>
      <w:r w:rsidRPr="00CC2A0C">
        <w:rPr>
          <w:rFonts w:ascii="Arial" w:hAnsi="Arial" w:cs="Arial"/>
          <w:color w:val="auto"/>
          <w:sz w:val="20"/>
          <w:szCs w:val="20"/>
        </w:rPr>
        <w:t xml:space="preserve">az adatszolgáltató által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szerinti belső szabályzata alapján lefolytatott eljárások keretében összegyűjtött információkról kell adatot szolgáltatni.</w:t>
      </w:r>
    </w:p>
    <w:p w14:paraId="7EF57949" w14:textId="77777777" w:rsidR="004865F6" w:rsidRPr="00CC2A0C" w:rsidRDefault="004865F6" w:rsidP="004865F6">
      <w:pPr>
        <w:pStyle w:val="Default"/>
        <w:jc w:val="both"/>
        <w:rPr>
          <w:rFonts w:ascii="Arial" w:hAnsi="Arial"/>
          <w:color w:val="auto"/>
          <w:sz w:val="20"/>
        </w:rPr>
      </w:pPr>
      <w:r w:rsidRPr="00CC2A0C">
        <w:rPr>
          <w:rFonts w:ascii="Arial" w:hAnsi="Arial"/>
          <w:color w:val="auto"/>
          <w:sz w:val="20"/>
        </w:rPr>
        <w:t>Az adatokat az adott tárgynegyedévre és az év elejétől halmozott összegben egyaránt fel kell tüntetni.</w:t>
      </w:r>
      <w:r w:rsidRPr="00CC2A0C">
        <w:rPr>
          <w:rFonts w:ascii="Arial" w:hAnsi="Arial" w:cs="Arial"/>
          <w:bCs/>
          <w:color w:val="auto"/>
          <w:sz w:val="20"/>
          <w:szCs w:val="20"/>
        </w:rPr>
        <w:t xml:space="preserve"> Az értékösszegek ezer forintra vonatkoznak, de azokat két tizedesjegy pontossággal kell megadni. </w:t>
      </w:r>
    </w:p>
    <w:p w14:paraId="2A3AD397"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 devizában felmerülő állományi adatokat a tárgynegyedév végén érvényes MNB hivatalos devizaárfolyamon, illetve az MNB által nem jegyzett deviza esetében a számviteli szabályok szerint megállapított devizaárfolyamon átszámított forint összegen kell szerepeltetni. </w:t>
      </w:r>
    </w:p>
    <w:p w14:paraId="2DD41B41" w14:textId="0CEE6FBA"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A devizaügyletet</w:t>
      </w:r>
      <w:r w:rsidRPr="00CC2A0C">
        <w:rPr>
          <w:rFonts w:ascii="Arial" w:hAnsi="Arial"/>
          <w:color w:val="auto"/>
          <w:sz w:val="20"/>
        </w:rPr>
        <w:t xml:space="preserve"> az adott tranzakció bonyolításakor érvényes MNB hivatalos devizaárfolyamon, illetve az MNB által nem jegyzett deviza esetében a számviteli szabályok szerint megállapított devizaárfolyamon </w:t>
      </w:r>
      <w:r w:rsidRPr="00CC2A0C">
        <w:rPr>
          <w:rFonts w:ascii="Arial" w:hAnsi="Arial" w:cs="Arial"/>
          <w:bCs/>
          <w:color w:val="auto"/>
          <w:sz w:val="20"/>
          <w:szCs w:val="20"/>
        </w:rPr>
        <w:t>számított</w:t>
      </w:r>
      <w:r w:rsidRPr="00CC2A0C">
        <w:rPr>
          <w:rFonts w:ascii="Arial" w:hAnsi="Arial"/>
          <w:color w:val="auto"/>
          <w:sz w:val="20"/>
        </w:rPr>
        <w:t xml:space="preserve"> összegen kell szerepeltetni.</w:t>
      </w:r>
      <w:r w:rsidRPr="00CC2A0C">
        <w:rPr>
          <w:rFonts w:ascii="Arial" w:hAnsi="Arial" w:cs="Arial"/>
          <w:bCs/>
          <w:color w:val="auto"/>
          <w:sz w:val="20"/>
          <w:szCs w:val="20"/>
        </w:rPr>
        <w:t xml:space="preserve"> </w:t>
      </w:r>
    </w:p>
    <w:p w14:paraId="3D264675" w14:textId="77777777" w:rsidR="004865F6" w:rsidRPr="00CC2A0C" w:rsidRDefault="004865F6" w:rsidP="004865F6">
      <w:pPr>
        <w:pStyle w:val="Default"/>
        <w:jc w:val="both"/>
        <w:rPr>
          <w:rFonts w:ascii="Arial" w:hAnsi="Arial"/>
          <w:color w:val="auto"/>
          <w:sz w:val="20"/>
        </w:rPr>
      </w:pPr>
      <w:r w:rsidRPr="00CC2A0C">
        <w:rPr>
          <w:rFonts w:ascii="Arial" w:hAnsi="Arial"/>
          <w:color w:val="auto"/>
          <w:sz w:val="20"/>
        </w:rPr>
        <w:t>Az adatokat értelemszerűen mind az adott tárgynegyedévi, mind a halmozott (naptári év elejétől kumulált) oszlopokban fő/darabszám szerint, illetve az értékösszegeket forintban kell megadni.</w:t>
      </w:r>
      <w:r w:rsidRPr="00CC2A0C">
        <w:rPr>
          <w:rFonts w:ascii="Arial" w:hAnsi="Arial" w:cs="Arial"/>
          <w:bCs/>
          <w:color w:val="auto"/>
          <w:sz w:val="20"/>
          <w:szCs w:val="20"/>
        </w:rPr>
        <w:t xml:space="preserve"> </w:t>
      </w:r>
    </w:p>
    <w:p w14:paraId="0069D90A" w14:textId="77777777" w:rsidR="004865F6" w:rsidRPr="00CC2A0C" w:rsidRDefault="004865F6" w:rsidP="004865F6">
      <w:pPr>
        <w:autoSpaceDE w:val="0"/>
        <w:autoSpaceDN w:val="0"/>
        <w:adjustRightInd w:val="0"/>
        <w:jc w:val="both"/>
        <w:rPr>
          <w:rFonts w:ascii="Arial" w:hAnsi="Arial" w:cs="Arial"/>
        </w:rPr>
      </w:pPr>
      <w:bookmarkStart w:id="18" w:name="_Hlk492998453"/>
    </w:p>
    <w:p w14:paraId="77B802A3" w14:textId="77777777" w:rsidR="004865F6" w:rsidRPr="00CC2A0C" w:rsidRDefault="004865F6" w:rsidP="004865F6">
      <w:pPr>
        <w:autoSpaceDE w:val="0"/>
        <w:autoSpaceDN w:val="0"/>
        <w:adjustRightInd w:val="0"/>
        <w:jc w:val="both"/>
        <w:rPr>
          <w:rFonts w:ascii="Arial" w:hAnsi="Arial" w:cs="Arial"/>
          <w:b/>
        </w:rPr>
      </w:pPr>
      <w:r w:rsidRPr="00CC2A0C">
        <w:rPr>
          <w:rFonts w:ascii="Arial" w:hAnsi="Arial" w:cs="Arial"/>
          <w:b/>
        </w:rPr>
        <w:t>A táblában használt fogalmak</w:t>
      </w:r>
    </w:p>
    <w:p w14:paraId="694A1549" w14:textId="1F115CE4" w:rsidR="004865F6" w:rsidRPr="00CC2A0C" w:rsidRDefault="004865F6" w:rsidP="004865F6">
      <w:pPr>
        <w:rPr>
          <w:rFonts w:ascii="Arial" w:hAnsi="Arial" w:cs="Arial"/>
        </w:rPr>
      </w:pPr>
    </w:p>
    <w:p w14:paraId="5A1F734D" w14:textId="77777777" w:rsidR="004865F6" w:rsidRPr="00CC2A0C" w:rsidRDefault="004865F6" w:rsidP="004865F6">
      <w:pPr>
        <w:pStyle w:val="Default"/>
        <w:numPr>
          <w:ilvl w:val="0"/>
          <w:numId w:val="115"/>
        </w:numPr>
        <w:jc w:val="both"/>
        <w:rPr>
          <w:rFonts w:ascii="Arial" w:hAnsi="Arial" w:cs="Arial"/>
          <w:bCs/>
          <w:color w:val="auto"/>
          <w:sz w:val="20"/>
          <w:szCs w:val="20"/>
        </w:rPr>
      </w:pPr>
      <w:r w:rsidRPr="00CC2A0C">
        <w:rPr>
          <w:rFonts w:ascii="Arial" w:hAnsi="Arial" w:cs="Arial"/>
          <w:bCs/>
          <w:i/>
          <w:color w:val="auto"/>
          <w:sz w:val="20"/>
          <w:szCs w:val="20"/>
        </w:rPr>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(1) és (2) bekezdése szerinti természetes személy;</w:t>
      </w:r>
    </w:p>
    <w:p w14:paraId="03972C64" w14:textId="77777777" w:rsidR="004865F6" w:rsidRPr="00CC2A0C" w:rsidRDefault="004865F6" w:rsidP="008D3AEF">
      <w:pPr>
        <w:pStyle w:val="Default"/>
        <w:numPr>
          <w:ilvl w:val="0"/>
          <w:numId w:val="115"/>
        </w:numPr>
        <w:jc w:val="both"/>
        <w:rPr>
          <w:rFonts w:ascii="Arial" w:hAnsi="Arial" w:cs="Arial"/>
          <w:bCs/>
          <w:iCs/>
          <w:color w:val="auto"/>
          <w:sz w:val="20"/>
          <w:szCs w:val="20"/>
        </w:rPr>
      </w:pPr>
      <w:r w:rsidRPr="00CC2A0C">
        <w:rPr>
          <w:rFonts w:ascii="Arial" w:hAnsi="Arial" w:cs="Arial"/>
          <w:bCs/>
          <w:i/>
          <w:color w:val="auto"/>
          <w:sz w:val="20"/>
          <w:szCs w:val="20"/>
        </w:rPr>
        <w:t xml:space="preserve">kiemelt közszereplő közeli hozzátartozója: </w:t>
      </w:r>
      <w:r w:rsidRPr="00CC2A0C">
        <w:rPr>
          <w:rFonts w:ascii="Arial" w:hAnsi="Arial" w:cs="Arial"/>
          <w:bCs/>
          <w:iCs/>
          <w:color w:val="auto"/>
          <w:sz w:val="20"/>
          <w:szCs w:val="20"/>
        </w:rPr>
        <w:t xml:space="preserve">a </w:t>
      </w:r>
      <w:proofErr w:type="spellStart"/>
      <w:r w:rsidRPr="00CC2A0C">
        <w:rPr>
          <w:rFonts w:ascii="Arial" w:hAnsi="Arial" w:cs="Arial"/>
          <w:bCs/>
          <w:iCs/>
          <w:color w:val="auto"/>
          <w:sz w:val="20"/>
          <w:szCs w:val="20"/>
        </w:rPr>
        <w:t>Pmt</w:t>
      </w:r>
      <w:proofErr w:type="spellEnd"/>
      <w:r w:rsidRPr="00CC2A0C">
        <w:rPr>
          <w:rFonts w:ascii="Arial" w:hAnsi="Arial" w:cs="Arial"/>
          <w:bCs/>
          <w:iCs/>
          <w:color w:val="auto"/>
          <w:sz w:val="20"/>
          <w:szCs w:val="20"/>
        </w:rPr>
        <w:t>. 4. § (3) bekezdése szerinti természetes személy;</w:t>
      </w:r>
    </w:p>
    <w:p w14:paraId="598E9C84" w14:textId="77777777" w:rsidR="004865F6" w:rsidRPr="00CC2A0C" w:rsidRDefault="004865F6" w:rsidP="008D3AEF">
      <w:pPr>
        <w:pStyle w:val="Default"/>
        <w:numPr>
          <w:ilvl w:val="0"/>
          <w:numId w:val="115"/>
        </w:numPr>
        <w:jc w:val="both"/>
        <w:rPr>
          <w:rFonts w:ascii="Arial" w:hAnsi="Arial" w:cs="Arial"/>
          <w:bCs/>
          <w:iCs/>
          <w:color w:val="auto"/>
          <w:sz w:val="20"/>
          <w:szCs w:val="20"/>
        </w:rPr>
      </w:pPr>
      <w:r w:rsidRPr="00CC2A0C">
        <w:rPr>
          <w:rFonts w:ascii="Arial" w:hAnsi="Arial" w:cs="Arial"/>
          <w:bCs/>
          <w:i/>
          <w:color w:val="auto"/>
          <w:sz w:val="20"/>
          <w:szCs w:val="20"/>
        </w:rPr>
        <w:t xml:space="preserve">kiemelt közszereplővel közeli kapcsolatban álló személy: </w:t>
      </w:r>
      <w:r w:rsidRPr="00CC2A0C">
        <w:rPr>
          <w:rFonts w:ascii="Arial" w:hAnsi="Arial" w:cs="Arial"/>
          <w:bCs/>
          <w:iCs/>
          <w:color w:val="auto"/>
          <w:sz w:val="20"/>
          <w:szCs w:val="20"/>
        </w:rPr>
        <w:t xml:space="preserve">a </w:t>
      </w:r>
      <w:proofErr w:type="spellStart"/>
      <w:r w:rsidRPr="00CC2A0C">
        <w:rPr>
          <w:rFonts w:ascii="Arial" w:hAnsi="Arial" w:cs="Arial"/>
          <w:bCs/>
          <w:iCs/>
          <w:color w:val="auto"/>
          <w:sz w:val="20"/>
          <w:szCs w:val="20"/>
        </w:rPr>
        <w:t>Pmt</w:t>
      </w:r>
      <w:proofErr w:type="spellEnd"/>
      <w:r w:rsidRPr="00CC2A0C">
        <w:rPr>
          <w:rFonts w:ascii="Arial" w:hAnsi="Arial" w:cs="Arial"/>
          <w:bCs/>
          <w:iCs/>
          <w:color w:val="auto"/>
          <w:sz w:val="20"/>
          <w:szCs w:val="20"/>
        </w:rPr>
        <w:t>. 4. § (4) bekezdése szerinti természetes személy;</w:t>
      </w:r>
    </w:p>
    <w:p w14:paraId="4F1769E4" w14:textId="77777777" w:rsidR="004865F6" w:rsidRPr="00CC2A0C" w:rsidRDefault="004865F6" w:rsidP="004865F6">
      <w:pPr>
        <w:pStyle w:val="Default"/>
        <w:numPr>
          <w:ilvl w:val="0"/>
          <w:numId w:val="115"/>
        </w:numPr>
        <w:jc w:val="both"/>
        <w:rPr>
          <w:rFonts w:ascii="Arial" w:hAnsi="Arial" w:cs="Arial"/>
          <w:bCs/>
          <w:i/>
          <w:color w:val="auto"/>
          <w:sz w:val="20"/>
          <w:szCs w:val="20"/>
          <w:u w:val="single"/>
        </w:rPr>
      </w:pPr>
      <w:r w:rsidRPr="00CC2A0C">
        <w:rPr>
          <w:rFonts w:ascii="Arial" w:hAnsi="Arial" w:cs="Arial"/>
          <w:bCs/>
          <w:i/>
          <w:color w:val="auto"/>
          <w:sz w:val="20"/>
          <w:szCs w:val="20"/>
        </w:rPr>
        <w:t xml:space="preserve">tényleges tulajdonos: </w:t>
      </w: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bookmarkEnd w:id="18"/>
    </w:p>
    <w:p w14:paraId="504625EC" w14:textId="77777777" w:rsidR="004865F6" w:rsidRPr="00CC2A0C" w:rsidRDefault="004865F6" w:rsidP="004865F6">
      <w:pPr>
        <w:pStyle w:val="Default"/>
        <w:jc w:val="both"/>
        <w:rPr>
          <w:rFonts w:ascii="Arial" w:hAnsi="Arial" w:cs="Arial"/>
          <w:bCs/>
          <w:color w:val="auto"/>
          <w:sz w:val="20"/>
          <w:szCs w:val="20"/>
        </w:rPr>
      </w:pPr>
    </w:p>
    <w:p w14:paraId="2E299D43" w14:textId="77777777" w:rsidR="004865F6" w:rsidRPr="00CC2A0C" w:rsidRDefault="004865F6" w:rsidP="004865F6">
      <w:pPr>
        <w:pStyle w:val="Default"/>
        <w:jc w:val="both"/>
        <w:rPr>
          <w:rFonts w:ascii="Arial" w:hAnsi="Arial"/>
          <w:b/>
          <w:color w:val="auto"/>
          <w:sz w:val="20"/>
        </w:rPr>
      </w:pPr>
      <w:r w:rsidRPr="00CC2A0C">
        <w:rPr>
          <w:rFonts w:ascii="Arial" w:hAnsi="Arial"/>
          <w:b/>
          <w:color w:val="auto"/>
          <w:sz w:val="20"/>
        </w:rPr>
        <w:t>A tábla sorai</w:t>
      </w:r>
      <w:r w:rsidRPr="00CC2A0C">
        <w:rPr>
          <w:rFonts w:ascii="Arial" w:hAnsi="Arial" w:cs="Arial"/>
          <w:b/>
          <w:bCs/>
          <w:color w:val="auto"/>
          <w:sz w:val="20"/>
          <w:szCs w:val="20"/>
        </w:rPr>
        <w:t xml:space="preserve"> </w:t>
      </w:r>
    </w:p>
    <w:p w14:paraId="0D82D49B" w14:textId="77777777" w:rsidR="004865F6" w:rsidRPr="00CC2A0C" w:rsidRDefault="004865F6" w:rsidP="004865F6">
      <w:pPr>
        <w:pStyle w:val="Default"/>
        <w:jc w:val="both"/>
        <w:rPr>
          <w:rFonts w:ascii="Arial" w:hAnsi="Arial" w:cs="Arial"/>
          <w:bCs/>
          <w:color w:val="auto"/>
          <w:sz w:val="20"/>
          <w:szCs w:val="20"/>
        </w:rPr>
      </w:pPr>
    </w:p>
    <w:p w14:paraId="6F22F9CD"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25C01</w:t>
      </w:r>
      <w:r w:rsidRPr="00CC2A0C">
        <w:rPr>
          <w:rFonts w:ascii="Arial" w:hAnsi="Arial"/>
          <w:b/>
          <w:color w:val="auto"/>
          <w:sz w:val="20"/>
        </w:rPr>
        <w:t xml:space="preserve"> Nem </w:t>
      </w:r>
      <w:proofErr w:type="spellStart"/>
      <w:r w:rsidRPr="00CC2A0C">
        <w:rPr>
          <w:rFonts w:ascii="Arial" w:hAnsi="Arial"/>
          <w:b/>
          <w:color w:val="auto"/>
          <w:sz w:val="20"/>
        </w:rPr>
        <w:t>teljeskörűen</w:t>
      </w:r>
      <w:proofErr w:type="spellEnd"/>
      <w:r w:rsidRPr="00CC2A0C">
        <w:rPr>
          <w:rFonts w:ascii="Arial" w:hAnsi="Arial"/>
          <w:b/>
          <w:color w:val="auto"/>
          <w:sz w:val="20"/>
        </w:rPr>
        <w:t xml:space="preserve"> átvilágított ügyfél</w:t>
      </w:r>
      <w:r w:rsidRPr="00CC2A0C">
        <w:rPr>
          <w:rFonts w:ascii="Arial" w:hAnsi="Arial" w:cs="Arial"/>
          <w:b/>
          <w:bCs/>
          <w:color w:val="auto"/>
          <w:sz w:val="20"/>
          <w:szCs w:val="20"/>
        </w:rPr>
        <w:t xml:space="preserve"> </w:t>
      </w:r>
    </w:p>
    <w:p w14:paraId="2BD60FDB" w14:textId="664194E1"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kell feltüntetni </w:t>
      </w:r>
      <w:r w:rsidRPr="00CC2A0C">
        <w:rPr>
          <w:rFonts w:ascii="Arial" w:hAnsi="Arial" w:cs="Arial"/>
          <w:bCs/>
          <w:color w:val="auto"/>
          <w:sz w:val="20"/>
          <w:szCs w:val="20"/>
        </w:rPr>
        <w:t>a tárgynegyedév</w:t>
      </w:r>
      <w:r w:rsidRPr="00CC2A0C">
        <w:rPr>
          <w:rFonts w:ascii="Arial" w:hAnsi="Arial"/>
          <w:color w:val="auto"/>
          <w:sz w:val="20"/>
        </w:rPr>
        <w:t xml:space="preserve"> végén azon ügyfelek számát, amelyeknél a pénzügyi vállalkozásnak nem áll rendelkezésre ügyfeléről a </w:t>
      </w:r>
      <w:proofErr w:type="spellStart"/>
      <w:r w:rsidRPr="00CC2A0C">
        <w:rPr>
          <w:rFonts w:ascii="Arial" w:hAnsi="Arial"/>
          <w:color w:val="auto"/>
          <w:sz w:val="20"/>
        </w:rPr>
        <w:t>Pmt</w:t>
      </w:r>
      <w:proofErr w:type="spellEnd"/>
      <w:r w:rsidRPr="00CC2A0C">
        <w:rPr>
          <w:rFonts w:ascii="Arial" w:hAnsi="Arial"/>
          <w:color w:val="auto"/>
          <w:sz w:val="20"/>
        </w:rPr>
        <w:t xml:space="preserve">. </w:t>
      </w:r>
      <w:r w:rsidRPr="00CC2A0C">
        <w:rPr>
          <w:rFonts w:ascii="Arial" w:hAnsi="Arial" w:cs="Arial"/>
          <w:bCs/>
          <w:color w:val="auto"/>
          <w:sz w:val="20"/>
          <w:szCs w:val="20"/>
        </w:rPr>
        <w:t>7-10</w:t>
      </w:r>
      <w:r w:rsidRPr="00CC2A0C">
        <w:rPr>
          <w:rFonts w:ascii="Arial" w:hAnsi="Arial"/>
          <w:color w:val="auto"/>
          <w:sz w:val="20"/>
        </w:rPr>
        <w:t>. §-</w:t>
      </w:r>
      <w:proofErr w:type="spellStart"/>
      <w:r w:rsidRPr="00CC2A0C">
        <w:rPr>
          <w:rFonts w:ascii="Arial" w:hAnsi="Arial"/>
          <w:color w:val="auto"/>
          <w:sz w:val="20"/>
        </w:rPr>
        <w:t>ában</w:t>
      </w:r>
      <w:proofErr w:type="spellEnd"/>
      <w:r w:rsidRPr="00CC2A0C">
        <w:rPr>
          <w:rFonts w:ascii="Arial" w:hAnsi="Arial"/>
          <w:color w:val="auto"/>
          <w:sz w:val="20"/>
        </w:rPr>
        <w:t xml:space="preserve"> előírt és annak megfelelő </w:t>
      </w:r>
      <w:r w:rsidRPr="00CC2A0C">
        <w:rPr>
          <w:rFonts w:ascii="Arial" w:hAnsi="Arial" w:cs="Arial"/>
          <w:bCs/>
          <w:color w:val="auto"/>
          <w:sz w:val="20"/>
          <w:szCs w:val="20"/>
        </w:rPr>
        <w:t xml:space="preserve">összes szükséges adat és </w:t>
      </w:r>
      <w:r w:rsidRPr="00CC2A0C">
        <w:rPr>
          <w:rFonts w:ascii="Arial" w:hAnsi="Arial"/>
          <w:color w:val="auto"/>
          <w:sz w:val="20"/>
        </w:rPr>
        <w:t xml:space="preserve">nyilatkozat a tényleges tulajdonosról, </w:t>
      </w:r>
      <w:r w:rsidRPr="00CC2A0C">
        <w:rPr>
          <w:rFonts w:ascii="Arial" w:hAnsi="Arial" w:cs="Arial"/>
          <w:bCs/>
          <w:color w:val="auto"/>
          <w:sz w:val="20"/>
          <w:szCs w:val="20"/>
        </w:rPr>
        <w:t>illetve</w:t>
      </w:r>
      <w:r w:rsidRPr="00CC2A0C">
        <w:rPr>
          <w:rFonts w:ascii="Arial" w:hAnsi="Arial"/>
          <w:color w:val="auto"/>
          <w:sz w:val="20"/>
        </w:rPr>
        <w:t xml:space="preserve"> kiemelt közszereplői státuszra</w:t>
      </w:r>
      <w:r w:rsidR="006C1D71" w:rsidRPr="00CC2A0C">
        <w:rPr>
          <w:rFonts w:ascii="Arial" w:hAnsi="Arial"/>
          <w:color w:val="auto"/>
          <w:sz w:val="20"/>
        </w:rPr>
        <w:t xml:space="preserve"> </w:t>
      </w:r>
      <w:r w:rsidRPr="00CC2A0C">
        <w:rPr>
          <w:rFonts w:ascii="Arial" w:hAnsi="Arial"/>
          <w:color w:val="auto"/>
          <w:sz w:val="20"/>
        </w:rPr>
        <w:t>vonatkozóan.</w:t>
      </w:r>
      <w:r w:rsidRPr="00CC2A0C">
        <w:rPr>
          <w:rFonts w:ascii="Arial" w:hAnsi="Arial" w:cs="Arial"/>
          <w:bCs/>
          <w:color w:val="auto"/>
          <w:sz w:val="20"/>
          <w:szCs w:val="20"/>
        </w:rPr>
        <w:t xml:space="preserve"> </w:t>
      </w:r>
    </w:p>
    <w:p w14:paraId="4E2B0B11" w14:textId="77777777" w:rsidR="004865F6" w:rsidRPr="00CC2A0C" w:rsidRDefault="004865F6" w:rsidP="004865F6">
      <w:pPr>
        <w:pStyle w:val="Default"/>
        <w:jc w:val="both"/>
        <w:rPr>
          <w:rFonts w:ascii="Arial" w:hAnsi="Arial"/>
          <w:color w:val="auto"/>
          <w:sz w:val="20"/>
        </w:rPr>
      </w:pPr>
    </w:p>
    <w:p w14:paraId="64546217"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25C011</w:t>
      </w:r>
      <w:r w:rsidRPr="00CC2A0C">
        <w:rPr>
          <w:rFonts w:ascii="Arial" w:hAnsi="Arial"/>
          <w:b/>
          <w:color w:val="auto"/>
          <w:sz w:val="20"/>
        </w:rPr>
        <w:t xml:space="preserve"> ebből: ügyfélkövetelés</w:t>
      </w:r>
      <w:r w:rsidRPr="00CC2A0C">
        <w:rPr>
          <w:rFonts w:ascii="Arial" w:hAnsi="Arial" w:cs="Arial"/>
          <w:b/>
          <w:bCs/>
          <w:color w:val="auto"/>
          <w:sz w:val="20"/>
          <w:szCs w:val="20"/>
        </w:rPr>
        <w:t xml:space="preserve"> </w:t>
      </w:r>
    </w:p>
    <w:p w14:paraId="1444012C"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A 25C01</w:t>
      </w:r>
      <w:r w:rsidRPr="00CC2A0C">
        <w:rPr>
          <w:rFonts w:ascii="Arial" w:hAnsi="Arial"/>
          <w:color w:val="auto"/>
          <w:sz w:val="20"/>
        </w:rPr>
        <w:t xml:space="preserve"> sorból az ügyfélköveteléshez kapcsolódó adatokat kell feltüntetni. Ügyfélkövetelés</w:t>
      </w:r>
      <w:r w:rsidRPr="00CC2A0C">
        <w:rPr>
          <w:rFonts w:ascii="Arial" w:hAnsi="Arial" w:cs="Arial"/>
          <w:bCs/>
          <w:color w:val="auto"/>
          <w:sz w:val="20"/>
          <w:szCs w:val="20"/>
        </w:rPr>
        <w:t xml:space="preserve"> összege</w:t>
      </w:r>
      <w:r w:rsidRPr="00CC2A0C">
        <w:rPr>
          <w:rFonts w:ascii="Arial" w:hAnsi="Arial"/>
          <w:color w:val="auto"/>
          <w:sz w:val="20"/>
        </w:rPr>
        <w:t xml:space="preserve">: az ügyfél összes követelése a pénzügyi vállalkozással szemben. Az ügyfélkövetelés nem </w:t>
      </w:r>
      <w:proofErr w:type="spellStart"/>
      <w:r w:rsidRPr="00CC2A0C">
        <w:rPr>
          <w:rFonts w:ascii="Arial" w:hAnsi="Arial"/>
          <w:color w:val="auto"/>
          <w:sz w:val="20"/>
        </w:rPr>
        <w:t>nettósítható</w:t>
      </w:r>
      <w:proofErr w:type="spellEnd"/>
      <w:r w:rsidRPr="00CC2A0C">
        <w:rPr>
          <w:rFonts w:ascii="Arial" w:hAnsi="Arial" w:cs="Arial"/>
          <w:bCs/>
          <w:color w:val="auto"/>
          <w:sz w:val="20"/>
          <w:szCs w:val="20"/>
        </w:rPr>
        <w:t>. A „Fő, ill. darab” oszlopban</w:t>
      </w:r>
      <w:r w:rsidRPr="00CC2A0C">
        <w:rPr>
          <w:rFonts w:ascii="Arial" w:hAnsi="Arial"/>
          <w:color w:val="auto"/>
          <w:sz w:val="20"/>
        </w:rPr>
        <w:t xml:space="preserve"> az ügyfelek számát kell megadni.</w:t>
      </w:r>
    </w:p>
    <w:p w14:paraId="0FEDAF48" w14:textId="77777777" w:rsidR="004865F6" w:rsidRPr="00CC2A0C" w:rsidRDefault="004865F6" w:rsidP="004865F6">
      <w:pPr>
        <w:pStyle w:val="Default"/>
        <w:jc w:val="both"/>
        <w:rPr>
          <w:rFonts w:ascii="Arial" w:hAnsi="Arial" w:cs="Arial"/>
          <w:bCs/>
          <w:color w:val="auto"/>
          <w:sz w:val="20"/>
          <w:szCs w:val="20"/>
        </w:rPr>
      </w:pPr>
    </w:p>
    <w:p w14:paraId="2C6A1CC6"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25C012</w:t>
      </w:r>
      <w:r w:rsidRPr="00CC2A0C">
        <w:rPr>
          <w:rFonts w:ascii="Arial" w:hAnsi="Arial"/>
          <w:b/>
          <w:color w:val="auto"/>
          <w:sz w:val="20"/>
        </w:rPr>
        <w:t xml:space="preserve"> ebből</w:t>
      </w:r>
      <w:r w:rsidRPr="00CC2A0C">
        <w:rPr>
          <w:rFonts w:ascii="Arial" w:hAnsi="Arial" w:cs="Arial"/>
          <w:b/>
          <w:bCs/>
          <w:color w:val="auto"/>
          <w:sz w:val="20"/>
          <w:szCs w:val="20"/>
        </w:rPr>
        <w:t xml:space="preserve">: ügyfélkötelezettség </w:t>
      </w:r>
    </w:p>
    <w:p w14:paraId="7DDE9392" w14:textId="05745382"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A</w:t>
      </w:r>
      <w:r w:rsidRPr="00CC2A0C">
        <w:rPr>
          <w:rFonts w:ascii="Arial" w:hAnsi="Arial"/>
          <w:color w:val="auto"/>
          <w:sz w:val="20"/>
        </w:rPr>
        <w:t xml:space="preserve"> 25C</w:t>
      </w:r>
      <w:r w:rsidR="00CB3732" w:rsidRPr="00CC2A0C">
        <w:rPr>
          <w:rFonts w:ascii="Arial" w:hAnsi="Arial"/>
          <w:color w:val="auto"/>
          <w:sz w:val="20"/>
        </w:rPr>
        <w:t>0</w:t>
      </w:r>
      <w:r w:rsidRPr="00CC2A0C">
        <w:rPr>
          <w:rFonts w:ascii="Arial" w:hAnsi="Arial"/>
          <w:color w:val="auto"/>
          <w:sz w:val="20"/>
        </w:rPr>
        <w:t xml:space="preserve">1 sorból az </w:t>
      </w:r>
      <w:r w:rsidRPr="00CC2A0C">
        <w:rPr>
          <w:rFonts w:ascii="Arial" w:hAnsi="Arial" w:cs="Arial"/>
          <w:bCs/>
          <w:color w:val="auto"/>
          <w:sz w:val="20"/>
          <w:szCs w:val="20"/>
        </w:rPr>
        <w:t>ügyfélkötelezettséghez</w:t>
      </w:r>
      <w:r w:rsidRPr="00CC2A0C">
        <w:rPr>
          <w:rFonts w:ascii="Arial" w:hAnsi="Arial"/>
          <w:color w:val="auto"/>
          <w:sz w:val="20"/>
        </w:rPr>
        <w:t xml:space="preserve"> kapcsolódó adatokat kell feltüntetni. Ügyfélkötelezettség</w:t>
      </w:r>
      <w:r w:rsidRPr="00CC2A0C">
        <w:rPr>
          <w:rFonts w:ascii="Arial" w:hAnsi="Arial" w:cs="Arial"/>
          <w:bCs/>
          <w:color w:val="auto"/>
          <w:sz w:val="20"/>
          <w:szCs w:val="20"/>
        </w:rPr>
        <w:t xml:space="preserve"> összege</w:t>
      </w:r>
      <w:r w:rsidRPr="00CC2A0C">
        <w:rPr>
          <w:rFonts w:ascii="Arial" w:hAnsi="Arial"/>
          <w:color w:val="auto"/>
          <w:sz w:val="20"/>
        </w:rPr>
        <w:t xml:space="preserve">: az ügyfél összes tartozása a pénzügyi vállalkozással szemben. Az ügyfélkötelezettség nem </w:t>
      </w:r>
      <w:proofErr w:type="spellStart"/>
      <w:r w:rsidRPr="00CC2A0C">
        <w:rPr>
          <w:rFonts w:ascii="Arial" w:hAnsi="Arial"/>
          <w:color w:val="auto"/>
          <w:sz w:val="20"/>
        </w:rPr>
        <w:t>nettósítható</w:t>
      </w:r>
      <w:proofErr w:type="spellEnd"/>
      <w:r w:rsidRPr="00CC2A0C">
        <w:rPr>
          <w:rFonts w:ascii="Arial" w:hAnsi="Arial" w:cs="Arial"/>
          <w:bCs/>
          <w:color w:val="auto"/>
          <w:sz w:val="20"/>
          <w:szCs w:val="20"/>
        </w:rPr>
        <w:t>.</w:t>
      </w:r>
      <w:r w:rsidRPr="00CC2A0C">
        <w:rPr>
          <w:rFonts w:ascii="Arial" w:hAnsi="Arial"/>
          <w:color w:val="auto"/>
          <w:sz w:val="20"/>
        </w:rPr>
        <w:t xml:space="preserve"> </w:t>
      </w:r>
      <w:r w:rsidRPr="00CC2A0C">
        <w:rPr>
          <w:rFonts w:ascii="Arial" w:hAnsi="Arial" w:cs="Arial"/>
          <w:bCs/>
          <w:color w:val="auto"/>
          <w:sz w:val="20"/>
          <w:szCs w:val="20"/>
        </w:rPr>
        <w:t>A „Fő, ill. darab” oszlopban</w:t>
      </w:r>
      <w:r w:rsidRPr="00CC2A0C">
        <w:rPr>
          <w:rFonts w:ascii="Arial" w:hAnsi="Arial"/>
          <w:color w:val="auto"/>
          <w:sz w:val="20"/>
        </w:rPr>
        <w:t xml:space="preserve"> az ügyfelek számát kell megadni.</w:t>
      </w:r>
    </w:p>
    <w:p w14:paraId="5ED0385B" w14:textId="77777777" w:rsidR="004865F6" w:rsidRPr="00CC2A0C" w:rsidRDefault="004865F6" w:rsidP="004865F6">
      <w:pPr>
        <w:pStyle w:val="Default"/>
        <w:jc w:val="both"/>
        <w:rPr>
          <w:rFonts w:ascii="Arial" w:hAnsi="Arial"/>
          <w:color w:val="auto"/>
          <w:sz w:val="20"/>
        </w:rPr>
      </w:pPr>
    </w:p>
    <w:p w14:paraId="750EDFAF" w14:textId="77777777" w:rsidR="004865F6" w:rsidRPr="00CC2A0C" w:rsidRDefault="004865F6" w:rsidP="004865F6">
      <w:pPr>
        <w:pStyle w:val="Default"/>
        <w:jc w:val="both"/>
        <w:rPr>
          <w:rFonts w:ascii="Arial" w:hAnsi="Arial" w:cs="Arial"/>
          <w:b/>
          <w:bCs/>
          <w:color w:val="auto"/>
          <w:sz w:val="20"/>
          <w:szCs w:val="20"/>
        </w:rPr>
      </w:pPr>
      <w:bookmarkStart w:id="19" w:name="_Hlk484526266"/>
      <w:r w:rsidRPr="00CC2A0C">
        <w:rPr>
          <w:rFonts w:ascii="Arial" w:hAnsi="Arial" w:cs="Arial"/>
          <w:b/>
          <w:bCs/>
          <w:color w:val="auto"/>
          <w:sz w:val="20"/>
          <w:szCs w:val="20"/>
        </w:rPr>
        <w:t>25C02</w:t>
      </w:r>
      <w:r w:rsidRPr="00CC2A0C">
        <w:rPr>
          <w:rFonts w:ascii="Arial" w:hAnsi="Arial"/>
          <w:b/>
          <w:color w:val="auto"/>
          <w:sz w:val="20"/>
        </w:rPr>
        <w:t xml:space="preserve"> Összes ügyfél-átvilágítás</w:t>
      </w:r>
      <w:r w:rsidRPr="00CC2A0C">
        <w:rPr>
          <w:rFonts w:ascii="Arial" w:hAnsi="Arial" w:cs="Arial"/>
          <w:b/>
          <w:bCs/>
          <w:color w:val="auto"/>
          <w:sz w:val="20"/>
          <w:szCs w:val="20"/>
        </w:rPr>
        <w:t xml:space="preserve"> </w:t>
      </w:r>
    </w:p>
    <w:p w14:paraId="56A83A9A"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kell feltüntetni </w:t>
      </w:r>
      <w:r w:rsidRPr="00CC2A0C">
        <w:rPr>
          <w:rFonts w:ascii="Arial" w:hAnsi="Arial" w:cs="Arial"/>
          <w:bCs/>
          <w:color w:val="auto"/>
          <w:sz w:val="20"/>
          <w:szCs w:val="20"/>
        </w:rPr>
        <w:t>a tárgynegyedévben lefolytatott normál,</w:t>
      </w:r>
      <w:r w:rsidRPr="00CC2A0C">
        <w:rPr>
          <w:rFonts w:ascii="Arial" w:hAnsi="Arial"/>
          <w:color w:val="auto"/>
          <w:sz w:val="20"/>
        </w:rPr>
        <w:t xml:space="preserve"> egyszerűsített</w:t>
      </w:r>
      <w:r w:rsidRPr="00CC2A0C">
        <w:rPr>
          <w:rFonts w:ascii="Arial" w:hAnsi="Arial" w:cs="Arial"/>
          <w:bCs/>
          <w:color w:val="auto"/>
          <w:sz w:val="20"/>
          <w:szCs w:val="20"/>
        </w:rPr>
        <w:t xml:space="preserve"> és</w:t>
      </w:r>
      <w:r w:rsidRPr="00CC2A0C">
        <w:rPr>
          <w:rFonts w:ascii="Arial" w:hAnsi="Arial"/>
          <w:color w:val="auto"/>
          <w:sz w:val="20"/>
        </w:rPr>
        <w:t xml:space="preserve"> fokozott ügyfél-</w:t>
      </w:r>
      <w:r w:rsidRPr="00CC2A0C">
        <w:rPr>
          <w:rFonts w:ascii="Arial" w:hAnsi="Arial" w:cs="Arial"/>
          <w:bCs/>
          <w:color w:val="auto"/>
          <w:sz w:val="20"/>
          <w:szCs w:val="20"/>
        </w:rPr>
        <w:t>átvilágítások összesített</w:t>
      </w:r>
      <w:r w:rsidRPr="00CC2A0C">
        <w:rPr>
          <w:rFonts w:ascii="Arial" w:hAnsi="Arial"/>
          <w:color w:val="auto"/>
          <w:sz w:val="20"/>
        </w:rPr>
        <w:t xml:space="preserve"> számát. Amennyiben az ügyfél átvilágítása során azonos eljárásban egyidejűleg több kapcsolódó személy azonosítása és személyazonosságának igazoló ellenőrzése, valamint nyilatkoztatása is megtörténik (</w:t>
      </w:r>
      <w:r w:rsidRPr="00CC2A0C">
        <w:rPr>
          <w:rFonts w:ascii="Arial" w:hAnsi="Arial" w:cs="Arial"/>
          <w:bCs/>
          <w:color w:val="auto"/>
          <w:sz w:val="20"/>
          <w:szCs w:val="20"/>
        </w:rPr>
        <w:t>például:</w:t>
      </w:r>
      <w:r w:rsidRPr="00CC2A0C">
        <w:rPr>
          <w:rFonts w:ascii="Arial" w:hAnsi="Arial"/>
          <w:color w:val="auto"/>
          <w:sz w:val="20"/>
        </w:rPr>
        <w:t xml:space="preserve"> képviselő, rendelkezésre jogosult, meghatalmazott, kedvezményezett), azt egy átvilágítási eljárásnak kell tekinteni.</w:t>
      </w:r>
    </w:p>
    <w:bookmarkEnd w:id="19"/>
    <w:p w14:paraId="0EDD13DE" w14:textId="77777777" w:rsidR="004865F6" w:rsidRPr="00CC2A0C" w:rsidRDefault="004865F6" w:rsidP="004865F6">
      <w:pPr>
        <w:pStyle w:val="Default"/>
        <w:jc w:val="both"/>
        <w:rPr>
          <w:rFonts w:ascii="Arial" w:hAnsi="Arial"/>
          <w:color w:val="auto"/>
          <w:sz w:val="20"/>
        </w:rPr>
      </w:pPr>
    </w:p>
    <w:p w14:paraId="524FF108" w14:textId="54B89B82"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A 25C02 sorban kimutatott adatokat a 25C021</w:t>
      </w:r>
      <w:r w:rsidR="004A50DE" w:rsidRPr="00CC2A0C">
        <w:rPr>
          <w:rFonts w:ascii="Arial" w:hAnsi="Arial" w:cs="Arial"/>
          <w:bCs/>
          <w:color w:val="auto"/>
          <w:sz w:val="20"/>
          <w:szCs w:val="20"/>
        </w:rPr>
        <w:t>1</w:t>
      </w:r>
      <w:r w:rsidRPr="00CC2A0C">
        <w:rPr>
          <w:rFonts w:ascii="Arial" w:hAnsi="Arial" w:cs="Arial"/>
          <w:bCs/>
          <w:color w:val="auto"/>
          <w:sz w:val="20"/>
          <w:szCs w:val="20"/>
        </w:rPr>
        <w:t>-25C023</w:t>
      </w:r>
      <w:r w:rsidR="004A50DE" w:rsidRPr="00CC2A0C">
        <w:rPr>
          <w:rFonts w:ascii="Arial" w:hAnsi="Arial" w:cs="Arial"/>
          <w:bCs/>
          <w:color w:val="auto"/>
          <w:sz w:val="20"/>
          <w:szCs w:val="20"/>
        </w:rPr>
        <w:t>2</w:t>
      </w:r>
      <w:r w:rsidRPr="00CC2A0C">
        <w:rPr>
          <w:rFonts w:ascii="Arial" w:hAnsi="Arial" w:cs="Arial"/>
          <w:bCs/>
          <w:color w:val="auto"/>
          <w:sz w:val="20"/>
          <w:szCs w:val="20"/>
        </w:rPr>
        <w:t xml:space="preserve"> sorban három szempont szerint kell tovább bontani: az ügyfél</w:t>
      </w:r>
      <w:r w:rsidRPr="00CC2A0C">
        <w:rPr>
          <w:rFonts w:ascii="Arial" w:hAnsi="Arial"/>
          <w:color w:val="auto"/>
          <w:sz w:val="20"/>
        </w:rPr>
        <w:t>-átvilágítás</w:t>
      </w:r>
      <w:r w:rsidRPr="00CC2A0C">
        <w:rPr>
          <w:rFonts w:ascii="Arial" w:hAnsi="Arial" w:cs="Arial"/>
          <w:bCs/>
          <w:color w:val="auto"/>
          <w:sz w:val="20"/>
          <w:szCs w:val="20"/>
        </w:rPr>
        <w:t xml:space="preserve"> mélységére való tekintettel,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w:t>
      </w:r>
      <w:proofErr w:type="spellStart"/>
      <w:r w:rsidRPr="00CC2A0C">
        <w:rPr>
          <w:rFonts w:ascii="Arial" w:hAnsi="Arial" w:cs="Arial"/>
          <w:bCs/>
          <w:color w:val="auto"/>
          <w:sz w:val="20"/>
          <w:szCs w:val="20"/>
        </w:rPr>
        <w:t>ának</w:t>
      </w:r>
      <w:proofErr w:type="spellEnd"/>
      <w:r w:rsidRPr="00CC2A0C">
        <w:rPr>
          <w:rFonts w:ascii="Arial" w:hAnsi="Arial" w:cs="Arial"/>
          <w:bCs/>
          <w:color w:val="auto"/>
          <w:sz w:val="20"/>
          <w:szCs w:val="20"/>
        </w:rPr>
        <w:t xml:space="preserve"> megfelelően, illetve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22-24. §-a szerint. Utóbbi két alábontás nem teljes</w:t>
      </w:r>
      <w:r w:rsidR="00A97A1B" w:rsidRPr="00CC2A0C">
        <w:rPr>
          <w:rFonts w:ascii="Arial" w:hAnsi="Arial" w:cs="Arial"/>
          <w:bCs/>
          <w:color w:val="auto"/>
          <w:sz w:val="20"/>
          <w:szCs w:val="20"/>
        </w:rPr>
        <w:t xml:space="preserve"> </w:t>
      </w:r>
      <w:r w:rsidRPr="00CC2A0C">
        <w:rPr>
          <w:rFonts w:ascii="Arial" w:hAnsi="Arial" w:cs="Arial"/>
          <w:bCs/>
          <w:color w:val="auto"/>
          <w:sz w:val="20"/>
          <w:szCs w:val="20"/>
        </w:rPr>
        <w:t xml:space="preserve">körű, ezért a 25C02 sor nagyobb vagy egyenlő a 25C022 </w:t>
      </w:r>
      <w:r w:rsidR="004A50DE" w:rsidRPr="00CC2A0C">
        <w:rPr>
          <w:rFonts w:ascii="Arial" w:hAnsi="Arial" w:cs="Arial"/>
          <w:bCs/>
          <w:color w:val="auto"/>
          <w:sz w:val="20"/>
          <w:szCs w:val="20"/>
        </w:rPr>
        <w:t xml:space="preserve">kezdetű </w:t>
      </w:r>
      <w:r w:rsidRPr="00CC2A0C">
        <w:rPr>
          <w:rFonts w:ascii="Arial" w:hAnsi="Arial" w:cs="Arial"/>
          <w:bCs/>
          <w:color w:val="auto"/>
          <w:sz w:val="20"/>
          <w:szCs w:val="20"/>
        </w:rPr>
        <w:t>sorok, illetve a 25C023</w:t>
      </w:r>
      <w:r w:rsidR="004A50DE" w:rsidRPr="00CC2A0C">
        <w:rPr>
          <w:rFonts w:ascii="Arial" w:hAnsi="Arial" w:cs="Arial"/>
          <w:bCs/>
          <w:color w:val="auto"/>
          <w:sz w:val="20"/>
          <w:szCs w:val="20"/>
        </w:rPr>
        <w:t xml:space="preserve"> kezdetű</w:t>
      </w:r>
      <w:r w:rsidRPr="00CC2A0C">
        <w:rPr>
          <w:rFonts w:ascii="Arial" w:hAnsi="Arial" w:cs="Arial"/>
          <w:bCs/>
          <w:color w:val="auto"/>
          <w:sz w:val="20"/>
          <w:szCs w:val="20"/>
        </w:rPr>
        <w:t xml:space="preserve"> sorok összegénél. </w:t>
      </w:r>
    </w:p>
    <w:p w14:paraId="5FDEA163" w14:textId="77777777" w:rsidR="004865F6" w:rsidRPr="00CC2A0C" w:rsidRDefault="004865F6" w:rsidP="004865F6">
      <w:pPr>
        <w:jc w:val="both"/>
        <w:rPr>
          <w:rFonts w:ascii="Arial" w:hAnsi="Arial" w:cs="Arial"/>
          <w:i/>
        </w:rPr>
      </w:pPr>
    </w:p>
    <w:p w14:paraId="59BD1BA2" w14:textId="77777777" w:rsidR="00032C80" w:rsidRPr="00CC2A0C" w:rsidRDefault="00032C80" w:rsidP="004865F6">
      <w:pPr>
        <w:pStyle w:val="Default"/>
        <w:jc w:val="both"/>
        <w:rPr>
          <w:rFonts w:ascii="Arial" w:hAnsi="Arial" w:cs="Arial"/>
          <w:b/>
          <w:bCs/>
          <w:color w:val="auto"/>
          <w:sz w:val="20"/>
          <w:szCs w:val="20"/>
        </w:rPr>
      </w:pPr>
      <w:bookmarkStart w:id="20" w:name="_Hlk484526281"/>
    </w:p>
    <w:p w14:paraId="7AE238DD" w14:textId="2B2C3369"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25C0211 Normál ügyfél-átvilágítás</w:t>
      </w:r>
    </w:p>
    <w:p w14:paraId="53AC77AF"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w:t>
      </w:r>
      <w:r w:rsidRPr="00CC2A0C">
        <w:rPr>
          <w:rFonts w:ascii="Arial" w:hAnsi="Arial"/>
          <w:color w:val="auto"/>
          <w:sz w:val="20"/>
        </w:rPr>
        <w:t xml:space="preserve"> soron kell feltüntetni </w:t>
      </w:r>
      <w:r w:rsidRPr="00CC2A0C">
        <w:rPr>
          <w:rFonts w:ascii="Arial" w:hAnsi="Arial" w:cs="Arial"/>
          <w:bCs/>
          <w:color w:val="auto"/>
          <w:sz w:val="20"/>
          <w:szCs w:val="20"/>
        </w:rPr>
        <w:t xml:space="preserve">az átvilágítás alapeljárását meghatározó,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7-10</w:t>
      </w:r>
      <w:r w:rsidRPr="00CC2A0C">
        <w:rPr>
          <w:rFonts w:ascii="Arial" w:hAnsi="Arial"/>
          <w:color w:val="auto"/>
          <w:sz w:val="20"/>
        </w:rPr>
        <w:t>. §-</w:t>
      </w:r>
      <w:proofErr w:type="spellStart"/>
      <w:r w:rsidRPr="00CC2A0C">
        <w:rPr>
          <w:rFonts w:ascii="Arial" w:hAnsi="Arial"/>
          <w:color w:val="auto"/>
          <w:sz w:val="20"/>
        </w:rPr>
        <w:t>ában</w:t>
      </w:r>
      <w:proofErr w:type="spellEnd"/>
      <w:r w:rsidRPr="00CC2A0C">
        <w:rPr>
          <w:rFonts w:ascii="Arial" w:hAnsi="Arial"/>
          <w:color w:val="auto"/>
          <w:sz w:val="20"/>
        </w:rPr>
        <w:t xml:space="preserve"> rögzített szabályok alapján lefolytatott ügyfél-átvilágítások számát.</w:t>
      </w:r>
    </w:p>
    <w:p w14:paraId="1A786917" w14:textId="77777777" w:rsidR="004865F6" w:rsidRPr="00CC2A0C" w:rsidRDefault="004865F6" w:rsidP="004865F6">
      <w:pPr>
        <w:pStyle w:val="Default"/>
        <w:jc w:val="both"/>
        <w:rPr>
          <w:rFonts w:ascii="Arial" w:hAnsi="Arial"/>
          <w:color w:val="auto"/>
          <w:sz w:val="20"/>
        </w:rPr>
      </w:pPr>
    </w:p>
    <w:p w14:paraId="18645C24"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25C0212 Egyszerűsített ügyfél-átvilágítás </w:t>
      </w:r>
    </w:p>
    <w:p w14:paraId="5D2FA12D"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 xml:space="preserve">Ezen a soron kell feltüntetni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15. §-a alapján,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65.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meghatározott belső szabályzatban rögzített esetekben</w:t>
      </w:r>
      <w:r w:rsidRPr="00CC2A0C">
        <w:rPr>
          <w:rFonts w:ascii="Arial" w:hAnsi="Arial"/>
          <w:color w:val="auto"/>
          <w:sz w:val="20"/>
        </w:rPr>
        <w:t xml:space="preserve"> lefolytatott egyszerűsített ügyfél-átvilágítások számát.</w:t>
      </w:r>
      <w:r w:rsidRPr="00CC2A0C">
        <w:rPr>
          <w:rFonts w:ascii="Arial" w:hAnsi="Arial" w:cs="Arial"/>
          <w:bCs/>
          <w:color w:val="auto"/>
          <w:sz w:val="20"/>
          <w:szCs w:val="20"/>
        </w:rPr>
        <w:t xml:space="preserve"> </w:t>
      </w:r>
    </w:p>
    <w:p w14:paraId="07471BDC" w14:textId="77777777" w:rsidR="004865F6" w:rsidRPr="00CC2A0C" w:rsidRDefault="004865F6" w:rsidP="004865F6">
      <w:pPr>
        <w:pStyle w:val="Default"/>
        <w:jc w:val="both"/>
        <w:rPr>
          <w:rFonts w:ascii="Arial" w:hAnsi="Arial"/>
          <w:color w:val="auto"/>
          <w:sz w:val="20"/>
        </w:rPr>
      </w:pPr>
    </w:p>
    <w:p w14:paraId="4E047899"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25C0213</w:t>
      </w:r>
      <w:r w:rsidRPr="00CC2A0C">
        <w:rPr>
          <w:rFonts w:ascii="Arial" w:hAnsi="Arial"/>
          <w:b/>
          <w:color w:val="auto"/>
          <w:sz w:val="20"/>
        </w:rPr>
        <w:t xml:space="preserve"> Fokozott ügyfél-átvilágítás</w:t>
      </w:r>
    </w:p>
    <w:p w14:paraId="1C936FD5" w14:textId="4932AD35"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kell feltüntetni a </w:t>
      </w:r>
      <w:proofErr w:type="spellStart"/>
      <w:r w:rsidRPr="00CC2A0C">
        <w:rPr>
          <w:rFonts w:ascii="Arial" w:hAnsi="Arial"/>
          <w:color w:val="auto"/>
          <w:sz w:val="20"/>
        </w:rPr>
        <w:t>Pmt</w:t>
      </w:r>
      <w:proofErr w:type="spellEnd"/>
      <w:r w:rsidRPr="00CC2A0C">
        <w:rPr>
          <w:rFonts w:ascii="Arial" w:hAnsi="Arial"/>
          <w:color w:val="auto"/>
          <w:sz w:val="20"/>
        </w:rPr>
        <w:t>. 16</w:t>
      </w:r>
      <w:r w:rsidRPr="00CC2A0C">
        <w:rPr>
          <w:rFonts w:ascii="Arial" w:hAnsi="Arial" w:cs="Arial"/>
          <w:bCs/>
          <w:color w:val="auto"/>
          <w:sz w:val="20"/>
          <w:szCs w:val="20"/>
        </w:rPr>
        <w:t>-17</w:t>
      </w:r>
      <w:r w:rsidRPr="00CC2A0C">
        <w:rPr>
          <w:rFonts w:ascii="Arial" w:hAnsi="Arial"/>
          <w:color w:val="auto"/>
          <w:sz w:val="20"/>
        </w:rPr>
        <w:t>. §-a alapján lefolytatott fokozott ügyfél-átvilágítások számát.</w:t>
      </w:r>
    </w:p>
    <w:p w14:paraId="5F360795" w14:textId="77777777" w:rsidR="004865F6" w:rsidRPr="00CC2A0C" w:rsidRDefault="004865F6" w:rsidP="004865F6">
      <w:pPr>
        <w:pStyle w:val="Default"/>
        <w:jc w:val="both"/>
        <w:rPr>
          <w:rFonts w:ascii="Arial" w:hAnsi="Arial"/>
          <w:color w:val="auto"/>
          <w:sz w:val="20"/>
        </w:rPr>
      </w:pPr>
    </w:p>
    <w:p w14:paraId="36CDCABA"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25C02131</w:t>
      </w:r>
      <w:r w:rsidRPr="00CC2A0C">
        <w:rPr>
          <w:rFonts w:ascii="Arial" w:hAnsi="Arial"/>
          <w:b/>
          <w:color w:val="auto"/>
          <w:sz w:val="20"/>
        </w:rPr>
        <w:t xml:space="preserve"> ebből: kiemelt közszereplő ügyfél (</w:t>
      </w:r>
      <w:proofErr w:type="spellStart"/>
      <w:r w:rsidRPr="00CC2A0C">
        <w:rPr>
          <w:rFonts w:ascii="Arial" w:hAnsi="Arial"/>
          <w:b/>
          <w:color w:val="auto"/>
          <w:sz w:val="20"/>
        </w:rPr>
        <w:t>PEP</w:t>
      </w:r>
      <w:proofErr w:type="spellEnd"/>
      <w:r w:rsidRPr="00CC2A0C">
        <w:rPr>
          <w:rFonts w:ascii="Arial" w:hAnsi="Arial"/>
          <w:b/>
          <w:color w:val="auto"/>
          <w:sz w:val="20"/>
        </w:rPr>
        <w:t>) átvilágítása</w:t>
      </w:r>
    </w:p>
    <w:p w14:paraId="0FE7151E" w14:textId="382BA212"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átvilágítások számát kell megadni, amelyeknél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9/A. §-a alapján megállapította, hogy az ügyfél kiemelt közszereplőnek minősül. </w:t>
      </w:r>
    </w:p>
    <w:p w14:paraId="2F21E7AE" w14:textId="77777777" w:rsidR="004865F6" w:rsidRPr="00CC2A0C" w:rsidRDefault="004865F6" w:rsidP="004865F6">
      <w:pPr>
        <w:pStyle w:val="Default"/>
        <w:jc w:val="both"/>
        <w:rPr>
          <w:rFonts w:ascii="Arial" w:hAnsi="Arial" w:cs="Arial"/>
          <w:bCs/>
          <w:color w:val="auto"/>
          <w:sz w:val="20"/>
          <w:szCs w:val="20"/>
        </w:rPr>
      </w:pPr>
    </w:p>
    <w:p w14:paraId="42C1D880"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25C02132 ebből:</w:t>
      </w:r>
      <w:r w:rsidRPr="00CC2A0C">
        <w:rPr>
          <w:rFonts w:ascii="Arial" w:hAnsi="Arial"/>
          <w:b/>
          <w:color w:val="auto"/>
          <w:sz w:val="20"/>
        </w:rPr>
        <w:t xml:space="preserve"> kiemelt közszereplő </w:t>
      </w:r>
      <w:r w:rsidRPr="00CC2A0C">
        <w:rPr>
          <w:rFonts w:ascii="Arial" w:hAnsi="Arial" w:cs="Arial"/>
          <w:b/>
          <w:bCs/>
          <w:color w:val="auto"/>
          <w:sz w:val="20"/>
          <w:szCs w:val="20"/>
        </w:rPr>
        <w:t>közeli hozzátartozója, kiemelt közszereplővel közeli kapcsolatban álló személy</w:t>
      </w:r>
      <w:r w:rsidRPr="00CC2A0C">
        <w:rPr>
          <w:rFonts w:ascii="Arial" w:hAnsi="Arial"/>
          <w:b/>
          <w:color w:val="auto"/>
          <w:sz w:val="20"/>
        </w:rPr>
        <w:t xml:space="preserve"> átvilágítása</w:t>
      </w:r>
    </w:p>
    <w:p w14:paraId="219B7B9F" w14:textId="7CF561E1"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Ezen a soron</w:t>
      </w:r>
      <w:r w:rsidRPr="00CC2A0C">
        <w:rPr>
          <w:rFonts w:ascii="Arial" w:hAnsi="Arial"/>
          <w:color w:val="auto"/>
          <w:sz w:val="20"/>
        </w:rPr>
        <w:t xml:space="preserve"> azon ügyfél-átvilágítások számát kell </w:t>
      </w:r>
      <w:r w:rsidRPr="00CC2A0C">
        <w:rPr>
          <w:rFonts w:ascii="Arial" w:hAnsi="Arial" w:cs="Arial"/>
          <w:bCs/>
          <w:color w:val="auto"/>
          <w:sz w:val="20"/>
          <w:szCs w:val="20"/>
        </w:rPr>
        <w:t>megadni</w:t>
      </w:r>
      <w:r w:rsidRPr="00CC2A0C">
        <w:rPr>
          <w:rFonts w:ascii="Arial" w:hAnsi="Arial"/>
          <w:color w:val="auto"/>
          <w:sz w:val="20"/>
        </w:rPr>
        <w:t xml:space="preserve">, amelyeknél </w:t>
      </w:r>
      <w:r w:rsidRPr="00CC2A0C">
        <w:rPr>
          <w:rFonts w:ascii="Arial" w:hAnsi="Arial" w:cs="Arial"/>
          <w:bCs/>
          <w:color w:val="auto"/>
          <w:sz w:val="20"/>
          <w:szCs w:val="20"/>
        </w:rPr>
        <w:t>az adatszolgáltató</w:t>
      </w:r>
      <w:r w:rsidRPr="00CC2A0C">
        <w:rPr>
          <w:rFonts w:ascii="Arial" w:hAnsi="Arial"/>
          <w:color w:val="auto"/>
          <w:sz w:val="20"/>
        </w:rPr>
        <w:t xml:space="preserve"> a </w:t>
      </w:r>
      <w:proofErr w:type="spellStart"/>
      <w:r w:rsidRPr="00CC2A0C">
        <w:rPr>
          <w:rFonts w:ascii="Arial" w:hAnsi="Arial"/>
          <w:color w:val="auto"/>
          <w:sz w:val="20"/>
        </w:rPr>
        <w:t>Pmt</w:t>
      </w:r>
      <w:proofErr w:type="spellEnd"/>
      <w:r w:rsidRPr="00CC2A0C">
        <w:rPr>
          <w:rFonts w:ascii="Arial" w:hAnsi="Arial"/>
          <w:color w:val="auto"/>
          <w:sz w:val="20"/>
        </w:rPr>
        <w:t xml:space="preserve">. </w:t>
      </w:r>
      <w:r w:rsidRPr="00CC2A0C">
        <w:rPr>
          <w:rFonts w:ascii="Arial" w:hAnsi="Arial" w:cs="Arial"/>
          <w:bCs/>
          <w:color w:val="auto"/>
          <w:sz w:val="20"/>
          <w:szCs w:val="20"/>
        </w:rPr>
        <w:t>9/A</w:t>
      </w:r>
      <w:r w:rsidRPr="00CC2A0C">
        <w:rPr>
          <w:rFonts w:ascii="Arial" w:hAnsi="Arial"/>
          <w:color w:val="auto"/>
          <w:sz w:val="20"/>
        </w:rPr>
        <w:t xml:space="preserve">. §-a alapján megállapította, hogy </w:t>
      </w:r>
      <w:r w:rsidRPr="00CC2A0C">
        <w:rPr>
          <w:rFonts w:ascii="Arial" w:hAnsi="Arial" w:cs="Arial"/>
          <w:bCs/>
          <w:color w:val="auto"/>
          <w:sz w:val="20"/>
          <w:szCs w:val="20"/>
        </w:rPr>
        <w:t>ügyfele</w:t>
      </w:r>
      <w:r w:rsidRPr="00CC2A0C">
        <w:rPr>
          <w:rFonts w:ascii="Arial" w:hAnsi="Arial"/>
          <w:color w:val="auto"/>
          <w:sz w:val="20"/>
        </w:rPr>
        <w:t xml:space="preserve"> kiemelt közszereplő </w:t>
      </w:r>
      <w:r w:rsidRPr="00CC2A0C">
        <w:rPr>
          <w:rFonts w:ascii="Arial" w:hAnsi="Arial" w:cs="Arial"/>
          <w:bCs/>
          <w:color w:val="auto"/>
          <w:sz w:val="20"/>
          <w:szCs w:val="20"/>
        </w:rPr>
        <w:t xml:space="preserve">közeli hozzátartozója, vagy kiemelt közszereplővel közeli kapcsolatban álló személynek minősül. </w:t>
      </w:r>
    </w:p>
    <w:p w14:paraId="64E2436C" w14:textId="77777777" w:rsidR="004865F6" w:rsidRPr="00CC2A0C" w:rsidRDefault="004865F6" w:rsidP="004865F6">
      <w:pPr>
        <w:pStyle w:val="Default"/>
        <w:jc w:val="both"/>
        <w:rPr>
          <w:rFonts w:ascii="Arial" w:hAnsi="Arial" w:cs="Arial"/>
          <w:bCs/>
          <w:color w:val="auto"/>
          <w:sz w:val="20"/>
          <w:szCs w:val="20"/>
        </w:rPr>
      </w:pPr>
    </w:p>
    <w:p w14:paraId="57417D12"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25C02133 ebből: nem személyes ügyfél-átvilágítás</w:t>
      </w:r>
    </w:p>
    <w:p w14:paraId="0667F887"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A sornak azon ügyfél-átvilágítások számát kell tartalmaznia, amelyeknél az ügyfelek az adatszolgáltatónál nem jelentek</w:t>
      </w:r>
      <w:r w:rsidRPr="00CC2A0C">
        <w:rPr>
          <w:rFonts w:ascii="Arial" w:hAnsi="Arial"/>
          <w:color w:val="auto"/>
          <w:sz w:val="20"/>
        </w:rPr>
        <w:t xml:space="preserve"> meg</w:t>
      </w:r>
      <w:r w:rsidRPr="00CC2A0C">
        <w:rPr>
          <w:rFonts w:ascii="Arial" w:hAnsi="Arial" w:cs="Arial"/>
          <w:bCs/>
          <w:color w:val="auto"/>
          <w:sz w:val="20"/>
          <w:szCs w:val="20"/>
        </w:rPr>
        <w:t xml:space="preserve">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w:t>
      </w:r>
    </w:p>
    <w:p w14:paraId="5DB6167A" w14:textId="77777777" w:rsidR="004865F6" w:rsidRPr="00CC2A0C" w:rsidRDefault="004865F6" w:rsidP="004865F6">
      <w:pPr>
        <w:pStyle w:val="Default"/>
        <w:jc w:val="both"/>
        <w:rPr>
          <w:rFonts w:ascii="Arial" w:hAnsi="Arial" w:cs="Arial"/>
          <w:bCs/>
          <w:color w:val="auto"/>
          <w:sz w:val="20"/>
          <w:szCs w:val="20"/>
        </w:rPr>
      </w:pPr>
    </w:p>
    <w:p w14:paraId="2D893271"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25C0221 </w:t>
      </w:r>
      <w:r w:rsidRPr="00CC2A0C">
        <w:rPr>
          <w:rFonts w:ascii="Arial" w:hAnsi="Arial"/>
          <w:b/>
          <w:color w:val="auto"/>
          <w:sz w:val="20"/>
        </w:rPr>
        <w:t>Üzleti kapcsolat létesítésekor történt átvilágítás</w:t>
      </w:r>
    </w:p>
    <w:p w14:paraId="0360F704"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Azon ügyfél-átvilágítások számát kell megadni, ahol az új</w:t>
      </w:r>
      <w:r w:rsidRPr="00CC2A0C">
        <w:rPr>
          <w:rFonts w:ascii="Arial" w:hAnsi="Arial"/>
          <w:color w:val="auto"/>
          <w:sz w:val="20"/>
        </w:rPr>
        <w:t xml:space="preserve"> </w:t>
      </w:r>
      <w:r w:rsidRPr="00CC2A0C">
        <w:rPr>
          <w:rFonts w:ascii="Arial" w:hAnsi="Arial" w:cs="Arial"/>
          <w:bCs/>
          <w:color w:val="auto"/>
          <w:sz w:val="20"/>
          <w:szCs w:val="20"/>
        </w:rPr>
        <w:t xml:space="preserve">ügyfelet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 (1) bekezdés a) pontja szerint átvilágították.</w:t>
      </w:r>
      <w:r w:rsidRPr="00CC2A0C">
        <w:rPr>
          <w:rFonts w:ascii="Arial" w:hAnsi="Arial"/>
          <w:color w:val="auto"/>
          <w:sz w:val="20"/>
        </w:rPr>
        <w:t xml:space="preserve"> </w:t>
      </w:r>
    </w:p>
    <w:p w14:paraId="39F0FF63" w14:textId="77777777" w:rsidR="004865F6" w:rsidRPr="00CC2A0C" w:rsidRDefault="004865F6" w:rsidP="004865F6">
      <w:pPr>
        <w:pStyle w:val="Default"/>
        <w:jc w:val="both"/>
        <w:rPr>
          <w:rFonts w:ascii="Arial" w:hAnsi="Arial" w:cs="Arial"/>
          <w:bCs/>
          <w:color w:val="auto"/>
          <w:sz w:val="20"/>
          <w:szCs w:val="20"/>
        </w:rPr>
      </w:pPr>
    </w:p>
    <w:p w14:paraId="6D8255E0" w14:textId="6CB8F0AB"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25C0222</w:t>
      </w:r>
      <w:r w:rsidRPr="00CC2A0C">
        <w:rPr>
          <w:rFonts w:ascii="Arial" w:hAnsi="Arial"/>
          <w:b/>
          <w:color w:val="auto"/>
          <w:sz w:val="20"/>
        </w:rPr>
        <w:t xml:space="preserve"> Négymillió-ötszázezer forintot elérő vagy meghaladó összegű ügyleti megbízás miatti átvilágítás</w:t>
      </w:r>
    </w:p>
    <w:p w14:paraId="3C255535" w14:textId="0DF5BABF"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Ebben</w:t>
      </w:r>
      <w:r w:rsidRPr="00CC2A0C">
        <w:rPr>
          <w:rFonts w:ascii="Arial" w:hAnsi="Arial"/>
          <w:color w:val="auto"/>
          <w:sz w:val="20"/>
        </w:rPr>
        <w:t xml:space="preserve"> a sorban azon ügyfél-átvilágítások számát kell szerepeltetni, amelyeknél az ügyfeleket </w:t>
      </w:r>
      <w:r w:rsidRPr="00CC2A0C">
        <w:rPr>
          <w:rFonts w:ascii="Arial" w:hAnsi="Arial" w:cs="Arial"/>
          <w:bCs/>
          <w:color w:val="auto"/>
          <w:sz w:val="20"/>
          <w:szCs w:val="20"/>
        </w:rPr>
        <w:t xml:space="preserve">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 (1) bekezdés b) pontja szerint</w:t>
      </w:r>
      <w:r w:rsidRPr="00CC2A0C">
        <w:rPr>
          <w:rFonts w:ascii="Arial" w:hAnsi="Arial"/>
          <w:color w:val="auto"/>
          <w:sz w:val="20"/>
        </w:rPr>
        <w:t xml:space="preserve"> amiatt világította át </w:t>
      </w:r>
      <w:r w:rsidRPr="00CC2A0C">
        <w:rPr>
          <w:rFonts w:ascii="Arial" w:hAnsi="Arial" w:cs="Arial"/>
          <w:bCs/>
          <w:color w:val="auto"/>
          <w:sz w:val="20"/>
          <w:szCs w:val="20"/>
        </w:rPr>
        <w:t>az adatszolgáltató</w:t>
      </w:r>
      <w:r w:rsidRPr="00CC2A0C">
        <w:rPr>
          <w:rFonts w:ascii="Arial" w:hAnsi="Arial"/>
          <w:color w:val="auto"/>
          <w:sz w:val="20"/>
        </w:rPr>
        <w:t xml:space="preserve">, mert négymillió-ötszázezer forintot elérő vagy meghaladó összegű tranzakciót kezdeményeztek, az ügyleti megbízást megelőzően </w:t>
      </w:r>
      <w:r w:rsidRPr="00CC2A0C">
        <w:rPr>
          <w:rFonts w:ascii="Arial" w:hAnsi="Arial" w:cs="Arial"/>
          <w:bCs/>
          <w:color w:val="auto"/>
          <w:sz w:val="20"/>
          <w:szCs w:val="20"/>
        </w:rPr>
        <w:t>az adatszolgáltató nem létesített velük üzleti kapcsolatot, és átvilágításukra még nem került sor. Az adatszolgáltató belső eljárásrendjétől függően egy eseti ügyfél átvilágítása több alkalommal is megtörténhet. Az adott sorban a ténylegesen lefolytatott átvilágítási eljárások számát, illetve az ügyleti megbízások forintösszegét kell feltüntetni.</w:t>
      </w:r>
    </w:p>
    <w:p w14:paraId="7F429C34" w14:textId="77777777" w:rsidR="004865F6" w:rsidRPr="00CC2A0C" w:rsidRDefault="004865F6" w:rsidP="004865F6">
      <w:pPr>
        <w:pStyle w:val="Default"/>
        <w:jc w:val="both"/>
        <w:rPr>
          <w:rFonts w:ascii="Arial" w:hAnsi="Arial"/>
          <w:color w:val="auto"/>
          <w:sz w:val="20"/>
        </w:rPr>
      </w:pPr>
    </w:p>
    <w:p w14:paraId="396F81CF" w14:textId="2709F726"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25C0223 Egymással ténylegesen </w:t>
      </w:r>
      <w:r w:rsidRPr="00CC2A0C">
        <w:rPr>
          <w:rFonts w:ascii="Arial" w:hAnsi="Arial"/>
          <w:b/>
          <w:color w:val="auto"/>
          <w:sz w:val="20"/>
        </w:rPr>
        <w:t xml:space="preserve">összefüggő, négymillió-ötszázezer forintot </w:t>
      </w:r>
      <w:r w:rsidRPr="00CC2A0C">
        <w:rPr>
          <w:rFonts w:ascii="Arial" w:hAnsi="Arial" w:cs="Arial"/>
          <w:b/>
          <w:bCs/>
          <w:color w:val="auto"/>
          <w:sz w:val="20"/>
          <w:szCs w:val="20"/>
        </w:rPr>
        <w:t xml:space="preserve">elérő vagy </w:t>
      </w:r>
      <w:r w:rsidRPr="00CC2A0C">
        <w:rPr>
          <w:rFonts w:ascii="Arial" w:hAnsi="Arial"/>
          <w:b/>
          <w:color w:val="auto"/>
          <w:sz w:val="20"/>
        </w:rPr>
        <w:t xml:space="preserve">meghaladó összegű, </w:t>
      </w:r>
      <w:r w:rsidRPr="00CC2A0C">
        <w:rPr>
          <w:rFonts w:ascii="Arial" w:hAnsi="Arial" w:cs="Arial"/>
          <w:b/>
          <w:bCs/>
          <w:color w:val="auto"/>
          <w:sz w:val="20"/>
          <w:szCs w:val="20"/>
        </w:rPr>
        <w:t xml:space="preserve">több </w:t>
      </w:r>
      <w:r w:rsidRPr="00CC2A0C">
        <w:rPr>
          <w:rFonts w:ascii="Arial" w:hAnsi="Arial"/>
          <w:b/>
          <w:color w:val="auto"/>
          <w:sz w:val="20"/>
        </w:rPr>
        <w:t>ügyleti megbízás miatti átvilágítás</w:t>
      </w:r>
    </w:p>
    <w:p w14:paraId="05D3B30D" w14:textId="445B246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Ezen a soron</w:t>
      </w:r>
      <w:r w:rsidRPr="00CC2A0C">
        <w:rPr>
          <w:rFonts w:ascii="Arial" w:hAnsi="Arial"/>
          <w:color w:val="auto"/>
          <w:sz w:val="20"/>
        </w:rPr>
        <w:t xml:space="preserve"> kell feltüntetni azon ügyfél-átvilágítások számát, amelyeknél az ügyfeleket </w:t>
      </w:r>
      <w:r w:rsidRPr="00CC2A0C">
        <w:rPr>
          <w:rFonts w:ascii="Arial" w:hAnsi="Arial" w:cs="Arial"/>
          <w:bCs/>
          <w:color w:val="auto"/>
          <w:sz w:val="20"/>
          <w:szCs w:val="20"/>
        </w:rPr>
        <w:t xml:space="preserve">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 (2) bekezdése alapján</w:t>
      </w:r>
      <w:r w:rsidRPr="00CC2A0C">
        <w:rPr>
          <w:rFonts w:ascii="Arial" w:hAnsi="Arial"/>
          <w:color w:val="auto"/>
          <w:sz w:val="20"/>
        </w:rPr>
        <w:t xml:space="preserve"> amiatt világítottak át, mert </w:t>
      </w: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37. pontja szerinti ténylegesen</w:t>
      </w:r>
      <w:r w:rsidRPr="00CC2A0C">
        <w:rPr>
          <w:rFonts w:ascii="Arial" w:hAnsi="Arial"/>
          <w:color w:val="auto"/>
          <w:sz w:val="20"/>
        </w:rPr>
        <w:t xml:space="preserve"> összefüggő </w:t>
      </w:r>
      <w:r w:rsidRPr="00CC2A0C">
        <w:rPr>
          <w:rFonts w:ascii="Arial" w:hAnsi="Arial" w:cs="Arial"/>
          <w:bCs/>
          <w:color w:val="auto"/>
          <w:sz w:val="20"/>
          <w:szCs w:val="20"/>
        </w:rPr>
        <w:t xml:space="preserve">több </w:t>
      </w:r>
      <w:r w:rsidRPr="00CC2A0C">
        <w:rPr>
          <w:rFonts w:ascii="Arial" w:hAnsi="Arial"/>
          <w:color w:val="auto"/>
          <w:sz w:val="20"/>
        </w:rPr>
        <w:t xml:space="preserve">olyan ügyleti megbízást kezdeményeztek, melyek együttes összege </w:t>
      </w:r>
      <w:r w:rsidRPr="00CC2A0C">
        <w:rPr>
          <w:rFonts w:ascii="Arial" w:hAnsi="Arial" w:cs="Arial"/>
          <w:bCs/>
          <w:color w:val="auto"/>
          <w:sz w:val="20"/>
          <w:szCs w:val="20"/>
        </w:rPr>
        <w:t xml:space="preserve">elérte vagy </w:t>
      </w:r>
      <w:r w:rsidRPr="00CC2A0C">
        <w:rPr>
          <w:rFonts w:ascii="Arial" w:hAnsi="Arial"/>
          <w:color w:val="auto"/>
          <w:sz w:val="20"/>
        </w:rPr>
        <w:t>meghaladta a négymillió-ötszázezer forintot.</w:t>
      </w:r>
      <w:r w:rsidRPr="00CC2A0C">
        <w:rPr>
          <w:rFonts w:ascii="Arial" w:hAnsi="Arial"/>
          <w:color w:val="auto"/>
        </w:rPr>
        <w:t xml:space="preserve"> </w:t>
      </w:r>
      <w:r w:rsidRPr="00CC2A0C">
        <w:rPr>
          <w:rFonts w:ascii="Arial" w:hAnsi="Arial" w:cs="Arial"/>
          <w:bCs/>
          <w:color w:val="auto"/>
          <w:sz w:val="20"/>
          <w:szCs w:val="20"/>
        </w:rPr>
        <w:t>Az adatszolgáltató belső eljárásrendjétől függően egy eseti ügyfél átvilágítása több alkalommal is megtörténhet. Az adott sorban a ténylegesen lefolytatott átvilágítási eljárások számát, illetve az ügyleti megbízások forintösszegét kell feltüntetni.</w:t>
      </w:r>
    </w:p>
    <w:p w14:paraId="2588ACD3" w14:textId="77777777" w:rsidR="004865F6" w:rsidRPr="00CC2A0C" w:rsidRDefault="004865F6" w:rsidP="004865F6">
      <w:pPr>
        <w:pStyle w:val="Default"/>
        <w:jc w:val="both"/>
        <w:rPr>
          <w:rFonts w:ascii="Arial" w:hAnsi="Arial"/>
          <w:color w:val="auto"/>
          <w:sz w:val="20"/>
        </w:rPr>
      </w:pPr>
    </w:p>
    <w:p w14:paraId="075AEFD9"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25C0231</w:t>
      </w:r>
      <w:r w:rsidRPr="00CC2A0C">
        <w:rPr>
          <w:rFonts w:ascii="Arial" w:hAnsi="Arial"/>
          <w:b/>
          <w:color w:val="auto"/>
          <w:sz w:val="20"/>
        </w:rPr>
        <w:t xml:space="preserve"> Más szolgáltató által végzett ügyfél-átvilágítás átvétele</w:t>
      </w:r>
    </w:p>
    <w:p w14:paraId="46B01F77"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 xml:space="preserve">Ezen a soron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22-24. §-a szerinti,</w:t>
      </w:r>
      <w:r w:rsidRPr="00CC2A0C">
        <w:rPr>
          <w:rFonts w:ascii="Arial" w:hAnsi="Arial"/>
          <w:color w:val="auto"/>
          <w:sz w:val="20"/>
        </w:rPr>
        <w:t xml:space="preserve"> más szolgáltató által végzett és </w:t>
      </w:r>
      <w:r w:rsidRPr="00CC2A0C">
        <w:rPr>
          <w:rFonts w:ascii="Arial" w:hAnsi="Arial" w:cs="Arial"/>
          <w:bCs/>
          <w:color w:val="auto"/>
          <w:sz w:val="20"/>
          <w:szCs w:val="20"/>
        </w:rPr>
        <w:t>az adatszolgáltató</w:t>
      </w:r>
      <w:r w:rsidRPr="00CC2A0C">
        <w:rPr>
          <w:rFonts w:ascii="Arial" w:hAnsi="Arial"/>
          <w:color w:val="auto"/>
          <w:sz w:val="20"/>
        </w:rPr>
        <w:t xml:space="preserve"> által elfogadott átvilágítások számát kell feltüntetni.</w:t>
      </w:r>
      <w:r w:rsidRPr="00CC2A0C">
        <w:rPr>
          <w:rFonts w:ascii="Arial" w:hAnsi="Arial" w:cs="Arial"/>
          <w:bCs/>
          <w:color w:val="auto"/>
          <w:sz w:val="20"/>
          <w:szCs w:val="20"/>
        </w:rPr>
        <w:t xml:space="preserve"> </w:t>
      </w:r>
    </w:p>
    <w:p w14:paraId="6DB3E494" w14:textId="77777777" w:rsidR="004865F6" w:rsidRPr="00CC2A0C" w:rsidRDefault="004865F6" w:rsidP="004865F6">
      <w:pPr>
        <w:pStyle w:val="Default"/>
        <w:jc w:val="both"/>
        <w:rPr>
          <w:rFonts w:ascii="Arial" w:hAnsi="Arial"/>
          <w:color w:val="auto"/>
          <w:sz w:val="20"/>
        </w:rPr>
      </w:pPr>
    </w:p>
    <w:p w14:paraId="2955057E"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25C0232</w:t>
      </w:r>
      <w:r w:rsidRPr="00CC2A0C">
        <w:rPr>
          <w:rFonts w:ascii="Arial" w:hAnsi="Arial"/>
          <w:b/>
          <w:color w:val="auto"/>
          <w:sz w:val="20"/>
        </w:rPr>
        <w:t xml:space="preserve"> Közvetítő által végzett átvilágítás</w:t>
      </w:r>
    </w:p>
    <w:p w14:paraId="3DC072D6" w14:textId="77777777"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a Hpt. 6. § (1) bekezdés 90. pontjában meghatározott</w:t>
      </w:r>
      <w:r w:rsidRPr="00CC2A0C">
        <w:rPr>
          <w:rFonts w:ascii="Arial" w:hAnsi="Arial" w:cs="Arial"/>
          <w:bCs/>
          <w:color w:val="auto"/>
          <w:sz w:val="20"/>
          <w:szCs w:val="20"/>
        </w:rPr>
        <w:t>,</w:t>
      </w:r>
      <w:r w:rsidRPr="00CC2A0C">
        <w:rPr>
          <w:rFonts w:ascii="Arial" w:hAnsi="Arial"/>
          <w:color w:val="auto"/>
          <w:sz w:val="20"/>
        </w:rPr>
        <w:t xml:space="preserve"> közvetítők által végzett átvilágítások számát kell feltüntetni.</w:t>
      </w:r>
    </w:p>
    <w:bookmarkEnd w:id="20"/>
    <w:p w14:paraId="1B026133" w14:textId="77777777" w:rsidR="004865F6" w:rsidRPr="00CC2A0C" w:rsidRDefault="004865F6" w:rsidP="004865F6">
      <w:pPr>
        <w:pStyle w:val="Default"/>
        <w:jc w:val="both"/>
        <w:rPr>
          <w:rFonts w:ascii="Arial" w:hAnsi="Arial"/>
          <w:color w:val="auto"/>
          <w:sz w:val="20"/>
        </w:rPr>
      </w:pPr>
    </w:p>
    <w:p w14:paraId="455792C1" w14:textId="4DDA08DF"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25C03 10 millió forintot elérő vagy meghaladó készpénz ki- és befizetések</w:t>
      </w:r>
    </w:p>
    <w:p w14:paraId="4BA5DCEA" w14:textId="0DEA5829"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lastRenderedPageBreak/>
        <w:t xml:space="preserve">Ebben a </w:t>
      </w:r>
      <w:r w:rsidR="00D82242" w:rsidRPr="00CC2A0C">
        <w:rPr>
          <w:rFonts w:ascii="Arial" w:hAnsi="Arial" w:cs="Arial"/>
          <w:bCs/>
          <w:color w:val="auto"/>
          <w:sz w:val="20"/>
          <w:szCs w:val="20"/>
        </w:rPr>
        <w:t>sorba</w:t>
      </w:r>
      <w:r w:rsidRPr="00CC2A0C">
        <w:rPr>
          <w:rFonts w:ascii="Arial" w:hAnsi="Arial" w:cs="Arial"/>
          <w:bCs/>
          <w:color w:val="auto"/>
          <w:sz w:val="20"/>
          <w:szCs w:val="20"/>
        </w:rPr>
        <w:t xml:space="preserve">n kell kimutatni adott negyedévben, készpénzben teljesített azon ügyletek számát, illetve teljes forintösszegét, melyek értéke elérte vagy meghaladta a tízmillió forintot. </w:t>
      </w:r>
    </w:p>
    <w:p w14:paraId="3518DEF1" w14:textId="77777777" w:rsidR="004865F6" w:rsidRPr="00CC2A0C" w:rsidRDefault="004865F6" w:rsidP="004865F6">
      <w:pPr>
        <w:pStyle w:val="Default"/>
        <w:jc w:val="both"/>
        <w:rPr>
          <w:rFonts w:ascii="Arial" w:hAnsi="Arial" w:cs="Arial"/>
          <w:bCs/>
          <w:color w:val="auto"/>
          <w:sz w:val="20"/>
          <w:szCs w:val="20"/>
        </w:rPr>
      </w:pPr>
    </w:p>
    <w:p w14:paraId="162D868A"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25C04 Okmányos ügyletek</w:t>
      </w:r>
    </w:p>
    <w:p w14:paraId="6B8F1E71" w14:textId="1D86FB09"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Ezen a soron kell jelenteni a kereskedelemfinanszírozással kapcsolatos akkreditívek és okmányos beszedések tárgynegyedévi darabszámát, illetve az ügyleti megbízások forintösszegét. </w:t>
      </w:r>
    </w:p>
    <w:p w14:paraId="6C8FCBBC" w14:textId="77777777" w:rsidR="004865F6" w:rsidRPr="00CC2A0C" w:rsidRDefault="004865F6" w:rsidP="004865F6">
      <w:pPr>
        <w:pStyle w:val="Default"/>
        <w:jc w:val="both"/>
        <w:rPr>
          <w:rFonts w:ascii="Arial" w:hAnsi="Arial" w:cs="Arial"/>
          <w:bCs/>
          <w:color w:val="auto"/>
          <w:sz w:val="20"/>
          <w:szCs w:val="20"/>
        </w:rPr>
      </w:pPr>
    </w:p>
    <w:p w14:paraId="6387E0B5"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25C05</w:t>
      </w:r>
      <w:r w:rsidRPr="00CC2A0C">
        <w:rPr>
          <w:rFonts w:ascii="Arial" w:hAnsi="Arial"/>
          <w:b/>
          <w:color w:val="auto"/>
          <w:sz w:val="20"/>
        </w:rPr>
        <w:t xml:space="preserve"> Saját bejelentések</w:t>
      </w:r>
    </w:p>
    <w:p w14:paraId="6EC471DE"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Ezen</w:t>
      </w:r>
      <w:r w:rsidRPr="00CC2A0C">
        <w:rPr>
          <w:rFonts w:ascii="Arial" w:hAnsi="Arial"/>
          <w:color w:val="auto"/>
          <w:sz w:val="20"/>
        </w:rPr>
        <w:t xml:space="preserve"> a </w:t>
      </w:r>
      <w:r w:rsidRPr="00CC2A0C">
        <w:rPr>
          <w:rFonts w:ascii="Arial" w:hAnsi="Arial" w:cs="Arial"/>
          <w:bCs/>
          <w:color w:val="auto"/>
          <w:sz w:val="20"/>
          <w:szCs w:val="20"/>
        </w:rPr>
        <w:t>soron az adatszolgáltató</w:t>
      </w:r>
      <w:r w:rsidRPr="00CC2A0C">
        <w:rPr>
          <w:rFonts w:ascii="Arial" w:hAnsi="Arial"/>
          <w:color w:val="auto"/>
          <w:sz w:val="20"/>
        </w:rPr>
        <w:t xml:space="preserve"> által a pénzügyi információs egységként működő hatóság részére </w:t>
      </w:r>
      <w:r w:rsidRPr="00CC2A0C">
        <w:rPr>
          <w:rFonts w:ascii="Arial" w:hAnsi="Arial" w:cs="Arial"/>
          <w:bCs/>
          <w:color w:val="auto"/>
          <w:sz w:val="20"/>
          <w:szCs w:val="20"/>
        </w:rPr>
        <w:t>a tárgynegyedévben</w:t>
      </w:r>
      <w:r w:rsidRPr="00CC2A0C">
        <w:rPr>
          <w:rFonts w:ascii="Arial" w:hAnsi="Arial"/>
          <w:color w:val="auto"/>
          <w:sz w:val="20"/>
        </w:rPr>
        <w:t xml:space="preserve"> küldött bejelentések </w:t>
      </w:r>
      <w:r w:rsidRPr="00CC2A0C">
        <w:rPr>
          <w:rFonts w:ascii="Arial" w:hAnsi="Arial" w:cs="Arial"/>
          <w:bCs/>
          <w:color w:val="auto"/>
          <w:sz w:val="20"/>
          <w:szCs w:val="20"/>
        </w:rPr>
        <w:t xml:space="preserve">összesített </w:t>
      </w:r>
      <w:r w:rsidRPr="00CC2A0C">
        <w:rPr>
          <w:rFonts w:ascii="Arial" w:hAnsi="Arial"/>
          <w:color w:val="auto"/>
          <w:sz w:val="20"/>
        </w:rPr>
        <w:t>számát és a bejelentések teljes forintösszegét kell feltüntetni.</w:t>
      </w:r>
      <w:r w:rsidRPr="00CC2A0C">
        <w:rPr>
          <w:rFonts w:ascii="Arial" w:hAnsi="Arial" w:cs="Arial"/>
          <w:bCs/>
          <w:color w:val="auto"/>
          <w:sz w:val="20"/>
          <w:szCs w:val="20"/>
        </w:rPr>
        <w:t xml:space="preserve"> A bejelentések teljes forintösszege az érintett tranzakciók együttes összege.</w:t>
      </w:r>
    </w:p>
    <w:p w14:paraId="015143FE" w14:textId="77777777" w:rsidR="004865F6" w:rsidRPr="00CC2A0C" w:rsidRDefault="004865F6" w:rsidP="004865F6">
      <w:pPr>
        <w:pStyle w:val="Default"/>
        <w:jc w:val="both"/>
        <w:rPr>
          <w:rFonts w:ascii="Arial" w:hAnsi="Arial" w:cs="Arial"/>
          <w:bCs/>
          <w:color w:val="auto"/>
          <w:sz w:val="20"/>
          <w:szCs w:val="20"/>
        </w:rPr>
      </w:pPr>
    </w:p>
    <w:p w14:paraId="25AA21F2" w14:textId="3327B509"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25C0511 ebből: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w:t>
      </w:r>
      <w:r w:rsidR="00F732AC" w:rsidRPr="00CC2A0C">
        <w:rPr>
          <w:rFonts w:ascii="Arial" w:hAnsi="Arial" w:cs="Arial"/>
          <w:b/>
          <w:bCs/>
          <w:color w:val="auto"/>
          <w:sz w:val="20"/>
          <w:szCs w:val="20"/>
        </w:rPr>
        <w:t>-a</w:t>
      </w:r>
      <w:r w:rsidRPr="00CC2A0C">
        <w:rPr>
          <w:rFonts w:ascii="Arial" w:hAnsi="Arial" w:cs="Arial"/>
          <w:b/>
          <w:bCs/>
          <w:color w:val="auto"/>
          <w:sz w:val="20"/>
          <w:szCs w:val="20"/>
        </w:rPr>
        <w:t xml:space="preserve"> alapján pénzmosás gyanúja miatt tett bejelentések</w:t>
      </w:r>
    </w:p>
    <w:p w14:paraId="0AE4FD03"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A 25C05 sorból az adatszolgáltató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a) pontja] a pénzügyi információs egységként működő hatóság részére, tárgynegyedévben küldött bejelentések számát és a bejelentések teljes forintösszegét kell feltüntetni. A bejelentések teljes forintösszege az érintett tranzakciók együttes összege.</w:t>
      </w:r>
    </w:p>
    <w:p w14:paraId="0DCB0EA2" w14:textId="77777777" w:rsidR="004865F6" w:rsidRPr="00CC2A0C" w:rsidRDefault="004865F6" w:rsidP="004865F6">
      <w:pPr>
        <w:pStyle w:val="Default"/>
        <w:jc w:val="both"/>
        <w:rPr>
          <w:rFonts w:ascii="Arial" w:hAnsi="Arial" w:cs="Arial"/>
          <w:bCs/>
          <w:color w:val="auto"/>
          <w:sz w:val="20"/>
          <w:szCs w:val="20"/>
        </w:rPr>
      </w:pPr>
    </w:p>
    <w:p w14:paraId="41FD10F7" w14:textId="7F7D2C46"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25C0512 ebből: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w:t>
      </w:r>
      <w:r w:rsidR="00F732AC" w:rsidRPr="00CC2A0C">
        <w:rPr>
          <w:rFonts w:ascii="Arial" w:hAnsi="Arial" w:cs="Arial"/>
          <w:b/>
          <w:bCs/>
          <w:color w:val="auto"/>
          <w:sz w:val="20"/>
          <w:szCs w:val="20"/>
        </w:rPr>
        <w:t>-a</w:t>
      </w:r>
      <w:r w:rsidRPr="00CC2A0C">
        <w:rPr>
          <w:rFonts w:ascii="Arial" w:hAnsi="Arial" w:cs="Arial"/>
          <w:b/>
          <w:bCs/>
          <w:color w:val="auto"/>
          <w:sz w:val="20"/>
          <w:szCs w:val="20"/>
        </w:rPr>
        <w:t xml:space="preserve"> alapján terrorizmus finanszírozása gyanúja miatt tett bejelentések</w:t>
      </w:r>
    </w:p>
    <w:p w14:paraId="2480A717"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A 25C05 sorból az adatszolgáltató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 tárgynegyedévben küldött bejelentések számát és a bejelentések teljes forintösszegét kell feltüntetni. A bejelentések teljes forintösszege az érintett tranzakciók együttes összege.</w:t>
      </w:r>
    </w:p>
    <w:p w14:paraId="7696E6EF" w14:textId="77777777" w:rsidR="004865F6" w:rsidRPr="00CC2A0C" w:rsidRDefault="004865F6" w:rsidP="004865F6">
      <w:pPr>
        <w:pStyle w:val="Default"/>
        <w:jc w:val="both"/>
        <w:rPr>
          <w:rFonts w:ascii="Arial" w:hAnsi="Arial" w:cs="Arial"/>
          <w:bCs/>
          <w:color w:val="auto"/>
          <w:sz w:val="20"/>
          <w:szCs w:val="20"/>
        </w:rPr>
      </w:pPr>
    </w:p>
    <w:p w14:paraId="162646E7"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25C0513 ebből:</w:t>
      </w:r>
      <w:r w:rsidRPr="00CC2A0C">
        <w:rPr>
          <w:rFonts w:ascii="Arial" w:hAnsi="Arial"/>
          <w:b/>
          <w:color w:val="auto"/>
          <w:sz w:val="20"/>
        </w:rPr>
        <w:t xml:space="preserve"> a </w:t>
      </w:r>
      <w:r w:rsidRPr="00CC2A0C">
        <w:rPr>
          <w:rFonts w:ascii="Arial" w:hAnsi="Arial" w:cs="Arial"/>
          <w:b/>
          <w:bCs/>
          <w:color w:val="auto"/>
          <w:sz w:val="20"/>
          <w:szCs w:val="20"/>
        </w:rPr>
        <w:t>Kit. alapján tett bejelentések</w:t>
      </w:r>
    </w:p>
    <w:p w14:paraId="557ACAEF" w14:textId="7244E6D9"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soron kell szerepeltetni a 25C05 sorból az adatszolgáltató által a Kit. 4. § (1) bekezdése, illetve 14. § (8) bekezdése alapján a pénzügyi</w:t>
      </w:r>
      <w:r w:rsidRPr="00CC2A0C">
        <w:rPr>
          <w:rFonts w:ascii="Arial" w:hAnsi="Arial"/>
          <w:color w:val="auto"/>
          <w:sz w:val="20"/>
        </w:rPr>
        <w:t xml:space="preserve"> </w:t>
      </w:r>
      <w:r w:rsidRPr="00CC2A0C">
        <w:rPr>
          <w:rFonts w:ascii="Arial" w:hAnsi="Arial" w:cs="Arial"/>
          <w:bCs/>
          <w:color w:val="auto"/>
          <w:sz w:val="20"/>
          <w:szCs w:val="20"/>
        </w:rPr>
        <w:t xml:space="preserve">és vagyoni korlátozó intézkedés foganatosításáért felelős szerv, illetve a pénzügyi információs egységként működő hatóság részére a tárgynegyedévben küldött bejelentések számát és a bejelentések teljes forintösszegét. </w:t>
      </w:r>
      <w:r w:rsidRPr="00CC2A0C">
        <w:rPr>
          <w:rFonts w:ascii="Arial" w:hAnsi="Arial"/>
          <w:color w:val="auto"/>
          <w:sz w:val="20"/>
        </w:rPr>
        <w:t>A bejelentések teljes forintösszege az érintett tranzakciók együttes összege.</w:t>
      </w:r>
    </w:p>
    <w:p w14:paraId="62C80372" w14:textId="77777777" w:rsidR="004865F6" w:rsidRPr="00CC2A0C" w:rsidRDefault="004865F6" w:rsidP="004865F6">
      <w:pPr>
        <w:pStyle w:val="Default"/>
        <w:jc w:val="both"/>
        <w:rPr>
          <w:rFonts w:ascii="Arial" w:hAnsi="Arial" w:cs="Arial"/>
          <w:iCs/>
          <w:color w:val="auto"/>
          <w:sz w:val="20"/>
          <w:szCs w:val="20"/>
        </w:rPr>
      </w:pPr>
    </w:p>
    <w:p w14:paraId="2E391757"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25C052</w:t>
      </w:r>
      <w:r w:rsidRPr="00CC2A0C">
        <w:rPr>
          <w:rFonts w:ascii="Arial" w:hAnsi="Arial"/>
          <w:b/>
          <w:color w:val="auto"/>
          <w:sz w:val="20"/>
        </w:rPr>
        <w:t xml:space="preserve"> Bejelentésekből </w:t>
      </w:r>
      <w:r w:rsidRPr="00CC2A0C">
        <w:rPr>
          <w:rFonts w:ascii="Arial" w:hAnsi="Arial" w:cs="Arial"/>
          <w:b/>
          <w:bCs/>
          <w:color w:val="auto"/>
          <w:sz w:val="20"/>
          <w:szCs w:val="20"/>
        </w:rPr>
        <w:t xml:space="preserve">külföldi fizető eszközben </w:t>
      </w:r>
      <w:r w:rsidRPr="00CC2A0C">
        <w:rPr>
          <w:rFonts w:ascii="Arial" w:hAnsi="Arial"/>
          <w:b/>
          <w:color w:val="auto"/>
          <w:sz w:val="20"/>
        </w:rPr>
        <w:t>bonyolított ügyletek</w:t>
      </w:r>
    </w:p>
    <w:p w14:paraId="5F411FCC" w14:textId="04510F44"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azokat az ügyleteket kell feltüntetni, melyeket </w:t>
      </w:r>
      <w:r w:rsidRPr="00CC2A0C">
        <w:rPr>
          <w:rFonts w:ascii="Arial" w:hAnsi="Arial" w:cs="Arial"/>
          <w:bCs/>
          <w:color w:val="auto"/>
          <w:sz w:val="20"/>
          <w:szCs w:val="20"/>
        </w:rPr>
        <w:t>az adatszolgáltató devizában (pl. átutalás kezdeményezése és fogadása, konverzió), illetve valutában (pl. pénzváltás, készpénzátutalás)</w:t>
      </w:r>
      <w:r w:rsidRPr="00CC2A0C">
        <w:rPr>
          <w:rFonts w:ascii="Arial" w:hAnsi="Arial"/>
          <w:color w:val="auto"/>
          <w:sz w:val="20"/>
        </w:rPr>
        <w:t xml:space="preserve"> bonyolított</w:t>
      </w:r>
      <w:r w:rsidR="0071082F" w:rsidRPr="00CC2A0C">
        <w:rPr>
          <w:rFonts w:ascii="Arial" w:hAnsi="Arial"/>
          <w:color w:val="auto"/>
          <w:sz w:val="20"/>
        </w:rPr>
        <w:t xml:space="preserve"> le</w:t>
      </w:r>
      <w:r w:rsidRPr="00CC2A0C">
        <w:rPr>
          <w:rFonts w:ascii="Arial" w:hAnsi="Arial"/>
          <w:color w:val="auto"/>
          <w:sz w:val="20"/>
        </w:rPr>
        <w:t>.</w:t>
      </w:r>
      <w:r w:rsidRPr="00CC2A0C">
        <w:rPr>
          <w:rFonts w:ascii="Arial" w:hAnsi="Arial" w:cs="Arial"/>
          <w:bCs/>
          <w:color w:val="auto"/>
          <w:sz w:val="20"/>
          <w:szCs w:val="20"/>
        </w:rPr>
        <w:t xml:space="preserve"> </w:t>
      </w:r>
    </w:p>
    <w:p w14:paraId="606DC1FB" w14:textId="77777777" w:rsidR="004865F6" w:rsidRPr="00CC2A0C" w:rsidRDefault="004865F6" w:rsidP="004865F6">
      <w:pPr>
        <w:pStyle w:val="Default"/>
        <w:jc w:val="both"/>
        <w:rPr>
          <w:rFonts w:ascii="Arial" w:hAnsi="Arial" w:cs="Arial"/>
          <w:bCs/>
          <w:color w:val="auto"/>
          <w:sz w:val="20"/>
          <w:szCs w:val="20"/>
        </w:rPr>
      </w:pPr>
    </w:p>
    <w:p w14:paraId="6DB79119"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25C06</w:t>
      </w:r>
      <w:r w:rsidRPr="00CC2A0C">
        <w:rPr>
          <w:rFonts w:ascii="Arial" w:hAnsi="Arial"/>
          <w:b/>
          <w:color w:val="auto"/>
          <w:sz w:val="20"/>
        </w:rPr>
        <w:t xml:space="preserve"> Bejelentésekből </w:t>
      </w:r>
      <w:r w:rsidRPr="00CC2A0C">
        <w:rPr>
          <w:rFonts w:ascii="Arial" w:hAnsi="Arial" w:cs="Arial"/>
          <w:b/>
          <w:bCs/>
          <w:color w:val="auto"/>
          <w:sz w:val="20"/>
          <w:szCs w:val="20"/>
        </w:rPr>
        <w:t xml:space="preserve">4 munkanapra </w:t>
      </w:r>
      <w:r w:rsidRPr="00CC2A0C">
        <w:rPr>
          <w:rFonts w:ascii="Arial" w:hAnsi="Arial"/>
          <w:b/>
          <w:color w:val="auto"/>
          <w:sz w:val="20"/>
        </w:rPr>
        <w:t>felfüggesztett tranzakciók</w:t>
      </w:r>
    </w:p>
    <w:p w14:paraId="364660E5" w14:textId="5858F762"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azon bejelentéseket kell feltüntetni, amelyek </w:t>
      </w:r>
      <w:r w:rsidR="003D1CA4" w:rsidRPr="00CC2A0C">
        <w:rPr>
          <w:rFonts w:ascii="Arial" w:hAnsi="Arial"/>
          <w:color w:val="auto"/>
          <w:sz w:val="20"/>
        </w:rPr>
        <w:t>esetében</w:t>
      </w:r>
      <w:r w:rsidRPr="00CC2A0C">
        <w:rPr>
          <w:rFonts w:ascii="Arial" w:hAnsi="Arial"/>
          <w:color w:val="auto"/>
          <w:sz w:val="20"/>
        </w:rPr>
        <w:t xml:space="preserve"> </w:t>
      </w:r>
      <w:r w:rsidRPr="00CC2A0C">
        <w:rPr>
          <w:rFonts w:ascii="Arial" w:hAnsi="Arial" w:cs="Arial"/>
          <w:bCs/>
          <w:color w:val="auto"/>
          <w:sz w:val="20"/>
          <w:szCs w:val="20"/>
        </w:rPr>
        <w:t>az adatszolgáltató</w:t>
      </w:r>
      <w:r w:rsidRPr="00CC2A0C">
        <w:rPr>
          <w:rFonts w:ascii="Arial" w:hAnsi="Arial"/>
          <w:color w:val="auto"/>
          <w:sz w:val="20"/>
        </w:rPr>
        <w:t xml:space="preserve"> a </w:t>
      </w:r>
      <w:proofErr w:type="spellStart"/>
      <w:r w:rsidRPr="00CC2A0C">
        <w:rPr>
          <w:rFonts w:ascii="Arial" w:hAnsi="Arial"/>
          <w:color w:val="auto"/>
          <w:sz w:val="20"/>
        </w:rPr>
        <w:t>Pmt</w:t>
      </w:r>
      <w:proofErr w:type="spellEnd"/>
      <w:r w:rsidRPr="00CC2A0C">
        <w:rPr>
          <w:rFonts w:ascii="Arial" w:hAnsi="Arial"/>
          <w:color w:val="auto"/>
          <w:sz w:val="20"/>
        </w:rPr>
        <w:t xml:space="preserve">. </w:t>
      </w:r>
      <w:r w:rsidRPr="00CC2A0C">
        <w:rPr>
          <w:rFonts w:ascii="Arial" w:hAnsi="Arial" w:cs="Arial"/>
          <w:bCs/>
          <w:color w:val="auto"/>
          <w:sz w:val="20"/>
          <w:szCs w:val="20"/>
        </w:rPr>
        <w:t>34. § (1) bekezdése és 35. § (1) bekezdése</w:t>
      </w:r>
      <w:r w:rsidRPr="00CC2A0C">
        <w:rPr>
          <w:rFonts w:ascii="Arial" w:hAnsi="Arial"/>
          <w:color w:val="auto"/>
          <w:sz w:val="20"/>
        </w:rPr>
        <w:t xml:space="preserve"> alapján felfüggesztést alkalmazott.</w:t>
      </w:r>
    </w:p>
    <w:p w14:paraId="450011ED" w14:textId="77777777" w:rsidR="004865F6" w:rsidRPr="00CC2A0C" w:rsidRDefault="004865F6" w:rsidP="004865F6">
      <w:pPr>
        <w:pStyle w:val="Default"/>
        <w:jc w:val="both"/>
        <w:rPr>
          <w:rFonts w:ascii="Arial" w:hAnsi="Arial"/>
          <w:color w:val="auto"/>
          <w:sz w:val="20"/>
        </w:rPr>
      </w:pPr>
    </w:p>
    <w:p w14:paraId="2EBC77AE"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25C061 ebből: szolgáltató által kezdeményezett felfüggesztések </w:t>
      </w:r>
    </w:p>
    <w:p w14:paraId="0F482C19" w14:textId="681761CF"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 25C06 sorból azon bejelentéseket kell itt szerepeltetni, </w:t>
      </w:r>
      <w:r w:rsidR="00C94933" w:rsidRPr="00CC2A0C">
        <w:rPr>
          <w:rFonts w:ascii="Arial" w:hAnsi="Arial" w:cs="Arial"/>
          <w:bCs/>
          <w:color w:val="auto"/>
          <w:sz w:val="20"/>
          <w:szCs w:val="20"/>
        </w:rPr>
        <w:t>a</w:t>
      </w:r>
      <w:r w:rsidRPr="00CC2A0C">
        <w:rPr>
          <w:rFonts w:ascii="Arial" w:hAnsi="Arial" w:cs="Arial"/>
          <w:bCs/>
          <w:color w:val="auto"/>
          <w:sz w:val="20"/>
          <w:szCs w:val="20"/>
        </w:rPr>
        <w:t>mely</w:t>
      </w:r>
      <w:r w:rsidR="00C94933" w:rsidRPr="00CC2A0C">
        <w:rPr>
          <w:rFonts w:ascii="Arial" w:hAnsi="Arial" w:cs="Arial"/>
          <w:bCs/>
          <w:color w:val="auto"/>
          <w:sz w:val="20"/>
          <w:szCs w:val="20"/>
        </w:rPr>
        <w:t>ek</w:t>
      </w:r>
      <w:r w:rsidRPr="00CC2A0C">
        <w:rPr>
          <w:rFonts w:ascii="Arial" w:hAnsi="Arial" w:cs="Arial"/>
          <w:bCs/>
          <w:color w:val="auto"/>
          <w:sz w:val="20"/>
          <w:szCs w:val="20"/>
        </w:rPr>
        <w:t xml:space="preserve"> eset</w:t>
      </w:r>
      <w:r w:rsidR="00C94933" w:rsidRPr="00CC2A0C">
        <w:rPr>
          <w:rFonts w:ascii="Arial" w:hAnsi="Arial" w:cs="Arial"/>
          <w:bCs/>
          <w:color w:val="auto"/>
          <w:sz w:val="20"/>
          <w:szCs w:val="20"/>
        </w:rPr>
        <w:t>é</w:t>
      </w:r>
      <w:r w:rsidRPr="00CC2A0C">
        <w:rPr>
          <w:rFonts w:ascii="Arial" w:hAnsi="Arial" w:cs="Arial"/>
          <w:bCs/>
          <w:color w:val="auto"/>
          <w:sz w:val="20"/>
          <w:szCs w:val="20"/>
        </w:rPr>
        <w:t xml:space="preserve">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34. § (1) bekezdése alapján az adatszolgáltató kezdeményezte. </w:t>
      </w:r>
    </w:p>
    <w:p w14:paraId="5ED08569" w14:textId="77777777" w:rsidR="004865F6" w:rsidRPr="00CC2A0C" w:rsidRDefault="004865F6" w:rsidP="004865F6">
      <w:pPr>
        <w:pStyle w:val="Default"/>
        <w:jc w:val="both"/>
        <w:rPr>
          <w:rFonts w:ascii="Arial" w:hAnsi="Arial" w:cs="Arial"/>
          <w:bCs/>
          <w:color w:val="auto"/>
          <w:sz w:val="20"/>
          <w:szCs w:val="20"/>
        </w:rPr>
      </w:pPr>
    </w:p>
    <w:p w14:paraId="009AEE2E"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25C062 ebből: pénzügyi információs egységként működő hatóság által kezdeményezett felfüggesztések </w:t>
      </w:r>
    </w:p>
    <w:p w14:paraId="52B016CD"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 25C06 sorból azon bejelentéseket kell itt kimutatni, mely esetekben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(1) bekezdése alapján a pénzügyi információs egységként működő hatóság kezdeményezte. </w:t>
      </w:r>
    </w:p>
    <w:p w14:paraId="4867AA3D" w14:textId="77777777" w:rsidR="004865F6" w:rsidRPr="00CC2A0C" w:rsidRDefault="004865F6" w:rsidP="004865F6">
      <w:pPr>
        <w:pStyle w:val="Default"/>
        <w:jc w:val="both"/>
        <w:rPr>
          <w:rFonts w:ascii="Arial" w:hAnsi="Arial" w:cs="Arial"/>
          <w:bCs/>
          <w:color w:val="auto"/>
          <w:sz w:val="20"/>
          <w:szCs w:val="20"/>
        </w:rPr>
      </w:pPr>
    </w:p>
    <w:p w14:paraId="4BFABD74"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 25C061 és 25C062 sorok összege kiadja a pénzügyi vállalkozás által a tárgynegyedévben alkalmazott összes felfüggesztés számát. </w:t>
      </w:r>
    </w:p>
    <w:p w14:paraId="6D42D611" w14:textId="77777777" w:rsidR="004865F6" w:rsidRPr="00CC2A0C" w:rsidRDefault="004865F6" w:rsidP="004865F6">
      <w:pPr>
        <w:pStyle w:val="Default"/>
        <w:jc w:val="both"/>
        <w:rPr>
          <w:rFonts w:ascii="Arial" w:hAnsi="Arial" w:cs="Arial"/>
          <w:bCs/>
          <w:color w:val="auto"/>
          <w:sz w:val="20"/>
          <w:szCs w:val="20"/>
        </w:rPr>
      </w:pPr>
    </w:p>
    <w:p w14:paraId="381B3C98"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
          <w:bCs/>
          <w:color w:val="auto"/>
          <w:sz w:val="20"/>
          <w:szCs w:val="20"/>
        </w:rPr>
        <w:t>25C063 ebből: pénzügyi információs egységként működő hatóság kérésére meghosszabbított felfüggesztések</w:t>
      </w:r>
    </w:p>
    <w:p w14:paraId="07F054C9" w14:textId="77777777"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Ezen a soron a 25C06 sorból azon bejelentéseket kell feltüntetni, amelyek esetében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 pénzügyi információs egységként működő hatóság jelzésére a felfüggesztést meghosszabbította.</w:t>
      </w:r>
    </w:p>
    <w:p w14:paraId="29F15406" w14:textId="77777777" w:rsidR="004865F6" w:rsidRPr="00CC2A0C" w:rsidRDefault="004865F6" w:rsidP="004865F6">
      <w:pPr>
        <w:pStyle w:val="Default"/>
        <w:jc w:val="both"/>
        <w:rPr>
          <w:rFonts w:ascii="Arial" w:hAnsi="Arial" w:cs="Arial"/>
          <w:bCs/>
          <w:color w:val="auto"/>
          <w:sz w:val="20"/>
          <w:szCs w:val="20"/>
        </w:rPr>
      </w:pPr>
    </w:p>
    <w:p w14:paraId="2A313C14" w14:textId="77777777"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25C07</w:t>
      </w:r>
      <w:r w:rsidRPr="00CC2A0C">
        <w:rPr>
          <w:rFonts w:ascii="Arial" w:hAnsi="Arial"/>
          <w:b/>
          <w:color w:val="auto"/>
          <w:sz w:val="20"/>
        </w:rPr>
        <w:t xml:space="preserve"> Bíróság, nyomozóhatóság által pénzmosás gyanúja miatt zárolt, lefoglalt követelések</w:t>
      </w:r>
    </w:p>
    <w:p w14:paraId="3DDA9332" w14:textId="77777777" w:rsidR="004865F6" w:rsidRPr="00CC2A0C" w:rsidRDefault="004865F6" w:rsidP="004865F6">
      <w:pPr>
        <w:pStyle w:val="Default"/>
        <w:jc w:val="both"/>
        <w:rPr>
          <w:rFonts w:ascii="Arial" w:hAnsi="Arial"/>
          <w:color w:val="auto"/>
          <w:sz w:val="20"/>
        </w:rPr>
      </w:pPr>
      <w:r w:rsidRPr="00CC2A0C">
        <w:rPr>
          <w:rFonts w:ascii="Arial" w:hAnsi="Arial"/>
          <w:color w:val="auto"/>
          <w:sz w:val="20"/>
        </w:rPr>
        <w:lastRenderedPageBreak/>
        <w:t>Ebben a sorban a bíróság, illetve a nyomozóhatóság által pénzmosás gyanúja miatt zárolt, illetve lefoglalt ügyfélkövetelések számát és összegét kell feltüntetni.</w:t>
      </w:r>
    </w:p>
    <w:p w14:paraId="054DCD65" w14:textId="77777777" w:rsidR="004865F6" w:rsidRPr="00CC2A0C" w:rsidRDefault="004865F6" w:rsidP="004865F6">
      <w:pPr>
        <w:pStyle w:val="Default"/>
        <w:jc w:val="both"/>
        <w:rPr>
          <w:rFonts w:ascii="Arial" w:hAnsi="Arial"/>
          <w:color w:val="auto"/>
          <w:sz w:val="20"/>
        </w:rPr>
      </w:pPr>
    </w:p>
    <w:p w14:paraId="14CD4235" w14:textId="77777777" w:rsidR="004865F6" w:rsidRPr="00CC2A0C" w:rsidRDefault="004865F6" w:rsidP="004865F6">
      <w:pPr>
        <w:pStyle w:val="Default"/>
        <w:jc w:val="both"/>
        <w:rPr>
          <w:rFonts w:ascii="Arial" w:hAnsi="Arial"/>
          <w:b/>
          <w:color w:val="auto"/>
          <w:sz w:val="20"/>
        </w:rPr>
      </w:pPr>
      <w:r w:rsidRPr="00CC2A0C">
        <w:rPr>
          <w:rFonts w:ascii="Arial" w:hAnsi="Arial" w:cs="Arial"/>
          <w:b/>
          <w:bCs/>
          <w:color w:val="auto"/>
          <w:sz w:val="20"/>
          <w:szCs w:val="20"/>
        </w:rPr>
        <w:t>25C08</w:t>
      </w:r>
      <w:r w:rsidRPr="00CC2A0C">
        <w:rPr>
          <w:rFonts w:ascii="Arial" w:hAnsi="Arial"/>
          <w:b/>
          <w:color w:val="auto"/>
          <w:sz w:val="20"/>
        </w:rPr>
        <w:t xml:space="preserve"> Terrorista</w:t>
      </w:r>
      <w:r w:rsidRPr="00CC2A0C">
        <w:rPr>
          <w:rFonts w:ascii="Arial" w:hAnsi="Arial" w:cs="Arial"/>
          <w:b/>
          <w:bCs/>
          <w:color w:val="auto"/>
          <w:sz w:val="20"/>
          <w:szCs w:val="20"/>
        </w:rPr>
        <w:t>, illetve szankciós</w:t>
      </w:r>
      <w:r w:rsidRPr="00CC2A0C">
        <w:rPr>
          <w:rFonts w:ascii="Arial" w:hAnsi="Arial"/>
          <w:b/>
          <w:color w:val="auto"/>
          <w:sz w:val="20"/>
        </w:rPr>
        <w:t xml:space="preserve"> listák alapján zárolt követelések</w:t>
      </w:r>
    </w:p>
    <w:p w14:paraId="2171ACAB" w14:textId="64104206" w:rsidR="004865F6" w:rsidRPr="00CC2A0C" w:rsidRDefault="004865F6" w:rsidP="004865F6">
      <w:pPr>
        <w:pStyle w:val="Default"/>
        <w:jc w:val="both"/>
        <w:rPr>
          <w:rFonts w:ascii="Arial" w:hAnsi="Arial"/>
          <w:color w:val="auto"/>
          <w:sz w:val="20"/>
        </w:rPr>
      </w:pPr>
      <w:r w:rsidRPr="00CC2A0C">
        <w:rPr>
          <w:rFonts w:ascii="Arial" w:hAnsi="Arial" w:cs="Arial"/>
          <w:bCs/>
          <w:color w:val="auto"/>
          <w:sz w:val="20"/>
          <w:szCs w:val="20"/>
        </w:rPr>
        <w:t>Ezen a soron</w:t>
      </w:r>
      <w:r w:rsidRPr="00CC2A0C">
        <w:rPr>
          <w:rFonts w:ascii="Arial" w:hAnsi="Arial"/>
          <w:color w:val="auto"/>
          <w:sz w:val="20"/>
        </w:rPr>
        <w:t xml:space="preserve"> azt az ügyfélszámot és azok teljes ügyfélkövetelését kell feltüntetni, amelyet </w:t>
      </w:r>
      <w:r w:rsidRPr="00CC2A0C">
        <w:rPr>
          <w:rFonts w:ascii="Arial" w:hAnsi="Arial" w:cs="Arial"/>
          <w:bCs/>
          <w:color w:val="auto"/>
          <w:sz w:val="20"/>
          <w:szCs w:val="20"/>
        </w:rPr>
        <w:t>az adatszolgáltató</w:t>
      </w:r>
      <w:r w:rsidRPr="00CC2A0C">
        <w:rPr>
          <w:rFonts w:ascii="Arial" w:hAnsi="Arial"/>
          <w:color w:val="auto"/>
          <w:sz w:val="20"/>
        </w:rPr>
        <w:t xml:space="preserve"> az ügyfél valamely, az adatszolgáltató által alkalmazott terrorista</w:t>
      </w:r>
      <w:r w:rsidRPr="00CC2A0C">
        <w:rPr>
          <w:rFonts w:ascii="Arial" w:hAnsi="Arial" w:cs="Arial"/>
          <w:bCs/>
          <w:color w:val="auto"/>
          <w:sz w:val="20"/>
          <w:szCs w:val="20"/>
        </w:rPr>
        <w:t>, illetve szankciós</w:t>
      </w:r>
      <w:r w:rsidRPr="00CC2A0C">
        <w:rPr>
          <w:rFonts w:ascii="Arial" w:hAnsi="Arial"/>
          <w:color w:val="auto"/>
          <w:sz w:val="20"/>
        </w:rPr>
        <w:t xml:space="preserve"> listán való szereplése miatt </w:t>
      </w:r>
      <w:r w:rsidRPr="00CC2A0C">
        <w:rPr>
          <w:rFonts w:ascii="Arial" w:hAnsi="Arial" w:cs="Arial"/>
          <w:bCs/>
          <w:color w:val="auto"/>
          <w:sz w:val="20"/>
          <w:szCs w:val="20"/>
        </w:rPr>
        <w:t>a tárgynegyedévben</w:t>
      </w:r>
      <w:r w:rsidRPr="00CC2A0C">
        <w:rPr>
          <w:rFonts w:ascii="Arial" w:hAnsi="Arial"/>
          <w:color w:val="auto"/>
          <w:sz w:val="20"/>
        </w:rPr>
        <w:t xml:space="preserve"> zárolt</w:t>
      </w:r>
      <w:r w:rsidR="0052717B" w:rsidRPr="00CC2A0C">
        <w:rPr>
          <w:rFonts w:ascii="Arial" w:hAnsi="Arial"/>
          <w:color w:val="auto"/>
          <w:sz w:val="20"/>
        </w:rPr>
        <w:t>,</w:t>
      </w:r>
      <w:r w:rsidRPr="00CC2A0C">
        <w:rPr>
          <w:rFonts w:ascii="Arial" w:hAnsi="Arial"/>
          <w:color w:val="auto"/>
          <w:sz w:val="20"/>
        </w:rPr>
        <w:t xml:space="preserve"> és ezt a pénzügyi információs egységként működő </w:t>
      </w:r>
      <w:proofErr w:type="gramStart"/>
      <w:r w:rsidRPr="00CC2A0C">
        <w:rPr>
          <w:rFonts w:ascii="Arial" w:hAnsi="Arial"/>
          <w:color w:val="auto"/>
          <w:sz w:val="20"/>
        </w:rPr>
        <w:t>hatóságnak</w:t>
      </w:r>
      <w:proofErr w:type="gramEnd"/>
      <w:r w:rsidRPr="00CC2A0C">
        <w:rPr>
          <w:rFonts w:ascii="Arial" w:hAnsi="Arial"/>
          <w:color w:val="auto"/>
          <w:sz w:val="20"/>
        </w:rPr>
        <w:t xml:space="preserve"> mint illetékes hatóságnak bejelentett</w:t>
      </w:r>
      <w:r w:rsidR="00A1584C" w:rsidRPr="00CC2A0C">
        <w:rPr>
          <w:rFonts w:ascii="Arial" w:hAnsi="Arial"/>
          <w:color w:val="auto"/>
          <w:sz w:val="20"/>
        </w:rPr>
        <w:t>e</w:t>
      </w:r>
      <w:r w:rsidRPr="00CC2A0C">
        <w:rPr>
          <w:rFonts w:ascii="Arial" w:hAnsi="Arial" w:cs="Arial"/>
          <w:bCs/>
          <w:color w:val="auto"/>
          <w:sz w:val="20"/>
          <w:szCs w:val="20"/>
        </w:rPr>
        <w:t>.</w:t>
      </w:r>
    </w:p>
    <w:p w14:paraId="32B09D00" w14:textId="77777777" w:rsidR="004865F6" w:rsidRPr="00CC2A0C" w:rsidRDefault="004865F6" w:rsidP="004865F6">
      <w:pPr>
        <w:pStyle w:val="Default"/>
        <w:jc w:val="both"/>
        <w:rPr>
          <w:rFonts w:ascii="Arial" w:hAnsi="Arial" w:cs="Arial"/>
          <w:bCs/>
          <w:color w:val="auto"/>
          <w:sz w:val="20"/>
          <w:szCs w:val="20"/>
        </w:rPr>
      </w:pPr>
    </w:p>
    <w:p w14:paraId="3C83D8B9" w14:textId="537E3346" w:rsidR="004865F6" w:rsidRPr="00CC2A0C" w:rsidRDefault="004865F6" w:rsidP="004865F6">
      <w:pPr>
        <w:pStyle w:val="Default"/>
        <w:jc w:val="both"/>
        <w:rPr>
          <w:rFonts w:ascii="Arial" w:hAnsi="Arial" w:cs="Arial"/>
          <w:b/>
          <w:bCs/>
          <w:color w:val="auto"/>
          <w:sz w:val="20"/>
          <w:szCs w:val="20"/>
        </w:rPr>
      </w:pPr>
      <w:r w:rsidRPr="00CC2A0C">
        <w:rPr>
          <w:rFonts w:ascii="Arial" w:hAnsi="Arial" w:cs="Arial"/>
          <w:b/>
          <w:bCs/>
          <w:color w:val="auto"/>
          <w:sz w:val="20"/>
          <w:szCs w:val="20"/>
        </w:rPr>
        <w:t>25C09 Privátbanki ügyfélkapcsolat létesítés</w:t>
      </w:r>
    </w:p>
    <w:p w14:paraId="291E153D" w14:textId="681654E0" w:rsidR="004865F6" w:rsidRPr="00CC2A0C" w:rsidRDefault="004865F6" w:rsidP="004865F6">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ügyfelek száma, akikkel az adatszolgáltató a tárgynegyedévben </w:t>
      </w:r>
      <w:bookmarkStart w:id="21" w:name="_Hlk527530899"/>
      <w:r w:rsidRPr="00CC2A0C">
        <w:rPr>
          <w:rFonts w:ascii="Arial" w:hAnsi="Arial" w:cs="Arial"/>
          <w:bCs/>
          <w:color w:val="auto"/>
          <w:sz w:val="20"/>
          <w:szCs w:val="20"/>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MNB rendelet szerint, vezetői jóváhagyás mellett létesített privátbanki üzleti kapcsolatot.</w:t>
      </w:r>
      <w:bookmarkEnd w:id="21"/>
      <w:r w:rsidR="00712C84" w:rsidRPr="00CC2A0C">
        <w:rPr>
          <w:rFonts w:ascii="Arial" w:hAnsi="Arial" w:cs="Arial"/>
          <w:bCs/>
          <w:color w:val="auto"/>
          <w:sz w:val="20"/>
          <w:szCs w:val="20"/>
        </w:rPr>
        <w:t>”</w:t>
      </w:r>
    </w:p>
    <w:p w14:paraId="02218B72" w14:textId="77777777" w:rsidR="004865F6" w:rsidRPr="00CC2A0C" w:rsidRDefault="004865F6" w:rsidP="004865F6">
      <w:pPr>
        <w:pStyle w:val="Default"/>
        <w:jc w:val="both"/>
        <w:rPr>
          <w:rFonts w:ascii="Arial" w:hAnsi="Arial" w:cs="Arial"/>
          <w:bCs/>
          <w:color w:val="auto"/>
          <w:sz w:val="20"/>
          <w:szCs w:val="20"/>
        </w:rPr>
      </w:pPr>
    </w:p>
    <w:p w14:paraId="52A46D30" w14:textId="31995D91" w:rsidR="006C7681" w:rsidRPr="00CC2A0C" w:rsidRDefault="00740C76" w:rsidP="006C7681">
      <w:pPr>
        <w:rPr>
          <w:rFonts w:ascii="Arial" w:hAnsi="Arial" w:cs="Arial"/>
        </w:rPr>
      </w:pPr>
      <w:r w:rsidRPr="00CC2A0C">
        <w:rPr>
          <w:rFonts w:ascii="Arial" w:hAnsi="Arial" w:cs="Arial"/>
          <w:bCs/>
        </w:rPr>
        <w:br w:type="page"/>
      </w:r>
      <w:r w:rsidR="006C7681" w:rsidRPr="00CC2A0C">
        <w:rPr>
          <w:rFonts w:ascii="Arial" w:hAnsi="Arial" w:cs="Arial"/>
          <w:bCs/>
        </w:rPr>
        <w:lastRenderedPageBreak/>
        <w:t>5</w:t>
      </w:r>
      <w:r w:rsidR="006C7681" w:rsidRPr="00CC2A0C">
        <w:rPr>
          <w:rFonts w:ascii="Arial" w:hAnsi="Arial" w:cs="Arial"/>
        </w:rPr>
        <w:t xml:space="preserve">. melléklet a </w:t>
      </w:r>
      <w:r w:rsidR="00935803">
        <w:rPr>
          <w:rFonts w:ascii="Arial" w:hAnsi="Arial" w:cs="Arial"/>
        </w:rPr>
        <w:t>6/2020. (IV. 3.)</w:t>
      </w:r>
      <w:r w:rsidR="006C7681" w:rsidRPr="00CC2A0C">
        <w:rPr>
          <w:rFonts w:ascii="Arial" w:hAnsi="Arial" w:cs="Arial"/>
        </w:rPr>
        <w:t xml:space="preserve"> MNB rendelethez</w:t>
      </w:r>
    </w:p>
    <w:p w14:paraId="08FD9A51" w14:textId="77777777" w:rsidR="006C7681" w:rsidRPr="00CC2A0C" w:rsidRDefault="006C7681" w:rsidP="006C7681">
      <w:pPr>
        <w:rPr>
          <w:rFonts w:ascii="Arial" w:hAnsi="Arial" w:cs="Arial"/>
        </w:rPr>
      </w:pPr>
    </w:p>
    <w:p w14:paraId="0415BAAB" w14:textId="5CA9CFBF" w:rsidR="006C7681" w:rsidRPr="00CC2A0C" w:rsidRDefault="006C7681" w:rsidP="006C7681">
      <w:pPr>
        <w:jc w:val="both"/>
        <w:rPr>
          <w:rFonts w:ascii="Arial" w:hAnsi="Arial" w:cs="Arial"/>
        </w:rPr>
      </w:pPr>
      <w:r w:rsidRPr="00CC2A0C">
        <w:rPr>
          <w:rFonts w:ascii="Arial" w:hAnsi="Arial" w:cs="Arial"/>
        </w:rPr>
        <w:t xml:space="preserve">A 38/2019. (XI. 20.) MNB rendelet </w:t>
      </w:r>
      <w:r w:rsidR="00C166D1" w:rsidRPr="00CC2A0C">
        <w:rPr>
          <w:rFonts w:ascii="Arial" w:hAnsi="Arial" w:cs="Arial"/>
        </w:rPr>
        <w:t>6</w:t>
      </w:r>
      <w:r w:rsidRPr="00CC2A0C">
        <w:rPr>
          <w:rFonts w:ascii="Arial" w:hAnsi="Arial" w:cs="Arial"/>
        </w:rPr>
        <w:t xml:space="preserve">. mellékletében foglalt </w:t>
      </w:r>
      <w:r w:rsidR="00BA7DF2" w:rsidRPr="00CC2A0C">
        <w:rPr>
          <w:rFonts w:ascii="Arial" w:hAnsi="Arial" w:cs="Arial"/>
        </w:rPr>
        <w:t>86A</w:t>
      </w:r>
      <w:r w:rsidRPr="00CC2A0C">
        <w:rPr>
          <w:rFonts w:ascii="Arial" w:hAnsi="Arial" w:cs="Arial"/>
        </w:rPr>
        <w:t xml:space="preserve"> táblakódú felügyeleti jelentés táblája helyébe a következő rendelkezés lép:</w:t>
      </w:r>
    </w:p>
    <w:p w14:paraId="7993AEFF" w14:textId="77777777" w:rsidR="00475B95" w:rsidRPr="00CC2A0C" w:rsidRDefault="00475B95" w:rsidP="006C7681">
      <w:pPr>
        <w:jc w:val="both"/>
        <w:rPr>
          <w:rFonts w:ascii="Arial" w:hAnsi="Arial" w:cs="Arial"/>
        </w:rPr>
      </w:pPr>
    </w:p>
    <w:p w14:paraId="3145CFE1" w14:textId="558D9EAD" w:rsidR="00475B95" w:rsidRPr="00CC2A0C" w:rsidRDefault="00005C7C" w:rsidP="006C7681">
      <w:pPr>
        <w:jc w:val="both"/>
        <w:rPr>
          <w:rFonts w:ascii="Arial" w:hAnsi="Arial" w:cs="Arial"/>
        </w:rPr>
      </w:pPr>
      <w:r w:rsidRPr="00005C7C">
        <w:rPr>
          <w:noProof/>
        </w:rPr>
        <w:drawing>
          <wp:inline distT="0" distB="0" distL="0" distR="0" wp14:anchorId="4DA633AC" wp14:editId="40D44384">
            <wp:extent cx="5761355" cy="5995007"/>
            <wp:effectExtent l="0" t="0" r="0" b="635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5995007"/>
                    </a:xfrm>
                    <a:prstGeom prst="rect">
                      <a:avLst/>
                    </a:prstGeom>
                    <a:noFill/>
                    <a:ln>
                      <a:noFill/>
                    </a:ln>
                  </pic:spPr>
                </pic:pic>
              </a:graphicData>
            </a:graphic>
          </wp:inline>
        </w:drawing>
      </w:r>
    </w:p>
    <w:p w14:paraId="1CFA8DB5" w14:textId="4BC516DE" w:rsidR="00BA7DF2" w:rsidRPr="00CC2A0C" w:rsidRDefault="00BA7DF2">
      <w:pPr>
        <w:rPr>
          <w:rFonts w:ascii="Arial" w:eastAsia="Calibri" w:hAnsi="Arial" w:cs="Arial"/>
          <w:bCs/>
        </w:rPr>
      </w:pPr>
      <w:r w:rsidRPr="00CC2A0C">
        <w:rPr>
          <w:rFonts w:ascii="Arial" w:eastAsia="Calibri" w:hAnsi="Arial" w:cs="Arial"/>
          <w:bCs/>
        </w:rPr>
        <w:br w:type="page"/>
      </w:r>
    </w:p>
    <w:p w14:paraId="611CE37C" w14:textId="277BF9F6" w:rsidR="00BA7DF2" w:rsidRPr="00CC2A0C" w:rsidRDefault="00BA7DF2" w:rsidP="00BA7DF2">
      <w:pPr>
        <w:rPr>
          <w:rFonts w:ascii="Arial" w:hAnsi="Arial" w:cs="Arial"/>
        </w:rPr>
      </w:pPr>
      <w:r w:rsidRPr="00CC2A0C">
        <w:rPr>
          <w:rFonts w:ascii="Arial" w:hAnsi="Arial" w:cs="Arial"/>
        </w:rPr>
        <w:lastRenderedPageBreak/>
        <w:t xml:space="preserve">6. melléklet a </w:t>
      </w:r>
      <w:r w:rsidR="00935803">
        <w:rPr>
          <w:rFonts w:ascii="Arial" w:hAnsi="Arial" w:cs="Arial"/>
        </w:rPr>
        <w:t>6/2020. (IV. 3.)</w:t>
      </w:r>
      <w:r w:rsidRPr="00CC2A0C">
        <w:rPr>
          <w:rFonts w:ascii="Arial" w:hAnsi="Arial" w:cs="Arial"/>
        </w:rPr>
        <w:t xml:space="preserve"> MNB rendelethez</w:t>
      </w:r>
    </w:p>
    <w:p w14:paraId="2C4FFDCA" w14:textId="77777777" w:rsidR="00BA7DF2" w:rsidRPr="00CC2A0C" w:rsidRDefault="00BA7DF2" w:rsidP="00BA7DF2">
      <w:pPr>
        <w:rPr>
          <w:rFonts w:ascii="Arial" w:hAnsi="Arial" w:cs="Arial"/>
        </w:rPr>
      </w:pPr>
    </w:p>
    <w:p w14:paraId="13C7FDE2" w14:textId="5D5BF1E5" w:rsidR="00BA7DF2" w:rsidRPr="00CC2A0C" w:rsidRDefault="00BA7DF2" w:rsidP="00EE4768">
      <w:pPr>
        <w:pStyle w:val="Default"/>
        <w:ind w:right="1"/>
        <w:jc w:val="both"/>
        <w:rPr>
          <w:rFonts w:ascii="Arial" w:hAnsi="Arial" w:cs="Arial"/>
          <w:color w:val="auto"/>
          <w:sz w:val="20"/>
          <w:szCs w:val="20"/>
        </w:rPr>
      </w:pPr>
      <w:r w:rsidRPr="00CC2A0C">
        <w:rPr>
          <w:rFonts w:ascii="Arial" w:hAnsi="Arial" w:cs="Arial"/>
          <w:color w:val="auto"/>
          <w:sz w:val="20"/>
          <w:szCs w:val="20"/>
        </w:rPr>
        <w:t xml:space="preserve">A 38/2019. (XI. 20.) MNB rendelet </w:t>
      </w:r>
      <w:r w:rsidR="00BC2AB7" w:rsidRPr="00CC2A0C">
        <w:rPr>
          <w:rFonts w:ascii="Arial" w:hAnsi="Arial" w:cs="Arial"/>
          <w:color w:val="auto"/>
          <w:sz w:val="20"/>
          <w:szCs w:val="20"/>
        </w:rPr>
        <w:t>7</w:t>
      </w:r>
      <w:r w:rsidRPr="00CC2A0C">
        <w:rPr>
          <w:rFonts w:ascii="Arial" w:hAnsi="Arial" w:cs="Arial"/>
          <w:color w:val="auto"/>
          <w:sz w:val="20"/>
          <w:szCs w:val="20"/>
        </w:rPr>
        <w:t xml:space="preserve">. melléklet </w:t>
      </w:r>
      <w:r w:rsidR="00E1349C" w:rsidRPr="00CC2A0C">
        <w:rPr>
          <w:rFonts w:ascii="Arial" w:hAnsi="Arial" w:cs="Arial"/>
          <w:color w:val="auto"/>
          <w:sz w:val="20"/>
          <w:szCs w:val="20"/>
        </w:rPr>
        <w:t>IV.</w:t>
      </w:r>
      <w:r w:rsidRPr="00CC2A0C">
        <w:rPr>
          <w:rFonts w:ascii="Arial" w:hAnsi="Arial" w:cs="Arial"/>
          <w:color w:val="auto"/>
          <w:sz w:val="20"/>
          <w:szCs w:val="20"/>
        </w:rPr>
        <w:t xml:space="preserve"> pont 5. alpontja helyébe a következő rendelkezés lép:</w:t>
      </w:r>
    </w:p>
    <w:p w14:paraId="630B2819" w14:textId="77777777" w:rsidR="00740C76" w:rsidRPr="00CC2A0C" w:rsidRDefault="00740C76">
      <w:pPr>
        <w:rPr>
          <w:rFonts w:ascii="Arial" w:eastAsia="Calibri" w:hAnsi="Arial" w:cs="Arial"/>
          <w:bCs/>
        </w:rPr>
      </w:pPr>
    </w:p>
    <w:p w14:paraId="7E421A96" w14:textId="403922C7" w:rsidR="00740C76" w:rsidRPr="00CC2A0C" w:rsidRDefault="00E1349C" w:rsidP="00740C76">
      <w:pPr>
        <w:pStyle w:val="Cmsor4"/>
        <w:spacing w:before="0"/>
        <w:rPr>
          <w:rFonts w:ascii="Arial" w:hAnsi="Arial" w:cs="Arial"/>
          <w:iCs/>
          <w:snapToGrid w:val="0"/>
          <w:sz w:val="20"/>
          <w:szCs w:val="20"/>
        </w:rPr>
      </w:pPr>
      <w:r w:rsidRPr="00CC2A0C">
        <w:rPr>
          <w:rFonts w:ascii="Arial" w:hAnsi="Arial" w:cs="Arial"/>
          <w:b w:val="0"/>
          <w:bCs w:val="0"/>
          <w:iCs/>
          <w:snapToGrid w:val="0"/>
          <w:sz w:val="20"/>
          <w:szCs w:val="20"/>
          <w:lang w:val="hu-HU"/>
        </w:rPr>
        <w:t>„</w:t>
      </w:r>
      <w:r w:rsidR="00740C76" w:rsidRPr="00CC2A0C">
        <w:rPr>
          <w:rFonts w:ascii="Arial" w:hAnsi="Arial" w:cs="Arial"/>
          <w:iCs/>
          <w:snapToGrid w:val="0"/>
          <w:sz w:val="20"/>
          <w:szCs w:val="20"/>
          <w:lang w:val="hu-HU"/>
        </w:rPr>
        <w:t xml:space="preserve">5. </w:t>
      </w:r>
      <w:r w:rsidR="00740C76" w:rsidRPr="00CC2A0C">
        <w:rPr>
          <w:rFonts w:ascii="Arial" w:hAnsi="Arial" w:cs="Arial"/>
          <w:iCs/>
          <w:snapToGrid w:val="0"/>
          <w:sz w:val="20"/>
          <w:szCs w:val="20"/>
        </w:rPr>
        <w:t xml:space="preserve">86A Pénzmosással és </w:t>
      </w:r>
      <w:proofErr w:type="spellStart"/>
      <w:r w:rsidR="00740C76" w:rsidRPr="00CC2A0C">
        <w:rPr>
          <w:rFonts w:ascii="Arial" w:hAnsi="Arial" w:cs="Arial"/>
          <w:iCs/>
          <w:snapToGrid w:val="0"/>
          <w:sz w:val="20"/>
          <w:szCs w:val="20"/>
        </w:rPr>
        <w:t>terrorizmusfinanszírozás</w:t>
      </w:r>
      <w:r w:rsidR="00740C76" w:rsidRPr="00CC2A0C">
        <w:rPr>
          <w:rFonts w:ascii="Arial" w:hAnsi="Arial" w:cs="Arial"/>
          <w:iCs/>
          <w:snapToGrid w:val="0"/>
          <w:sz w:val="20"/>
          <w:szCs w:val="20"/>
          <w:lang w:val="hu-HU"/>
        </w:rPr>
        <w:t>s</w:t>
      </w:r>
      <w:r w:rsidR="00740C76" w:rsidRPr="00CC2A0C">
        <w:rPr>
          <w:rFonts w:ascii="Arial" w:hAnsi="Arial" w:cs="Arial"/>
          <w:iCs/>
          <w:snapToGrid w:val="0"/>
          <w:sz w:val="20"/>
          <w:szCs w:val="20"/>
        </w:rPr>
        <w:t>al</w:t>
      </w:r>
      <w:proofErr w:type="spellEnd"/>
      <w:r w:rsidR="00740C76" w:rsidRPr="00CC2A0C">
        <w:rPr>
          <w:rFonts w:ascii="Arial" w:hAnsi="Arial" w:cs="Arial"/>
          <w:iCs/>
          <w:snapToGrid w:val="0"/>
          <w:sz w:val="20"/>
          <w:szCs w:val="20"/>
        </w:rPr>
        <w:t xml:space="preserve"> kapcsolatos adatok</w:t>
      </w:r>
    </w:p>
    <w:p w14:paraId="4902E880" w14:textId="77777777" w:rsidR="00740C76" w:rsidRPr="00CC2A0C" w:rsidRDefault="00740C76" w:rsidP="00740C76">
      <w:pPr>
        <w:pStyle w:val="Default"/>
        <w:jc w:val="both"/>
        <w:rPr>
          <w:rFonts w:ascii="Arial" w:hAnsi="Arial" w:cs="Arial"/>
          <w:b/>
          <w:bCs/>
          <w:color w:val="auto"/>
          <w:sz w:val="20"/>
          <w:szCs w:val="20"/>
        </w:rPr>
      </w:pPr>
    </w:p>
    <w:p w14:paraId="0F9E41A8"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 táblában az adatszolgáltató által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szerinti belső szabályzata alapján lefolytatott eljárások keretében összegyűjtött információkról kell adatot szolgáltatni.</w:t>
      </w:r>
    </w:p>
    <w:p w14:paraId="454984A0" w14:textId="77033BC3"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Az adatokat az adott tárgynegyedévre és az év elejétől halmozott összegben egyaránt fel kell tüntetni. Az értékösszegek ezer forintra vonatkoznak, de azokat két tizedesjegy pontossággal kell megadni. </w:t>
      </w:r>
    </w:p>
    <w:p w14:paraId="3071C99D"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 devizában felmerülő állományi adatokat a tárgynegyedév végén érvényes MNB hivatalos devizaárfolyamon, vagy az MNB által nem jegyzett deviza esetében a számviteli szabályok szerint megállapított devizaárfolyamon átszámított forintösszegen kell szerepeltetni. </w:t>
      </w:r>
    </w:p>
    <w:p w14:paraId="18505D8F" w14:textId="3240FB8D"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Devizaügyletet az adott tranzakció bonyolításakor érvényes MNB hivatalos devizaárfolyamon, vagy az MNB által nem jegyzett deviza esetében a számviteli szabályok szerint megállapított devizaárfolyamon átszámított forintösszegen kell szerepeltetni.</w:t>
      </w:r>
    </w:p>
    <w:p w14:paraId="5E220267"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Az adatokat értelemszerűen mind az adott tárgynegyedévi, mind a halmozott (naptári év elejétől kumulált) oszlopokban darabszámra, az értékösszegeket ezer forintban kell megadni. </w:t>
      </w:r>
    </w:p>
    <w:p w14:paraId="59C2FFE2" w14:textId="77777777" w:rsidR="00740C76" w:rsidRPr="00CC2A0C" w:rsidRDefault="00740C76" w:rsidP="00740C76">
      <w:pPr>
        <w:pStyle w:val="Default"/>
        <w:jc w:val="both"/>
        <w:rPr>
          <w:rFonts w:ascii="Arial" w:hAnsi="Arial" w:cs="Arial"/>
          <w:bCs/>
          <w:color w:val="auto"/>
          <w:sz w:val="20"/>
          <w:szCs w:val="20"/>
        </w:rPr>
      </w:pPr>
    </w:p>
    <w:p w14:paraId="28DF7278" w14:textId="77777777" w:rsidR="00740C76" w:rsidRPr="00CC2A0C" w:rsidRDefault="00740C76" w:rsidP="00740C76">
      <w:pPr>
        <w:rPr>
          <w:rFonts w:ascii="Arial" w:hAnsi="Arial" w:cs="Arial"/>
          <w:b/>
        </w:rPr>
      </w:pPr>
      <w:r w:rsidRPr="00CC2A0C">
        <w:rPr>
          <w:rFonts w:ascii="Arial" w:hAnsi="Arial" w:cs="Arial"/>
          <w:b/>
        </w:rPr>
        <w:t>A táblában használt fogalmak</w:t>
      </w:r>
    </w:p>
    <w:p w14:paraId="1F37389E" w14:textId="568E97AC" w:rsidR="00740C76" w:rsidRPr="00CC2A0C" w:rsidRDefault="00740C76" w:rsidP="00740C76">
      <w:pPr>
        <w:rPr>
          <w:rFonts w:ascii="Arial" w:hAnsi="Arial" w:cs="Arial"/>
          <w:b/>
        </w:rPr>
      </w:pPr>
    </w:p>
    <w:p w14:paraId="2483C2C4" w14:textId="77777777" w:rsidR="00740C76" w:rsidRPr="00CC2A0C" w:rsidRDefault="00740C76" w:rsidP="00740C76">
      <w:pPr>
        <w:pStyle w:val="Default"/>
        <w:numPr>
          <w:ilvl w:val="0"/>
          <w:numId w:val="115"/>
        </w:numPr>
        <w:ind w:hanging="296"/>
        <w:jc w:val="both"/>
        <w:rPr>
          <w:rFonts w:ascii="Arial" w:hAnsi="Arial" w:cs="Arial"/>
          <w:bCs/>
          <w:color w:val="auto"/>
          <w:sz w:val="20"/>
          <w:szCs w:val="20"/>
        </w:rPr>
      </w:pPr>
      <w:r w:rsidRPr="00CC2A0C">
        <w:rPr>
          <w:rFonts w:ascii="Arial" w:hAnsi="Arial" w:cs="Arial"/>
          <w:bCs/>
          <w:i/>
          <w:color w:val="auto"/>
          <w:sz w:val="20"/>
          <w:szCs w:val="20"/>
        </w:rPr>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(1) és (2) bekezdése szerinti természetes személy;  </w:t>
      </w:r>
    </w:p>
    <w:p w14:paraId="6DD3A9F9" w14:textId="77777777" w:rsidR="00740C76" w:rsidRPr="00CC2A0C" w:rsidRDefault="00740C76" w:rsidP="00740C76">
      <w:pPr>
        <w:pStyle w:val="Default"/>
        <w:numPr>
          <w:ilvl w:val="0"/>
          <w:numId w:val="115"/>
        </w:numPr>
        <w:ind w:hanging="296"/>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(3) bekezdése szerinti természetes személy;</w:t>
      </w:r>
    </w:p>
    <w:p w14:paraId="6C2CAE50" w14:textId="77777777" w:rsidR="00740C76" w:rsidRPr="00CC2A0C" w:rsidRDefault="00740C76" w:rsidP="00740C76">
      <w:pPr>
        <w:pStyle w:val="Default"/>
        <w:numPr>
          <w:ilvl w:val="0"/>
          <w:numId w:val="115"/>
        </w:numPr>
        <w:ind w:hanging="296"/>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(4) bekezdése szerinti természetes személy;</w:t>
      </w:r>
    </w:p>
    <w:p w14:paraId="092832D2" w14:textId="77777777" w:rsidR="00740C76" w:rsidRPr="00CC2A0C" w:rsidRDefault="00740C76" w:rsidP="00740C76">
      <w:pPr>
        <w:pStyle w:val="Default"/>
        <w:numPr>
          <w:ilvl w:val="0"/>
          <w:numId w:val="115"/>
        </w:numPr>
        <w:ind w:hanging="296"/>
        <w:jc w:val="both"/>
        <w:rPr>
          <w:rFonts w:ascii="Arial" w:hAnsi="Arial" w:cs="Arial"/>
          <w:bCs/>
          <w:color w:val="auto"/>
          <w:sz w:val="20"/>
          <w:szCs w:val="20"/>
        </w:rPr>
      </w:pPr>
      <w:r w:rsidRPr="00CC2A0C">
        <w:rPr>
          <w:rFonts w:ascii="Arial" w:hAnsi="Arial" w:cs="Arial"/>
          <w:bCs/>
          <w:i/>
          <w:color w:val="auto"/>
          <w:sz w:val="20"/>
          <w:szCs w:val="20"/>
        </w:rPr>
        <w:t>tényleges tulajdonos</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r w:rsidRPr="00CC2A0C">
        <w:rPr>
          <w:rFonts w:ascii="Arial" w:hAnsi="Arial" w:cs="Arial"/>
          <w:bCs/>
          <w:i/>
          <w:color w:val="auto"/>
          <w:sz w:val="20"/>
          <w:szCs w:val="20"/>
        </w:rPr>
        <w:t>.</w:t>
      </w:r>
    </w:p>
    <w:p w14:paraId="66324A39" w14:textId="77777777" w:rsidR="00740C76" w:rsidRPr="00CC2A0C" w:rsidRDefault="00740C76" w:rsidP="00740C76">
      <w:pPr>
        <w:pStyle w:val="Default"/>
        <w:ind w:left="720"/>
        <w:jc w:val="both"/>
        <w:rPr>
          <w:rFonts w:ascii="Arial" w:hAnsi="Arial" w:cs="Arial"/>
          <w:bCs/>
          <w:color w:val="auto"/>
          <w:sz w:val="20"/>
          <w:szCs w:val="20"/>
        </w:rPr>
      </w:pPr>
    </w:p>
    <w:p w14:paraId="325665CB"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A tábla sorai </w:t>
      </w:r>
    </w:p>
    <w:p w14:paraId="378BE49A" w14:textId="77777777" w:rsidR="00740C76" w:rsidRPr="00CC2A0C" w:rsidRDefault="00740C76" w:rsidP="00740C76">
      <w:pPr>
        <w:pStyle w:val="Default"/>
        <w:jc w:val="both"/>
        <w:rPr>
          <w:rFonts w:ascii="Arial" w:hAnsi="Arial" w:cs="Arial"/>
          <w:bCs/>
          <w:i/>
          <w:color w:val="auto"/>
          <w:sz w:val="20"/>
          <w:szCs w:val="20"/>
        </w:rPr>
      </w:pPr>
    </w:p>
    <w:p w14:paraId="0CCDC935"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86A01 Nem </w:t>
      </w:r>
      <w:proofErr w:type="spellStart"/>
      <w:r w:rsidRPr="00CC2A0C">
        <w:rPr>
          <w:rFonts w:ascii="Arial" w:hAnsi="Arial" w:cs="Arial"/>
          <w:b/>
          <w:bCs/>
          <w:color w:val="auto"/>
          <w:sz w:val="20"/>
          <w:szCs w:val="20"/>
        </w:rPr>
        <w:t>teljeskörűen</w:t>
      </w:r>
      <w:proofErr w:type="spellEnd"/>
      <w:r w:rsidRPr="00CC2A0C">
        <w:rPr>
          <w:rFonts w:ascii="Arial" w:hAnsi="Arial" w:cs="Arial"/>
          <w:b/>
          <w:bCs/>
          <w:color w:val="auto"/>
          <w:sz w:val="20"/>
          <w:szCs w:val="20"/>
        </w:rPr>
        <w:t xml:space="preserve"> átvilágított ügyfél </w:t>
      </w:r>
    </w:p>
    <w:p w14:paraId="4DACA0E3" w14:textId="221F9955"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feltüntetni a tárgynegyedév végén azon ügyfelek számát, amelyeknél az adatszolgáltatónak nem áll rendelkezésre ügyfeléről az összes szükséges adat,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7-10.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előírt és annak megfelelő összes szükséges adat és nyilatkozat a tényleges tulajdonosról, illetve a kiemelt közszereplői státuszra</w:t>
      </w:r>
      <w:r w:rsidR="000B39D6" w:rsidRPr="00CC2A0C">
        <w:rPr>
          <w:rFonts w:ascii="Arial" w:hAnsi="Arial" w:cs="Arial"/>
          <w:bCs/>
          <w:color w:val="auto"/>
          <w:sz w:val="20"/>
          <w:szCs w:val="20"/>
        </w:rPr>
        <w:t xml:space="preserve"> </w:t>
      </w:r>
      <w:r w:rsidRPr="00CC2A0C">
        <w:rPr>
          <w:rFonts w:ascii="Arial" w:hAnsi="Arial" w:cs="Arial"/>
          <w:bCs/>
          <w:color w:val="auto"/>
          <w:sz w:val="20"/>
          <w:szCs w:val="20"/>
        </w:rPr>
        <w:t>vonatkozóan.</w:t>
      </w:r>
    </w:p>
    <w:p w14:paraId="72A50BDD" w14:textId="77777777" w:rsidR="00740C76" w:rsidRPr="00CC2A0C" w:rsidRDefault="00740C76" w:rsidP="00740C76">
      <w:pPr>
        <w:pStyle w:val="Default"/>
        <w:jc w:val="both"/>
        <w:rPr>
          <w:rFonts w:ascii="Arial" w:hAnsi="Arial" w:cs="Arial"/>
          <w:bCs/>
          <w:color w:val="auto"/>
          <w:sz w:val="20"/>
          <w:szCs w:val="20"/>
        </w:rPr>
      </w:pPr>
    </w:p>
    <w:p w14:paraId="40C5109A"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86A011 ebből: ügyfélkövetelés </w:t>
      </w:r>
    </w:p>
    <w:p w14:paraId="631AAC66" w14:textId="6394ADA4"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A 86A</w:t>
      </w:r>
      <w:r w:rsidR="00CB3732" w:rsidRPr="00CC2A0C">
        <w:rPr>
          <w:rFonts w:ascii="Arial" w:hAnsi="Arial" w:cs="Arial"/>
          <w:bCs/>
          <w:color w:val="auto"/>
          <w:sz w:val="20"/>
          <w:szCs w:val="20"/>
        </w:rPr>
        <w:t>0</w:t>
      </w:r>
      <w:r w:rsidRPr="00CC2A0C">
        <w:rPr>
          <w:rFonts w:ascii="Arial" w:hAnsi="Arial" w:cs="Arial"/>
          <w:bCs/>
          <w:color w:val="auto"/>
          <w:sz w:val="20"/>
          <w:szCs w:val="20"/>
        </w:rPr>
        <w:t xml:space="preserve">1 sorból az ügyfélköveteléshez kapcsolódó adatokat kell feltüntetni. Ügyfélkövetelés összege: az ügyfél összes követelése az adatszolgáltatóval szemben. Az ügyfélkövetelés nem </w:t>
      </w:r>
      <w:proofErr w:type="spellStart"/>
      <w:r w:rsidRPr="00CC2A0C">
        <w:rPr>
          <w:rFonts w:ascii="Arial" w:hAnsi="Arial" w:cs="Arial"/>
          <w:bCs/>
          <w:color w:val="auto"/>
          <w:sz w:val="20"/>
          <w:szCs w:val="20"/>
        </w:rPr>
        <w:t>nettósítható</w:t>
      </w:r>
      <w:proofErr w:type="spellEnd"/>
      <w:r w:rsidRPr="00CC2A0C">
        <w:rPr>
          <w:rFonts w:ascii="Arial" w:hAnsi="Arial" w:cs="Arial"/>
          <w:bCs/>
          <w:color w:val="auto"/>
          <w:sz w:val="20"/>
          <w:szCs w:val="20"/>
        </w:rPr>
        <w:t>. A „Fő, ill. darab” oszlopban az ügyfelek számát kell megadni.</w:t>
      </w:r>
    </w:p>
    <w:p w14:paraId="1154B7B3" w14:textId="77777777" w:rsidR="00740C76" w:rsidRPr="00CC2A0C" w:rsidRDefault="00740C76" w:rsidP="00740C76">
      <w:pPr>
        <w:pStyle w:val="Default"/>
        <w:jc w:val="both"/>
        <w:rPr>
          <w:rFonts w:ascii="Arial" w:hAnsi="Arial" w:cs="Arial"/>
          <w:b/>
          <w:bCs/>
          <w:color w:val="auto"/>
          <w:sz w:val="20"/>
          <w:szCs w:val="20"/>
        </w:rPr>
      </w:pPr>
    </w:p>
    <w:p w14:paraId="7A17FE0E"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86A012 ebből: ügyfélkötelezettség </w:t>
      </w:r>
    </w:p>
    <w:p w14:paraId="057A497D"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 86A01 sorból az ügyfélkötelezettséghez kapcsolódó adatokat kell feltüntetni. Ügyfélkötelezettség összege: az ügyfél összes tartozása az adatszolgáltatóval szemben. Az ügyfélkötelezettség nem </w:t>
      </w:r>
      <w:proofErr w:type="spellStart"/>
      <w:r w:rsidRPr="00CC2A0C">
        <w:rPr>
          <w:rFonts w:ascii="Arial" w:hAnsi="Arial" w:cs="Arial"/>
          <w:bCs/>
          <w:color w:val="auto"/>
          <w:sz w:val="20"/>
          <w:szCs w:val="20"/>
        </w:rPr>
        <w:t>nettósítható</w:t>
      </w:r>
      <w:proofErr w:type="spellEnd"/>
      <w:r w:rsidRPr="00CC2A0C">
        <w:rPr>
          <w:rFonts w:ascii="Arial" w:hAnsi="Arial" w:cs="Arial"/>
          <w:bCs/>
          <w:color w:val="auto"/>
          <w:sz w:val="20"/>
          <w:szCs w:val="20"/>
        </w:rPr>
        <w:t xml:space="preserve">. A „Fő, ill. darab” oszlopban az ügyfelek számát kell megadni. </w:t>
      </w:r>
    </w:p>
    <w:p w14:paraId="3F61F130" w14:textId="77777777" w:rsidR="00740C76" w:rsidRPr="00CC2A0C" w:rsidRDefault="00740C76" w:rsidP="00740C76">
      <w:pPr>
        <w:pStyle w:val="Default"/>
        <w:jc w:val="both"/>
        <w:rPr>
          <w:rFonts w:ascii="Arial" w:hAnsi="Arial" w:cs="Arial"/>
          <w:b/>
          <w:bCs/>
          <w:color w:val="auto"/>
          <w:sz w:val="20"/>
          <w:szCs w:val="20"/>
        </w:rPr>
      </w:pPr>
    </w:p>
    <w:p w14:paraId="2B6EA1CB"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 Összes ügyfél-átvilágítás </w:t>
      </w:r>
    </w:p>
    <w:p w14:paraId="4E41BD0A"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feltüntetni a tárgynegyedévben lefolytatott normál, egyszerűsített és fokozott ügyfél-átvilágítások összesített számát. 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 </w:t>
      </w:r>
    </w:p>
    <w:p w14:paraId="4AFE0FBC" w14:textId="2CF4C565" w:rsidR="00740C76" w:rsidRPr="00CC2A0C" w:rsidRDefault="00740C76" w:rsidP="00740C76">
      <w:pPr>
        <w:jc w:val="both"/>
        <w:rPr>
          <w:rFonts w:ascii="Arial" w:hAnsi="Arial" w:cs="Arial"/>
        </w:rPr>
      </w:pPr>
      <w:r w:rsidRPr="00CC2A0C">
        <w:rPr>
          <w:rFonts w:ascii="Arial" w:hAnsi="Arial" w:cs="Arial"/>
        </w:rPr>
        <w:t xml:space="preserve">A </w:t>
      </w:r>
      <w:r w:rsidRPr="00CC2A0C">
        <w:rPr>
          <w:rFonts w:ascii="Arial" w:hAnsi="Arial" w:cs="Arial"/>
          <w:bCs/>
        </w:rPr>
        <w:t>86A02</w:t>
      </w:r>
      <w:r w:rsidRPr="00CC2A0C">
        <w:rPr>
          <w:rFonts w:ascii="Arial" w:hAnsi="Arial" w:cs="Arial"/>
        </w:rPr>
        <w:t xml:space="preserve"> sorban kimutatott adatokat a </w:t>
      </w:r>
      <w:r w:rsidRPr="00CC2A0C">
        <w:rPr>
          <w:rFonts w:ascii="Arial" w:hAnsi="Arial" w:cs="Arial"/>
          <w:bCs/>
        </w:rPr>
        <w:t>86A02</w:t>
      </w:r>
      <w:r w:rsidRPr="00CC2A0C">
        <w:rPr>
          <w:rFonts w:ascii="Arial" w:hAnsi="Arial" w:cs="Arial"/>
        </w:rPr>
        <w:t>1</w:t>
      </w:r>
      <w:r w:rsidR="004A50DE" w:rsidRPr="00CC2A0C">
        <w:rPr>
          <w:rFonts w:ascii="Arial" w:hAnsi="Arial" w:cs="Arial"/>
        </w:rPr>
        <w:t>1</w:t>
      </w:r>
      <w:r w:rsidRPr="00CC2A0C">
        <w:rPr>
          <w:rFonts w:ascii="Arial" w:hAnsi="Arial" w:cs="Arial"/>
        </w:rPr>
        <w:t>-</w:t>
      </w:r>
      <w:r w:rsidRPr="00CC2A0C">
        <w:rPr>
          <w:rFonts w:ascii="Arial" w:hAnsi="Arial" w:cs="Arial"/>
          <w:bCs/>
        </w:rPr>
        <w:t>86A02</w:t>
      </w:r>
      <w:r w:rsidRPr="00CC2A0C">
        <w:rPr>
          <w:rFonts w:ascii="Arial" w:hAnsi="Arial" w:cs="Arial"/>
        </w:rPr>
        <w:t>3</w:t>
      </w:r>
      <w:r w:rsidR="004A50DE" w:rsidRPr="00CC2A0C">
        <w:rPr>
          <w:rFonts w:ascii="Arial" w:hAnsi="Arial" w:cs="Arial"/>
        </w:rPr>
        <w:t>2</w:t>
      </w:r>
      <w:r w:rsidRPr="00CC2A0C">
        <w:rPr>
          <w:rFonts w:ascii="Arial" w:hAnsi="Arial" w:cs="Arial"/>
        </w:rPr>
        <w:t xml:space="preserve"> sorban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és a </w:t>
      </w:r>
      <w:proofErr w:type="spellStart"/>
      <w:r w:rsidRPr="00CC2A0C">
        <w:rPr>
          <w:rFonts w:ascii="Arial" w:hAnsi="Arial" w:cs="Arial"/>
        </w:rPr>
        <w:t>Pmt</w:t>
      </w:r>
      <w:proofErr w:type="spellEnd"/>
      <w:r w:rsidRPr="00CC2A0C">
        <w:rPr>
          <w:rFonts w:ascii="Arial" w:hAnsi="Arial" w:cs="Arial"/>
        </w:rPr>
        <w:t>. 22-24. §-a szerint. Utóbbi két alábontás nem teljes</w:t>
      </w:r>
      <w:r w:rsidR="00A97A1B" w:rsidRPr="00CC2A0C">
        <w:rPr>
          <w:rFonts w:ascii="Arial" w:hAnsi="Arial" w:cs="Arial"/>
        </w:rPr>
        <w:t xml:space="preserve"> </w:t>
      </w:r>
      <w:r w:rsidRPr="00CC2A0C">
        <w:rPr>
          <w:rFonts w:ascii="Arial" w:hAnsi="Arial" w:cs="Arial"/>
        </w:rPr>
        <w:t xml:space="preserve">körű, ezért a </w:t>
      </w:r>
      <w:r w:rsidRPr="00CC2A0C">
        <w:rPr>
          <w:rFonts w:ascii="Arial" w:hAnsi="Arial" w:cs="Arial"/>
          <w:bCs/>
        </w:rPr>
        <w:t>86A02</w:t>
      </w:r>
      <w:r w:rsidRPr="00CC2A0C">
        <w:rPr>
          <w:rFonts w:ascii="Arial" w:hAnsi="Arial" w:cs="Arial"/>
        </w:rPr>
        <w:t xml:space="preserve"> sor nagyobb vagy egyenlő a </w:t>
      </w:r>
      <w:r w:rsidRPr="00CC2A0C">
        <w:rPr>
          <w:rFonts w:ascii="Arial" w:hAnsi="Arial" w:cs="Arial"/>
          <w:bCs/>
        </w:rPr>
        <w:t>86A02</w:t>
      </w:r>
      <w:r w:rsidRPr="00CC2A0C">
        <w:rPr>
          <w:rFonts w:ascii="Arial" w:hAnsi="Arial" w:cs="Arial"/>
        </w:rPr>
        <w:t>2</w:t>
      </w:r>
      <w:r w:rsidR="004A50DE" w:rsidRPr="00CC2A0C">
        <w:rPr>
          <w:rFonts w:ascii="Arial" w:hAnsi="Arial" w:cs="Arial"/>
        </w:rPr>
        <w:t xml:space="preserve"> kezdetű</w:t>
      </w:r>
      <w:r w:rsidRPr="00CC2A0C">
        <w:rPr>
          <w:rFonts w:ascii="Arial" w:hAnsi="Arial" w:cs="Arial"/>
        </w:rPr>
        <w:t xml:space="preserve"> sor</w:t>
      </w:r>
      <w:r w:rsidR="004A50DE" w:rsidRPr="00CC2A0C">
        <w:rPr>
          <w:rFonts w:ascii="Arial" w:hAnsi="Arial" w:cs="Arial"/>
        </w:rPr>
        <w:t>ok</w:t>
      </w:r>
      <w:r w:rsidRPr="00CC2A0C">
        <w:rPr>
          <w:rFonts w:ascii="Arial" w:hAnsi="Arial" w:cs="Arial"/>
        </w:rPr>
        <w:t xml:space="preserve">, illetve a </w:t>
      </w:r>
      <w:r w:rsidRPr="00CC2A0C">
        <w:rPr>
          <w:rFonts w:ascii="Arial" w:hAnsi="Arial" w:cs="Arial"/>
          <w:bCs/>
        </w:rPr>
        <w:t>86A02</w:t>
      </w:r>
      <w:r w:rsidRPr="00CC2A0C">
        <w:rPr>
          <w:rFonts w:ascii="Arial" w:hAnsi="Arial" w:cs="Arial"/>
        </w:rPr>
        <w:t xml:space="preserve">3 </w:t>
      </w:r>
      <w:r w:rsidR="004A50DE" w:rsidRPr="00CC2A0C">
        <w:rPr>
          <w:rFonts w:ascii="Arial" w:hAnsi="Arial" w:cs="Arial"/>
        </w:rPr>
        <w:t xml:space="preserve">kezdetű </w:t>
      </w:r>
      <w:r w:rsidRPr="00CC2A0C">
        <w:rPr>
          <w:rFonts w:ascii="Arial" w:hAnsi="Arial" w:cs="Arial"/>
        </w:rPr>
        <w:t>sor</w:t>
      </w:r>
      <w:r w:rsidR="004A50DE" w:rsidRPr="00CC2A0C">
        <w:rPr>
          <w:rFonts w:ascii="Arial" w:hAnsi="Arial" w:cs="Arial"/>
        </w:rPr>
        <w:t>ok</w:t>
      </w:r>
      <w:r w:rsidRPr="00CC2A0C">
        <w:rPr>
          <w:rFonts w:ascii="Arial" w:hAnsi="Arial" w:cs="Arial"/>
        </w:rPr>
        <w:t xml:space="preserve"> összegénél. </w:t>
      </w:r>
    </w:p>
    <w:p w14:paraId="0FAE76BE" w14:textId="77777777" w:rsidR="00740C76" w:rsidRPr="00CC2A0C" w:rsidRDefault="00740C76" w:rsidP="00740C76">
      <w:pPr>
        <w:pStyle w:val="Default"/>
        <w:jc w:val="both"/>
        <w:rPr>
          <w:rFonts w:ascii="Arial" w:hAnsi="Arial" w:cs="Arial"/>
          <w:bCs/>
          <w:color w:val="auto"/>
          <w:sz w:val="20"/>
          <w:szCs w:val="20"/>
        </w:rPr>
      </w:pPr>
    </w:p>
    <w:p w14:paraId="330E0987"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86A0211 Normál ügyfél-átvilágítás </w:t>
      </w:r>
    </w:p>
    <w:p w14:paraId="3C9043DB"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Itt kell feltüntetni az átvilágítás alapeljárását meghatározó,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7-10.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rögzített szabályok alapján lefolytatott átvilágítások számát.</w:t>
      </w:r>
    </w:p>
    <w:p w14:paraId="0587EACD" w14:textId="77777777" w:rsidR="00740C76" w:rsidRPr="00CC2A0C" w:rsidRDefault="00740C76" w:rsidP="00740C76">
      <w:pPr>
        <w:pStyle w:val="Default"/>
        <w:jc w:val="both"/>
        <w:rPr>
          <w:rFonts w:ascii="Arial" w:hAnsi="Arial" w:cs="Arial"/>
          <w:bCs/>
          <w:color w:val="auto"/>
          <w:sz w:val="20"/>
          <w:szCs w:val="20"/>
        </w:rPr>
      </w:pPr>
    </w:p>
    <w:p w14:paraId="4A475D77"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86A0212 Egyszerűsített ügyfél-átvilágítás </w:t>
      </w:r>
    </w:p>
    <w:p w14:paraId="2ED97167"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feltüntetni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15. §-a alapján,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65.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meghatározott belső szabályzatban rögzített esetekben lefolytatott egyszerűsített ügyfél-átvilágítások számát.</w:t>
      </w:r>
    </w:p>
    <w:p w14:paraId="66E047B8" w14:textId="77777777" w:rsidR="00740C76" w:rsidRPr="00CC2A0C" w:rsidRDefault="00740C76" w:rsidP="00740C76">
      <w:pPr>
        <w:pStyle w:val="Default"/>
        <w:jc w:val="both"/>
        <w:rPr>
          <w:rFonts w:ascii="Arial" w:hAnsi="Arial" w:cs="Arial"/>
          <w:bCs/>
          <w:color w:val="auto"/>
          <w:sz w:val="20"/>
          <w:szCs w:val="20"/>
        </w:rPr>
      </w:pPr>
    </w:p>
    <w:p w14:paraId="452C4CBD"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86A0213 Fokozott ügyfél-átvilágítás </w:t>
      </w:r>
    </w:p>
    <w:p w14:paraId="4F88C1E8" w14:textId="314A14DE"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feltüntetni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16-17. §-a alapján lefolytatott fokozott ügyfél-átvilágítások számát.</w:t>
      </w:r>
    </w:p>
    <w:p w14:paraId="4C83B38D" w14:textId="77777777" w:rsidR="00740C76" w:rsidRPr="00CC2A0C" w:rsidRDefault="00740C76" w:rsidP="00740C76">
      <w:pPr>
        <w:pStyle w:val="Default"/>
        <w:jc w:val="both"/>
        <w:rPr>
          <w:rFonts w:ascii="Arial" w:hAnsi="Arial" w:cs="Arial"/>
          <w:bCs/>
          <w:color w:val="auto"/>
          <w:sz w:val="20"/>
          <w:szCs w:val="20"/>
        </w:rPr>
      </w:pPr>
    </w:p>
    <w:p w14:paraId="738C12FE"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86A02131 ebből: kiemelt közszereplő ügyfél (</w:t>
      </w:r>
      <w:proofErr w:type="spellStart"/>
      <w:r w:rsidRPr="00CC2A0C">
        <w:rPr>
          <w:rFonts w:ascii="Arial" w:hAnsi="Arial" w:cs="Arial"/>
          <w:b/>
          <w:bCs/>
          <w:color w:val="auto"/>
          <w:sz w:val="20"/>
          <w:szCs w:val="20"/>
        </w:rPr>
        <w:t>PEP</w:t>
      </w:r>
      <w:proofErr w:type="spellEnd"/>
      <w:r w:rsidRPr="00CC2A0C">
        <w:rPr>
          <w:rFonts w:ascii="Arial" w:hAnsi="Arial" w:cs="Arial"/>
          <w:b/>
          <w:bCs/>
          <w:color w:val="auto"/>
          <w:sz w:val="20"/>
          <w:szCs w:val="20"/>
        </w:rPr>
        <w:t xml:space="preserve">) átvilágítása </w:t>
      </w:r>
    </w:p>
    <w:p w14:paraId="5FC19441" w14:textId="020F4AF7" w:rsidR="00740C76" w:rsidRPr="00CC2A0C" w:rsidRDefault="00740C76" w:rsidP="00740C76">
      <w:pPr>
        <w:pStyle w:val="Default"/>
        <w:jc w:val="both"/>
        <w:rPr>
          <w:rFonts w:ascii="Arial" w:hAnsi="Arial" w:cs="Arial"/>
          <w:bCs/>
          <w:i/>
          <w:color w:val="auto"/>
          <w:sz w:val="20"/>
          <w:szCs w:val="20"/>
        </w:rPr>
      </w:pPr>
      <w:r w:rsidRPr="00CC2A0C">
        <w:rPr>
          <w:rFonts w:ascii="Arial" w:hAnsi="Arial" w:cs="Arial"/>
          <w:bCs/>
          <w:color w:val="auto"/>
          <w:sz w:val="20"/>
          <w:szCs w:val="20"/>
        </w:rPr>
        <w:t xml:space="preserve">Azon átvilágítások számát kell megadni, amelyeknél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9/A. §-a alapján megállapította, hogy az ügyfél kiemelt közszereplőnek minősül. </w:t>
      </w:r>
    </w:p>
    <w:p w14:paraId="206176BA" w14:textId="77777777" w:rsidR="00740C76" w:rsidRPr="00CC2A0C" w:rsidRDefault="00740C76" w:rsidP="00740C76">
      <w:pPr>
        <w:pStyle w:val="Default"/>
        <w:jc w:val="both"/>
        <w:rPr>
          <w:rFonts w:ascii="Arial" w:hAnsi="Arial" w:cs="Arial"/>
          <w:bCs/>
          <w:color w:val="auto"/>
          <w:sz w:val="20"/>
          <w:szCs w:val="20"/>
        </w:rPr>
      </w:pPr>
    </w:p>
    <w:p w14:paraId="561493BD"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86A02132 ebből: kiemelt közszereplő közeli hozzátartozója, vele közeli kapcsolatban álló személy átvilágítása</w:t>
      </w:r>
    </w:p>
    <w:p w14:paraId="6E748F27" w14:textId="79844859"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ügyfél-átvilágítások számát kell megadni, amelyeknél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9/A. §-a alapján megállapította, hogy az ügyf</w:t>
      </w:r>
      <w:r w:rsidR="00A56793" w:rsidRPr="00CC2A0C">
        <w:rPr>
          <w:rFonts w:ascii="Arial" w:hAnsi="Arial" w:cs="Arial"/>
          <w:bCs/>
          <w:color w:val="auto"/>
          <w:sz w:val="20"/>
          <w:szCs w:val="20"/>
        </w:rPr>
        <w:t>é</w:t>
      </w:r>
      <w:r w:rsidRPr="00CC2A0C">
        <w:rPr>
          <w:rFonts w:ascii="Arial" w:hAnsi="Arial" w:cs="Arial"/>
          <w:bCs/>
          <w:color w:val="auto"/>
          <w:sz w:val="20"/>
          <w:szCs w:val="20"/>
        </w:rPr>
        <w:t>l kiemelt közszereplő közeli hozzátartozója, vagy kiemelt közszereplővel közeli kapcsolatban álló személynek minősül.</w:t>
      </w:r>
    </w:p>
    <w:p w14:paraId="08A4AEAD" w14:textId="77777777" w:rsidR="00740C76" w:rsidRPr="00CC2A0C" w:rsidRDefault="00740C76" w:rsidP="00740C76">
      <w:pPr>
        <w:pStyle w:val="Default"/>
        <w:jc w:val="both"/>
        <w:rPr>
          <w:rFonts w:ascii="Arial" w:hAnsi="Arial" w:cs="Arial"/>
          <w:b/>
          <w:bCs/>
          <w:color w:val="auto"/>
          <w:sz w:val="20"/>
          <w:szCs w:val="20"/>
        </w:rPr>
      </w:pPr>
    </w:p>
    <w:p w14:paraId="30CDDEB7"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86A02133 ebből: nem személyes ügyfél-átvilágítás</w:t>
      </w:r>
    </w:p>
    <w:p w14:paraId="64E5F156"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 sornak azon ügyfél-átvilágítások számát kell tartalmaznia, amelyeknél az ügyfelek az adatszolgáltatónál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w:t>
      </w:r>
    </w:p>
    <w:p w14:paraId="64686ECB" w14:textId="77777777" w:rsidR="00740C76" w:rsidRPr="00CC2A0C" w:rsidRDefault="00740C76" w:rsidP="00740C76">
      <w:pPr>
        <w:pStyle w:val="Default"/>
        <w:jc w:val="both"/>
        <w:rPr>
          <w:rFonts w:ascii="Arial" w:hAnsi="Arial" w:cs="Arial"/>
          <w:bCs/>
          <w:i/>
          <w:color w:val="auto"/>
          <w:sz w:val="20"/>
          <w:szCs w:val="20"/>
        </w:rPr>
      </w:pPr>
    </w:p>
    <w:p w14:paraId="156F59EF"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86A0221 Üzleti kapcsolat létesítésekor történt átvilágítás </w:t>
      </w:r>
    </w:p>
    <w:p w14:paraId="6BD9E6C9"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ügyfél-átvilágítások számát kell megadni, amelyeknél az új ügyfelet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w:t>
      </w:r>
      <w:r w:rsidRPr="00CC2A0C">
        <w:rPr>
          <w:rFonts w:ascii="Arial" w:hAnsi="Arial" w:cs="Arial"/>
          <w:bCs/>
          <w:color w:val="auto"/>
          <w:sz w:val="20"/>
          <w:szCs w:val="20"/>
        </w:rPr>
        <w:br/>
        <w:t>6. § (1) bekezdés a) pontja szerint világította át.</w:t>
      </w:r>
    </w:p>
    <w:p w14:paraId="2177995E" w14:textId="77777777" w:rsidR="00740C76" w:rsidRPr="00CC2A0C" w:rsidRDefault="00740C76" w:rsidP="00740C76">
      <w:pPr>
        <w:pStyle w:val="Default"/>
        <w:jc w:val="both"/>
        <w:rPr>
          <w:rFonts w:ascii="Arial" w:hAnsi="Arial" w:cs="Arial"/>
          <w:bCs/>
          <w:i/>
          <w:color w:val="auto"/>
          <w:sz w:val="20"/>
          <w:szCs w:val="20"/>
        </w:rPr>
      </w:pPr>
    </w:p>
    <w:p w14:paraId="044377CE" w14:textId="62D88760"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86A0222 Négymillió-ötszázezer forintot elérő vagy meghaladó összegű ügyleti megbízás miatti átvilágítás </w:t>
      </w:r>
    </w:p>
    <w:p w14:paraId="2B57C658" w14:textId="27CE5042"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ügyfél-átvilágítások számát kell szerepeltetni, amelyeknél az ügyfeleket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w:t>
      </w:r>
      <w:r w:rsidRPr="00CC2A0C">
        <w:rPr>
          <w:rFonts w:ascii="Arial" w:hAnsi="Arial" w:cs="Arial"/>
          <w:bCs/>
          <w:color w:val="auto"/>
          <w:sz w:val="20"/>
          <w:szCs w:val="20"/>
        </w:rPr>
        <w:br/>
        <w:t>6. § (1) bekezdés b) pontja szerint a tárgynegyedévben amiatt világította át az adatszolgáltató, mert négymillió-ötszázezer forintot elérő vagy meghaladó összegű tranzakciót kezdeményeztek, az ügyleti megbízást megelőzően az adatszolgáltató nem létesített velük üzleti kapcsolatot, és átvilágításukra még nem került sor. Az adatszolgáltató belső eljárásrendjétől függően egy eseti ügyfél átvilágítása több alkalommal is megtörténhet. Az adott sorban a ténylegesen lefolytatott átvilágítási eljárások számát, illetve az ügyleti megbízások összegét kell feltüntetni.</w:t>
      </w:r>
    </w:p>
    <w:p w14:paraId="6160F3C3" w14:textId="77777777" w:rsidR="00740C76" w:rsidRPr="00CC2A0C" w:rsidRDefault="00740C76" w:rsidP="00740C76">
      <w:pPr>
        <w:pStyle w:val="Default"/>
        <w:jc w:val="both"/>
        <w:rPr>
          <w:rFonts w:ascii="Arial" w:hAnsi="Arial" w:cs="Arial"/>
          <w:bCs/>
          <w:i/>
          <w:color w:val="auto"/>
          <w:sz w:val="20"/>
          <w:szCs w:val="20"/>
        </w:rPr>
      </w:pPr>
    </w:p>
    <w:p w14:paraId="5F7458DA" w14:textId="30E9BA69"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86A0223 Egymással ténylegesen összefüggő, négymillió-ötszázezer forintot elérő vagy meghaladó összegű, több ügyleti megbízás miatti átvilágítás </w:t>
      </w:r>
    </w:p>
    <w:p w14:paraId="0D819B4F" w14:textId="6D0C514A"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feltüntetni azon ügyfél-átvilágítások számát, amelyeknél az ügyfeleket 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6. § (2) bekezdése </w:t>
      </w:r>
      <w:r w:rsidR="007D0878" w:rsidRPr="00CC2A0C">
        <w:rPr>
          <w:rFonts w:ascii="Arial" w:hAnsi="Arial" w:cs="Arial"/>
          <w:bCs/>
          <w:color w:val="auto"/>
          <w:sz w:val="20"/>
          <w:szCs w:val="20"/>
        </w:rPr>
        <w:t>alapján</w:t>
      </w:r>
      <w:r w:rsidRPr="00CC2A0C">
        <w:rPr>
          <w:rFonts w:ascii="Arial" w:hAnsi="Arial" w:cs="Arial"/>
          <w:bCs/>
          <w:color w:val="auto"/>
          <w:sz w:val="20"/>
          <w:szCs w:val="20"/>
        </w:rPr>
        <w:t xml:space="preserve"> amiatt világították át, mert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 § 37. pontjában meghatározott, ténylegesen összefüggő több olyan ügyleti megbízást kezdeményeztek, amelyek együttes összege elérte vagy meghaladta a </w:t>
      </w:r>
      <w:r w:rsidR="00E65B09" w:rsidRPr="00CC2A0C">
        <w:rPr>
          <w:rFonts w:ascii="Arial" w:hAnsi="Arial" w:cs="Arial"/>
          <w:bCs/>
          <w:color w:val="auto"/>
          <w:sz w:val="20"/>
          <w:szCs w:val="20"/>
        </w:rPr>
        <w:t>négymillió-ötszázezer</w:t>
      </w:r>
      <w:r w:rsidRPr="00CC2A0C">
        <w:rPr>
          <w:rFonts w:ascii="Arial" w:hAnsi="Arial" w:cs="Arial"/>
          <w:bCs/>
          <w:color w:val="auto"/>
          <w:sz w:val="20"/>
          <w:szCs w:val="20"/>
        </w:rPr>
        <w:t xml:space="preserve"> forintot. Az adatszolgáltató belső eljárásrendjétől függően egy eseti ügyfél átvilágítása több alkalommal is megtörténhet. Az adott sorban a ténylegesen lefolytatott átvilágítási eljárások számát, illetve az ügyleti megbízások összegét kell feltüntetni.</w:t>
      </w:r>
    </w:p>
    <w:p w14:paraId="402FDFB2" w14:textId="77777777" w:rsidR="00740C76" w:rsidRPr="00CC2A0C" w:rsidRDefault="00740C76" w:rsidP="00740C76">
      <w:pPr>
        <w:pStyle w:val="Default"/>
        <w:jc w:val="both"/>
        <w:rPr>
          <w:rFonts w:ascii="Arial" w:hAnsi="Arial" w:cs="Arial"/>
          <w:bCs/>
          <w:color w:val="auto"/>
          <w:sz w:val="20"/>
          <w:szCs w:val="20"/>
        </w:rPr>
      </w:pPr>
    </w:p>
    <w:p w14:paraId="07A579C6" w14:textId="788D24D6"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86A0224 Háromszázezer forintot meghaladó összegű pénzátutalás miatt</w:t>
      </w:r>
      <w:r w:rsidR="007B5079" w:rsidRPr="00CC2A0C">
        <w:rPr>
          <w:rFonts w:ascii="Arial" w:hAnsi="Arial" w:cs="Arial"/>
          <w:b/>
          <w:bCs/>
          <w:color w:val="auto"/>
          <w:sz w:val="20"/>
          <w:szCs w:val="20"/>
        </w:rPr>
        <w:t>i</w:t>
      </w:r>
      <w:r w:rsidRPr="00CC2A0C">
        <w:rPr>
          <w:rFonts w:ascii="Arial" w:hAnsi="Arial" w:cs="Arial"/>
          <w:b/>
          <w:bCs/>
          <w:color w:val="auto"/>
          <w:sz w:val="20"/>
          <w:szCs w:val="20"/>
        </w:rPr>
        <w:t xml:space="preserve"> átvilágítás </w:t>
      </w:r>
    </w:p>
    <w:p w14:paraId="723D46B1"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kimutatni azon ügyfél-átvilágítások számát, illetve az érintett pénzátutalások forintösszegét, amelyeknél az ügyfeleket 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 § (1) bekezdés d) pontja alapján amiatt világították át, mert háromszázezer forintot meghaladó összegű pénzátutalást teljesítettek a részükre, az ügyleti megbízást megelőzően az adatszolgáltató nem létesített velük üzleti kapcsolatot, így átvilágításukra még nem került sor.</w:t>
      </w:r>
    </w:p>
    <w:p w14:paraId="33CDE31F" w14:textId="77777777" w:rsidR="00740C76" w:rsidRPr="00CC2A0C" w:rsidRDefault="00740C76" w:rsidP="00740C76">
      <w:pPr>
        <w:pStyle w:val="Default"/>
        <w:jc w:val="both"/>
        <w:rPr>
          <w:rFonts w:ascii="Arial" w:hAnsi="Arial" w:cs="Arial"/>
          <w:bCs/>
          <w:i/>
          <w:color w:val="auto"/>
          <w:sz w:val="20"/>
          <w:szCs w:val="20"/>
        </w:rPr>
      </w:pPr>
    </w:p>
    <w:p w14:paraId="7C8EE89C"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86A0231 Más szolgáltató által elvégzett ügyfél-átvilágítás átvétele </w:t>
      </w:r>
    </w:p>
    <w:p w14:paraId="117EAC66"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22-24. §-a szerinti, más szolgáltató által végzett, és az adatszolgáltató által elfogadott átvilágítások számát kell feltüntetni. </w:t>
      </w:r>
    </w:p>
    <w:p w14:paraId="43A8851E" w14:textId="77777777" w:rsidR="00740C76" w:rsidRPr="00CC2A0C" w:rsidRDefault="00740C76" w:rsidP="00740C76">
      <w:pPr>
        <w:pStyle w:val="Default"/>
        <w:jc w:val="both"/>
        <w:rPr>
          <w:rFonts w:ascii="Arial" w:hAnsi="Arial" w:cs="Arial"/>
          <w:bCs/>
          <w:i/>
          <w:color w:val="auto"/>
          <w:sz w:val="20"/>
          <w:szCs w:val="20"/>
        </w:rPr>
      </w:pPr>
    </w:p>
    <w:p w14:paraId="3307B55A"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86A0232 Pénzforgalmi közvetítő által végzett átvilágítás</w:t>
      </w:r>
    </w:p>
    <w:p w14:paraId="49C51549" w14:textId="60ACD0E1"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lastRenderedPageBreak/>
        <w:t>Itt kell feltüntetni a Hpt. 6. § (1) bekezdés 90. pont c) alpontjában meghatározott közvetítők által végzett átvilágítások számát.</w:t>
      </w:r>
    </w:p>
    <w:p w14:paraId="28CE7853" w14:textId="77777777" w:rsidR="00740C76" w:rsidRPr="00CC2A0C" w:rsidRDefault="00740C76" w:rsidP="00740C76">
      <w:pPr>
        <w:pStyle w:val="Default"/>
        <w:jc w:val="both"/>
        <w:rPr>
          <w:rFonts w:ascii="Arial" w:hAnsi="Arial" w:cs="Arial"/>
          <w:bCs/>
          <w:i/>
          <w:color w:val="auto"/>
          <w:sz w:val="20"/>
          <w:szCs w:val="20"/>
        </w:rPr>
      </w:pPr>
    </w:p>
    <w:p w14:paraId="13EAC3B9"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86A03 10 millió forintot elérő vagy meghaladó készpénz ki- és befizetések</w:t>
      </w:r>
    </w:p>
    <w:p w14:paraId="30635332" w14:textId="776B0BB3"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Ezen a soron kell kimutatni a tárgynegyedévben, készpénzben teljesített azon ügyletek számát, illetve teljes forintösszegét, melyek értéke elérte vagy meghaladta a tízmillió forintot.</w:t>
      </w:r>
    </w:p>
    <w:p w14:paraId="6D7B6779" w14:textId="77777777" w:rsidR="00740C76" w:rsidRPr="00CC2A0C" w:rsidRDefault="00740C76" w:rsidP="00740C76">
      <w:pPr>
        <w:pStyle w:val="Default"/>
        <w:jc w:val="both"/>
        <w:rPr>
          <w:rFonts w:ascii="Arial" w:hAnsi="Arial" w:cs="Arial"/>
          <w:bCs/>
          <w:color w:val="auto"/>
          <w:sz w:val="20"/>
          <w:szCs w:val="20"/>
        </w:rPr>
      </w:pPr>
    </w:p>
    <w:p w14:paraId="323D83A5"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86A04 Okmányos ügyletek</w:t>
      </w:r>
    </w:p>
    <w:p w14:paraId="7CF01FFD" w14:textId="57DC167A"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Ezen a soron kell jelenteni a kereskedelemfinanszírozással kapcsolatos akkreditívek és okmányos beszedések tárgynegyedévi darabszámát, illetve az ügyleti megbízások forintösszegét.</w:t>
      </w:r>
    </w:p>
    <w:p w14:paraId="23081EF4" w14:textId="77777777" w:rsidR="00740C76" w:rsidRPr="00CC2A0C" w:rsidRDefault="00740C76" w:rsidP="00740C76">
      <w:pPr>
        <w:pStyle w:val="Default"/>
        <w:jc w:val="both"/>
        <w:rPr>
          <w:rFonts w:ascii="Arial" w:hAnsi="Arial" w:cs="Arial"/>
          <w:bCs/>
          <w:i/>
          <w:color w:val="auto"/>
          <w:sz w:val="20"/>
          <w:szCs w:val="20"/>
        </w:rPr>
      </w:pPr>
    </w:p>
    <w:p w14:paraId="09983BCE"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86A05 Saját bejelentések </w:t>
      </w:r>
    </w:p>
    <w:p w14:paraId="303AF40D" w14:textId="27E00913"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Az adatszolgáltató által a pénzügyi információs egységként működő hatóság részére a tárgynegyedévben küldött bejelentések számát és a bejelentések teljes forintösszegét</w:t>
      </w:r>
      <w:r w:rsidR="00E32E25" w:rsidRPr="00CC2A0C">
        <w:rPr>
          <w:rFonts w:ascii="Arial" w:hAnsi="Arial" w:cs="Arial"/>
          <w:bCs/>
          <w:color w:val="auto"/>
          <w:sz w:val="20"/>
          <w:szCs w:val="20"/>
        </w:rPr>
        <w:t xml:space="preserve"> kell feltüntetni</w:t>
      </w:r>
      <w:r w:rsidRPr="00CC2A0C">
        <w:rPr>
          <w:rFonts w:ascii="Arial" w:hAnsi="Arial" w:cs="Arial"/>
          <w:bCs/>
          <w:color w:val="auto"/>
          <w:sz w:val="20"/>
          <w:szCs w:val="20"/>
        </w:rPr>
        <w:t xml:space="preserve">. A bejelentések teljes forintösszege az érintett tranzakciók együttes összege. </w:t>
      </w:r>
    </w:p>
    <w:p w14:paraId="60B162A0" w14:textId="77777777" w:rsidR="00740C76" w:rsidRPr="00CC2A0C" w:rsidRDefault="00740C76" w:rsidP="00740C76">
      <w:pPr>
        <w:pStyle w:val="Default"/>
        <w:jc w:val="both"/>
        <w:rPr>
          <w:rFonts w:ascii="Arial" w:hAnsi="Arial" w:cs="Arial"/>
          <w:bCs/>
          <w:i/>
          <w:color w:val="auto"/>
          <w:sz w:val="20"/>
          <w:szCs w:val="20"/>
        </w:rPr>
      </w:pPr>
    </w:p>
    <w:p w14:paraId="10216E0B" w14:textId="77777777"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 xml:space="preserve">86A0511 ebből: a </w:t>
      </w:r>
      <w:proofErr w:type="spellStart"/>
      <w:r w:rsidRPr="00CC2A0C">
        <w:rPr>
          <w:rFonts w:ascii="Arial" w:eastAsia="Calibri" w:hAnsi="Arial" w:cs="Arial"/>
          <w:b/>
          <w:bCs/>
        </w:rPr>
        <w:t>Pmt</w:t>
      </w:r>
      <w:proofErr w:type="spellEnd"/>
      <w:r w:rsidRPr="00CC2A0C">
        <w:rPr>
          <w:rFonts w:ascii="Arial" w:eastAsia="Calibri" w:hAnsi="Arial" w:cs="Arial"/>
          <w:b/>
          <w:bCs/>
        </w:rPr>
        <w:t>. 30. §-a alapján pénzmosás gyanúja miatt tett bejelentések</w:t>
      </w:r>
    </w:p>
    <w:p w14:paraId="6D874E45" w14:textId="10C889B6"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Ezen a soron kell feltüntetni a 86A05</w:t>
      </w:r>
      <w:r w:rsidRPr="00CC2A0C">
        <w:rPr>
          <w:rFonts w:ascii="Arial" w:eastAsia="Calibri" w:hAnsi="Arial" w:cs="Arial"/>
          <w:b/>
          <w:bCs/>
        </w:rPr>
        <w:t xml:space="preserve"> </w:t>
      </w:r>
      <w:r w:rsidRPr="00CC2A0C">
        <w:rPr>
          <w:rFonts w:ascii="Arial" w:eastAsia="Calibri" w:hAnsi="Arial" w:cs="Arial"/>
          <w:bCs/>
        </w:rPr>
        <w:t>sorból az adatszolgáltató által pénzmosás gyanújával [</w:t>
      </w:r>
      <w:proofErr w:type="spellStart"/>
      <w:r w:rsidRPr="00CC2A0C">
        <w:rPr>
          <w:rFonts w:ascii="Arial" w:eastAsia="Calibri" w:hAnsi="Arial" w:cs="Arial"/>
          <w:bCs/>
        </w:rPr>
        <w:t>Pmt</w:t>
      </w:r>
      <w:proofErr w:type="spellEnd"/>
      <w:r w:rsidRPr="00CC2A0C">
        <w:rPr>
          <w:rFonts w:ascii="Arial" w:eastAsia="Calibri" w:hAnsi="Arial" w:cs="Arial"/>
          <w:bCs/>
        </w:rPr>
        <w:t xml:space="preserve">. 30. § (1) bekezdés a) pontja] a pénzügyi információs egységként működő hatóság részére, </w:t>
      </w:r>
      <w:r w:rsidR="00225E14" w:rsidRPr="00CC2A0C">
        <w:rPr>
          <w:rFonts w:ascii="Arial" w:eastAsia="Calibri" w:hAnsi="Arial" w:cs="Arial"/>
          <w:bCs/>
        </w:rPr>
        <w:t xml:space="preserve">a </w:t>
      </w:r>
      <w:r w:rsidRPr="00CC2A0C">
        <w:rPr>
          <w:rFonts w:ascii="Arial" w:eastAsia="Calibri" w:hAnsi="Arial" w:cs="Arial"/>
          <w:bCs/>
        </w:rPr>
        <w:t>tárgynegyedévben küldött bejelentések számát és a bejelentések teljes forintösszegét. A bejelentések teljes forintösszege az érintett tranzakciók együttes összege.</w:t>
      </w:r>
    </w:p>
    <w:p w14:paraId="7AD2A8B2" w14:textId="77777777" w:rsidR="00740C76" w:rsidRPr="00CC2A0C" w:rsidRDefault="00740C76" w:rsidP="00740C76">
      <w:pPr>
        <w:autoSpaceDE w:val="0"/>
        <w:autoSpaceDN w:val="0"/>
        <w:adjustRightInd w:val="0"/>
        <w:jc w:val="both"/>
        <w:rPr>
          <w:rFonts w:ascii="Arial" w:eastAsia="Calibri" w:hAnsi="Arial" w:cs="Arial"/>
          <w:bCs/>
        </w:rPr>
      </w:pPr>
    </w:p>
    <w:p w14:paraId="7E9EA9C6" w14:textId="77777777"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 xml:space="preserve">86A0512 ebből: a </w:t>
      </w:r>
      <w:proofErr w:type="spellStart"/>
      <w:r w:rsidRPr="00CC2A0C">
        <w:rPr>
          <w:rFonts w:ascii="Arial" w:eastAsia="Calibri" w:hAnsi="Arial" w:cs="Arial"/>
          <w:b/>
          <w:bCs/>
        </w:rPr>
        <w:t>Pmt</w:t>
      </w:r>
      <w:proofErr w:type="spellEnd"/>
      <w:r w:rsidRPr="00CC2A0C">
        <w:rPr>
          <w:rFonts w:ascii="Arial" w:eastAsia="Calibri" w:hAnsi="Arial" w:cs="Arial"/>
          <w:b/>
          <w:bCs/>
        </w:rPr>
        <w:t>. 30. §-a alapján terrorizmus finanszírozása gyanúja miatt tett bejelentések</w:t>
      </w:r>
    </w:p>
    <w:p w14:paraId="27E40D8A" w14:textId="77777777"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A 86A05 sorból az adatszolgáltató által terrorizmus finanszírozása gyanújával [</w:t>
      </w:r>
      <w:proofErr w:type="spellStart"/>
      <w:r w:rsidRPr="00CC2A0C">
        <w:rPr>
          <w:rFonts w:ascii="Arial" w:eastAsia="Calibri" w:hAnsi="Arial" w:cs="Arial"/>
          <w:bCs/>
        </w:rPr>
        <w:t>Pmt</w:t>
      </w:r>
      <w:proofErr w:type="spellEnd"/>
      <w:r w:rsidRPr="00CC2A0C">
        <w:rPr>
          <w:rFonts w:ascii="Arial" w:eastAsia="Calibri" w:hAnsi="Arial" w:cs="Arial"/>
          <w:bCs/>
        </w:rPr>
        <w:t>. 30. § (1) bekezdés b) pontja] a pénzügyi információs egységként működő hatóság részére, a tárgynegyedévben küldött bejelentések száma és a bejelentések teljes forintösszege. A bejelentések teljes forintösszege az érintett tranzakciók együttes összege.</w:t>
      </w:r>
    </w:p>
    <w:p w14:paraId="72E81D4E" w14:textId="77777777" w:rsidR="00740C76" w:rsidRPr="00CC2A0C" w:rsidRDefault="00740C76" w:rsidP="00740C76">
      <w:pPr>
        <w:autoSpaceDE w:val="0"/>
        <w:autoSpaceDN w:val="0"/>
        <w:adjustRightInd w:val="0"/>
        <w:jc w:val="both"/>
        <w:rPr>
          <w:rFonts w:ascii="Arial" w:eastAsia="Calibri" w:hAnsi="Arial" w:cs="Arial"/>
          <w:bCs/>
        </w:rPr>
      </w:pPr>
    </w:p>
    <w:p w14:paraId="4DB91FB0" w14:textId="77777777"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86A0513 ebből: a Kit. alapján tett bejelentések</w:t>
      </w:r>
    </w:p>
    <w:p w14:paraId="52018192" w14:textId="0C97642B"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A 86A05 sorból az adatszolgáltató által a Kit. 4. § (1) bekezdése, illetve 14. § (8) bekezdése alapján a pénzügyi és vagyoni korlátozó intézkedés foganatosításáért felelős szerv, illetve a pénzügyi információs egységként működő hatóság részére a tárgynegyedévben küldött bejelentések száma és a bejelentések teljes forintösszege. A bejelentések forintösszege az érintett tranzakciók együttes összege.</w:t>
      </w:r>
    </w:p>
    <w:p w14:paraId="1ED4A7B1" w14:textId="77777777" w:rsidR="00740C76" w:rsidRPr="00CC2A0C" w:rsidRDefault="00740C76" w:rsidP="00740C76">
      <w:pPr>
        <w:pStyle w:val="Default"/>
        <w:jc w:val="both"/>
        <w:rPr>
          <w:rFonts w:ascii="Arial" w:hAnsi="Arial" w:cs="Arial"/>
          <w:b/>
          <w:bCs/>
          <w:color w:val="auto"/>
          <w:sz w:val="20"/>
          <w:szCs w:val="20"/>
        </w:rPr>
      </w:pPr>
    </w:p>
    <w:p w14:paraId="5F31E91F" w14:textId="60D63582"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86A052 Bejelentésekből külföldi fizető eszközben bonyolított ügyletek</w:t>
      </w:r>
    </w:p>
    <w:p w14:paraId="18C93077" w14:textId="03C0F97D"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Ebben a sorban azokat az ügyleteket kell feltüntetni, melyeket az adatszolgáltató devizában (pl. átutalás kezdeményezése és fogadása, konverzió), illetve valutában (pl. készpénzátutalás) bonyolított</w:t>
      </w:r>
      <w:r w:rsidR="004E0CCF" w:rsidRPr="00CC2A0C">
        <w:rPr>
          <w:rFonts w:ascii="Arial" w:hAnsi="Arial" w:cs="Arial"/>
          <w:bCs/>
          <w:color w:val="auto"/>
          <w:sz w:val="20"/>
          <w:szCs w:val="20"/>
        </w:rPr>
        <w:t xml:space="preserve"> le</w:t>
      </w:r>
      <w:r w:rsidRPr="00CC2A0C">
        <w:rPr>
          <w:rFonts w:ascii="Arial" w:hAnsi="Arial" w:cs="Arial"/>
          <w:bCs/>
          <w:color w:val="auto"/>
          <w:sz w:val="20"/>
          <w:szCs w:val="20"/>
        </w:rPr>
        <w:t>.</w:t>
      </w:r>
    </w:p>
    <w:p w14:paraId="795515C6" w14:textId="77777777" w:rsidR="00740C76" w:rsidRPr="00CC2A0C" w:rsidRDefault="00740C76" w:rsidP="00740C76">
      <w:pPr>
        <w:pStyle w:val="Default"/>
        <w:jc w:val="both"/>
        <w:rPr>
          <w:rFonts w:ascii="Arial" w:hAnsi="Arial" w:cs="Arial"/>
          <w:bCs/>
          <w:i/>
          <w:color w:val="auto"/>
          <w:sz w:val="20"/>
          <w:szCs w:val="20"/>
        </w:rPr>
      </w:pPr>
    </w:p>
    <w:p w14:paraId="5031573F"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86A06 Bejelentésekből 4 munkanapra felfüggesztett tranzakciók </w:t>
      </w:r>
    </w:p>
    <w:p w14:paraId="0FECF1B8" w14:textId="26EA88D5"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bejelentéseket kell feltüntetni, amelyek </w:t>
      </w:r>
      <w:r w:rsidR="003D1CA4" w:rsidRPr="00CC2A0C">
        <w:rPr>
          <w:rFonts w:ascii="Arial" w:hAnsi="Arial" w:cs="Arial"/>
          <w:bCs/>
          <w:color w:val="auto"/>
          <w:sz w:val="20"/>
          <w:szCs w:val="20"/>
        </w:rPr>
        <w:t>esetébe</w:t>
      </w:r>
      <w:r w:rsidRPr="00CC2A0C">
        <w:rPr>
          <w:rFonts w:ascii="Arial" w:hAnsi="Arial" w:cs="Arial"/>
          <w:bCs/>
          <w:color w:val="auto"/>
          <w:sz w:val="20"/>
          <w:szCs w:val="20"/>
        </w:rPr>
        <w:t xml:space="preserve">n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34. § (1) bekezdése és 35. § (1) bekezdése alapján felfüggesztést alkalmazott. </w:t>
      </w:r>
    </w:p>
    <w:p w14:paraId="1001CD8E" w14:textId="77777777" w:rsidR="00740C76" w:rsidRPr="00CC2A0C" w:rsidRDefault="00740C76" w:rsidP="00740C76">
      <w:pPr>
        <w:autoSpaceDE w:val="0"/>
        <w:autoSpaceDN w:val="0"/>
        <w:adjustRightInd w:val="0"/>
        <w:jc w:val="both"/>
        <w:rPr>
          <w:rFonts w:ascii="Arial" w:eastAsia="Calibri" w:hAnsi="Arial" w:cs="Arial"/>
          <w:b/>
          <w:bCs/>
        </w:rPr>
      </w:pPr>
    </w:p>
    <w:p w14:paraId="30376C6C" w14:textId="77777777"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 xml:space="preserve">86A061 ebből: szolgáltató által kezdeményezett felfüggesztések </w:t>
      </w:r>
    </w:p>
    <w:p w14:paraId="594728AD" w14:textId="77777777"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 xml:space="preserve">A 86A06 sorból azon bejelentéseket kell itt szerepeltetni, amelyek esetében az ügyleti megbízás teljesítésének felfüggesztését a </w:t>
      </w:r>
      <w:proofErr w:type="spellStart"/>
      <w:r w:rsidRPr="00CC2A0C">
        <w:rPr>
          <w:rFonts w:ascii="Arial" w:eastAsia="Calibri" w:hAnsi="Arial" w:cs="Arial"/>
          <w:bCs/>
        </w:rPr>
        <w:t>Pmt</w:t>
      </w:r>
      <w:proofErr w:type="spellEnd"/>
      <w:r w:rsidRPr="00CC2A0C">
        <w:rPr>
          <w:rFonts w:ascii="Arial" w:eastAsia="Calibri" w:hAnsi="Arial" w:cs="Arial"/>
          <w:bCs/>
        </w:rPr>
        <w:t xml:space="preserve">. 34. § (1) bekezdése alapján az adatszolgáltató kezdeményezte. </w:t>
      </w:r>
    </w:p>
    <w:p w14:paraId="19F04C97" w14:textId="77777777" w:rsidR="00740C76" w:rsidRPr="00CC2A0C" w:rsidRDefault="00740C76" w:rsidP="00740C76">
      <w:pPr>
        <w:autoSpaceDE w:val="0"/>
        <w:autoSpaceDN w:val="0"/>
        <w:adjustRightInd w:val="0"/>
        <w:jc w:val="both"/>
        <w:rPr>
          <w:rFonts w:ascii="Arial" w:eastAsia="Calibri" w:hAnsi="Arial" w:cs="Arial"/>
          <w:b/>
          <w:bCs/>
        </w:rPr>
      </w:pPr>
    </w:p>
    <w:p w14:paraId="32B70B3B" w14:textId="77777777"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 xml:space="preserve">86A062 ebből: pénzügyi információs egységként működő hatóság által kezdeményezett felfüggesztések </w:t>
      </w:r>
    </w:p>
    <w:p w14:paraId="3336B020" w14:textId="59D64A76"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A 86A</w:t>
      </w:r>
      <w:r w:rsidR="00CB3732" w:rsidRPr="00CC2A0C">
        <w:rPr>
          <w:rFonts w:ascii="Arial" w:eastAsia="Calibri" w:hAnsi="Arial" w:cs="Arial"/>
          <w:bCs/>
        </w:rPr>
        <w:t>0</w:t>
      </w:r>
      <w:r w:rsidRPr="00CC2A0C">
        <w:rPr>
          <w:rFonts w:ascii="Arial" w:eastAsia="Calibri" w:hAnsi="Arial" w:cs="Arial"/>
          <w:bCs/>
        </w:rPr>
        <w:t xml:space="preserve">6 sorból azon bejelentéseket kell itt kimutatni, amelyek esetében az ügyleti megbízás teljesítésének felfüggesztését a </w:t>
      </w:r>
      <w:proofErr w:type="spellStart"/>
      <w:r w:rsidRPr="00CC2A0C">
        <w:rPr>
          <w:rFonts w:ascii="Arial" w:eastAsia="Calibri" w:hAnsi="Arial" w:cs="Arial"/>
          <w:bCs/>
        </w:rPr>
        <w:t>Pmt</w:t>
      </w:r>
      <w:proofErr w:type="spellEnd"/>
      <w:r w:rsidRPr="00CC2A0C">
        <w:rPr>
          <w:rFonts w:ascii="Arial" w:eastAsia="Calibri" w:hAnsi="Arial" w:cs="Arial"/>
          <w:bCs/>
        </w:rPr>
        <w:t xml:space="preserve">. 35. § (1) bekezdése alapán a pénzügyi információs egységként működő hatóság kezdeményezte. </w:t>
      </w:r>
    </w:p>
    <w:p w14:paraId="540F7F5C" w14:textId="77777777" w:rsidR="00740C76" w:rsidRPr="00CC2A0C" w:rsidRDefault="00740C76" w:rsidP="00740C76">
      <w:pPr>
        <w:autoSpaceDE w:val="0"/>
        <w:autoSpaceDN w:val="0"/>
        <w:adjustRightInd w:val="0"/>
        <w:jc w:val="both"/>
        <w:rPr>
          <w:rFonts w:ascii="Arial" w:eastAsia="Calibri" w:hAnsi="Arial" w:cs="Arial"/>
          <w:bCs/>
        </w:rPr>
      </w:pPr>
    </w:p>
    <w:p w14:paraId="7195CE0D" w14:textId="77777777"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t>A 86A061 és 86A062 sorok összege kiadja az adatszolgáltató által a tárgynegyedévben alkalmazott összes felfüggesztés számát.</w:t>
      </w:r>
    </w:p>
    <w:p w14:paraId="1B0EBC90" w14:textId="77777777" w:rsidR="00740C76" w:rsidRPr="00CC2A0C" w:rsidRDefault="00740C76" w:rsidP="00740C76">
      <w:pPr>
        <w:autoSpaceDE w:val="0"/>
        <w:autoSpaceDN w:val="0"/>
        <w:adjustRightInd w:val="0"/>
        <w:jc w:val="both"/>
        <w:rPr>
          <w:rFonts w:ascii="Arial" w:eastAsia="Calibri" w:hAnsi="Arial" w:cs="Arial"/>
          <w:b/>
          <w:bCs/>
        </w:rPr>
      </w:pPr>
    </w:p>
    <w:p w14:paraId="1F64B343" w14:textId="4951250E"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
          <w:bCs/>
        </w:rPr>
        <w:t>86A063 ebből: pénzügyi információs egységként működő hatóság kérésére meghosszabbított felfüggesztések</w:t>
      </w:r>
    </w:p>
    <w:p w14:paraId="753DC7BC" w14:textId="0CF38190" w:rsidR="00740C76" w:rsidRPr="00CC2A0C" w:rsidRDefault="00740C76" w:rsidP="00740C76">
      <w:pPr>
        <w:autoSpaceDE w:val="0"/>
        <w:autoSpaceDN w:val="0"/>
        <w:adjustRightInd w:val="0"/>
        <w:jc w:val="both"/>
        <w:rPr>
          <w:rFonts w:ascii="Arial" w:eastAsia="Calibri" w:hAnsi="Arial" w:cs="Arial"/>
          <w:bCs/>
        </w:rPr>
      </w:pPr>
      <w:r w:rsidRPr="00CC2A0C">
        <w:rPr>
          <w:rFonts w:ascii="Arial" w:eastAsia="Calibri" w:hAnsi="Arial" w:cs="Arial"/>
          <w:bCs/>
        </w:rPr>
        <w:lastRenderedPageBreak/>
        <w:t>A 86A</w:t>
      </w:r>
      <w:r w:rsidR="00CB3732" w:rsidRPr="00CC2A0C">
        <w:rPr>
          <w:rFonts w:ascii="Arial" w:eastAsia="Calibri" w:hAnsi="Arial" w:cs="Arial"/>
          <w:bCs/>
        </w:rPr>
        <w:t>0</w:t>
      </w:r>
      <w:r w:rsidRPr="00CC2A0C">
        <w:rPr>
          <w:rFonts w:ascii="Arial" w:eastAsia="Calibri" w:hAnsi="Arial" w:cs="Arial"/>
          <w:bCs/>
        </w:rPr>
        <w:t xml:space="preserve">6 sorból azon bejelentéseket kell feltüntetni, amelyek esetében az adatszolgáltató a </w:t>
      </w:r>
      <w:proofErr w:type="spellStart"/>
      <w:r w:rsidRPr="00CC2A0C">
        <w:rPr>
          <w:rFonts w:ascii="Arial" w:eastAsia="Calibri" w:hAnsi="Arial" w:cs="Arial"/>
          <w:bCs/>
        </w:rPr>
        <w:t>Pmt</w:t>
      </w:r>
      <w:proofErr w:type="spellEnd"/>
      <w:r w:rsidRPr="00CC2A0C">
        <w:rPr>
          <w:rFonts w:ascii="Arial" w:eastAsia="Calibri" w:hAnsi="Arial" w:cs="Arial"/>
          <w:bCs/>
        </w:rPr>
        <w:t>. 35. § (3) bekezdése alapján a pénzügyi információs egységként működő hatóság jelzésére a felfüggesztést meghosszabbította.</w:t>
      </w:r>
    </w:p>
    <w:p w14:paraId="5E24728D" w14:textId="77777777" w:rsidR="00740C76" w:rsidRPr="00CC2A0C" w:rsidRDefault="00740C76" w:rsidP="00740C76">
      <w:pPr>
        <w:pStyle w:val="Default"/>
        <w:jc w:val="both"/>
        <w:rPr>
          <w:rFonts w:ascii="Arial" w:hAnsi="Arial" w:cs="Arial"/>
          <w:bCs/>
          <w:i/>
          <w:color w:val="auto"/>
          <w:sz w:val="20"/>
          <w:szCs w:val="20"/>
        </w:rPr>
      </w:pPr>
    </w:p>
    <w:p w14:paraId="374B83C8"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86A07 Bíróság, nyomozóhatóság által pénzmosás gyanúja miatt zárolt, lefoglalt követelések </w:t>
      </w:r>
    </w:p>
    <w:p w14:paraId="670B7375" w14:textId="77777777"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 bíróság, illetve nyomozóhatóság által pénzmosás gyanúja miatt zárolt, illetve lefoglalt ügyfélkövetelések számát és összegét kell feltüntetni. </w:t>
      </w:r>
    </w:p>
    <w:p w14:paraId="3D594D9C" w14:textId="77777777" w:rsidR="00740C76" w:rsidRPr="00CC2A0C" w:rsidRDefault="00740C76" w:rsidP="00740C76">
      <w:pPr>
        <w:pStyle w:val="Default"/>
        <w:jc w:val="both"/>
        <w:rPr>
          <w:rFonts w:ascii="Arial" w:hAnsi="Arial" w:cs="Arial"/>
          <w:color w:val="auto"/>
          <w:sz w:val="20"/>
          <w:szCs w:val="20"/>
        </w:rPr>
      </w:pPr>
    </w:p>
    <w:p w14:paraId="2603280C" w14:textId="77777777" w:rsidR="00740C76" w:rsidRPr="00CC2A0C" w:rsidRDefault="00740C76" w:rsidP="00740C76">
      <w:pPr>
        <w:pStyle w:val="Default"/>
        <w:jc w:val="both"/>
        <w:rPr>
          <w:rFonts w:ascii="Arial" w:hAnsi="Arial" w:cs="Arial"/>
          <w:b/>
          <w:bCs/>
          <w:color w:val="auto"/>
          <w:sz w:val="20"/>
          <w:szCs w:val="20"/>
        </w:rPr>
      </w:pPr>
      <w:r w:rsidRPr="00CC2A0C">
        <w:rPr>
          <w:rFonts w:ascii="Arial" w:hAnsi="Arial" w:cs="Arial"/>
          <w:b/>
          <w:bCs/>
          <w:color w:val="auto"/>
          <w:sz w:val="20"/>
          <w:szCs w:val="20"/>
        </w:rPr>
        <w:t>86A08 Terrorista, illetve szankciós listák alapján zárolt követelések</w:t>
      </w:r>
    </w:p>
    <w:p w14:paraId="62242E0C" w14:textId="0E902A99" w:rsidR="00740C76" w:rsidRPr="00CC2A0C" w:rsidRDefault="00740C76" w:rsidP="00740C76">
      <w:pPr>
        <w:pStyle w:val="Default"/>
        <w:jc w:val="both"/>
        <w:rPr>
          <w:rFonts w:ascii="Arial" w:hAnsi="Arial" w:cs="Arial"/>
          <w:bCs/>
          <w:color w:val="auto"/>
          <w:sz w:val="20"/>
          <w:szCs w:val="20"/>
        </w:rPr>
      </w:pPr>
      <w:r w:rsidRPr="00CC2A0C">
        <w:rPr>
          <w:rFonts w:ascii="Arial" w:hAnsi="Arial" w:cs="Arial"/>
          <w:bCs/>
          <w:color w:val="auto"/>
          <w:sz w:val="20"/>
          <w:szCs w:val="20"/>
        </w:rPr>
        <w:t xml:space="preserve">Azt az ügyfélszámot és azok teljes ügyfélkövetelését kell feltüntetni, amelyet az adatszolgáltató az ügyfél valamely, az adatszolgáltató által alkalmazott terrorista, illetve szankciós listán való szereplése miatt a tárgynegyedévben zárolt, és ezt a pénzügyi információs egységként működő </w:t>
      </w:r>
      <w:proofErr w:type="gramStart"/>
      <w:r w:rsidRPr="00CC2A0C">
        <w:rPr>
          <w:rFonts w:ascii="Arial" w:hAnsi="Arial" w:cs="Arial"/>
          <w:bCs/>
          <w:color w:val="auto"/>
          <w:sz w:val="20"/>
          <w:szCs w:val="20"/>
        </w:rPr>
        <w:t>hatóságnak</w:t>
      </w:r>
      <w:proofErr w:type="gramEnd"/>
      <w:r w:rsidRPr="00CC2A0C">
        <w:rPr>
          <w:rFonts w:ascii="Arial" w:hAnsi="Arial" w:cs="Arial"/>
          <w:bCs/>
          <w:color w:val="auto"/>
          <w:sz w:val="20"/>
          <w:szCs w:val="20"/>
        </w:rPr>
        <w:t xml:space="preserve"> mint illetékes hatóságnak bejelentett</w:t>
      </w:r>
      <w:r w:rsidR="00A1584C" w:rsidRPr="00CC2A0C">
        <w:rPr>
          <w:rFonts w:ascii="Arial" w:hAnsi="Arial" w:cs="Arial"/>
          <w:bCs/>
          <w:color w:val="auto"/>
          <w:sz w:val="20"/>
          <w:szCs w:val="20"/>
        </w:rPr>
        <w:t>e</w:t>
      </w:r>
      <w:r w:rsidRPr="00CC2A0C">
        <w:rPr>
          <w:rFonts w:ascii="Arial" w:hAnsi="Arial" w:cs="Arial"/>
          <w:bCs/>
          <w:color w:val="auto"/>
          <w:sz w:val="20"/>
          <w:szCs w:val="20"/>
        </w:rPr>
        <w:t>.</w:t>
      </w:r>
    </w:p>
    <w:p w14:paraId="6912DC98" w14:textId="77777777" w:rsidR="00740C76" w:rsidRPr="00CC2A0C" w:rsidRDefault="00740C76" w:rsidP="00475B95">
      <w:pPr>
        <w:pStyle w:val="Default"/>
        <w:jc w:val="both"/>
        <w:rPr>
          <w:rFonts w:ascii="Arial" w:hAnsi="Arial" w:cs="Arial"/>
          <w:b/>
          <w:bCs/>
          <w:color w:val="auto"/>
        </w:rPr>
      </w:pPr>
    </w:p>
    <w:p w14:paraId="13A5A87C" w14:textId="213D4F94" w:rsidR="00740C76" w:rsidRPr="00CC2A0C" w:rsidRDefault="00740C76" w:rsidP="00740C76">
      <w:pPr>
        <w:autoSpaceDE w:val="0"/>
        <w:autoSpaceDN w:val="0"/>
        <w:adjustRightInd w:val="0"/>
        <w:jc w:val="both"/>
        <w:rPr>
          <w:rFonts w:ascii="Arial" w:eastAsia="Calibri" w:hAnsi="Arial" w:cs="Arial"/>
          <w:b/>
          <w:bCs/>
        </w:rPr>
      </w:pPr>
      <w:r w:rsidRPr="00CC2A0C">
        <w:rPr>
          <w:rFonts w:ascii="Arial" w:eastAsia="Calibri" w:hAnsi="Arial" w:cs="Arial"/>
          <w:b/>
          <w:bCs/>
        </w:rPr>
        <w:t>86A09 Privátbanki ügyfélkapcsolat létesítés</w:t>
      </w:r>
    </w:p>
    <w:p w14:paraId="5B4B993A" w14:textId="242B628E" w:rsidR="004865F6" w:rsidRPr="00CC2A0C" w:rsidRDefault="00740C76" w:rsidP="00475B95">
      <w:pPr>
        <w:jc w:val="both"/>
        <w:rPr>
          <w:rFonts w:ascii="Arial" w:hAnsi="Arial" w:cs="Arial"/>
          <w:bCs/>
        </w:rPr>
      </w:pPr>
      <w:r w:rsidRPr="00CC2A0C">
        <w:rPr>
          <w:rFonts w:ascii="Arial" w:eastAsia="Calibri" w:hAnsi="Arial" w:cs="Arial"/>
          <w:bCs/>
        </w:rPr>
        <w:t xml:space="preserve">Azon ügyfelek száma, akikkel az adatszolgáltató a tárgynegyedévben </w:t>
      </w:r>
      <w:r w:rsidRPr="00CC2A0C">
        <w:rPr>
          <w:rFonts w:ascii="Arial" w:hAnsi="Arial" w:cs="Arial"/>
          <w:bCs/>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MNB rendelet szerint, vezetői jóváhagyás mellett létesített privátbanki üzleti kapcsolatot.</w:t>
      </w:r>
      <w:r w:rsidR="00900D26" w:rsidRPr="00CC2A0C">
        <w:rPr>
          <w:rFonts w:ascii="Arial" w:hAnsi="Arial" w:cs="Arial"/>
          <w:bCs/>
        </w:rPr>
        <w:t>”</w:t>
      </w:r>
    </w:p>
    <w:p w14:paraId="2F709477" w14:textId="0CFC5986" w:rsidR="003623C4" w:rsidRPr="00CC2A0C" w:rsidRDefault="003623C4">
      <w:pPr>
        <w:rPr>
          <w:rFonts w:ascii="Arial" w:hAnsi="Arial" w:cs="Arial"/>
          <w:bCs/>
        </w:rPr>
      </w:pPr>
      <w:r w:rsidRPr="00CC2A0C">
        <w:rPr>
          <w:rFonts w:ascii="Arial" w:hAnsi="Arial" w:cs="Arial"/>
          <w:bCs/>
        </w:rPr>
        <w:br w:type="page"/>
      </w:r>
    </w:p>
    <w:p w14:paraId="39A2234B" w14:textId="2A462CC4" w:rsidR="003623C4" w:rsidRPr="00CC2A0C" w:rsidRDefault="003623C4" w:rsidP="003623C4">
      <w:pPr>
        <w:rPr>
          <w:rFonts w:ascii="Arial" w:hAnsi="Arial" w:cs="Arial"/>
        </w:rPr>
      </w:pPr>
      <w:r w:rsidRPr="00CC2A0C">
        <w:rPr>
          <w:rFonts w:ascii="Arial" w:hAnsi="Arial" w:cs="Arial"/>
        </w:rPr>
        <w:lastRenderedPageBreak/>
        <w:t xml:space="preserve">7. melléklet a </w:t>
      </w:r>
      <w:r w:rsidR="00935803">
        <w:rPr>
          <w:rFonts w:ascii="Arial" w:hAnsi="Arial" w:cs="Arial"/>
        </w:rPr>
        <w:t>6/2020. (IV. 3.)</w:t>
      </w:r>
      <w:r w:rsidRPr="00CC2A0C">
        <w:rPr>
          <w:rFonts w:ascii="Arial" w:hAnsi="Arial" w:cs="Arial"/>
        </w:rPr>
        <w:t xml:space="preserve"> MNB rendelethez</w:t>
      </w:r>
    </w:p>
    <w:p w14:paraId="1C30B5D0" w14:textId="77777777" w:rsidR="003623C4" w:rsidRPr="00CC2A0C" w:rsidRDefault="003623C4" w:rsidP="003623C4">
      <w:pPr>
        <w:rPr>
          <w:rFonts w:ascii="Arial" w:hAnsi="Arial" w:cs="Arial"/>
        </w:rPr>
      </w:pPr>
    </w:p>
    <w:p w14:paraId="13BB9D92" w14:textId="77777777" w:rsidR="003623C4" w:rsidRPr="00CC2A0C" w:rsidRDefault="003623C4" w:rsidP="00F648B5">
      <w:pPr>
        <w:jc w:val="both"/>
        <w:rPr>
          <w:rFonts w:ascii="Arial" w:hAnsi="Arial" w:cs="Arial"/>
        </w:rPr>
      </w:pPr>
      <w:r w:rsidRPr="00CC2A0C">
        <w:rPr>
          <w:rFonts w:ascii="Arial" w:hAnsi="Arial" w:cs="Arial"/>
        </w:rPr>
        <w:t>A 39/2019. (XI. 20.) MNB rendelet 2. mellékletében foglalt 37C táblakódú felügyeleti jelentés táblája helyébe a következő rendelkezés lép:</w:t>
      </w:r>
    </w:p>
    <w:p w14:paraId="1F989593" w14:textId="77777777" w:rsidR="003623C4" w:rsidRPr="00CC2A0C" w:rsidRDefault="003623C4" w:rsidP="003623C4">
      <w:pPr>
        <w:rPr>
          <w:rFonts w:ascii="Arial" w:hAnsi="Arial" w:cs="Arial"/>
        </w:rPr>
      </w:pPr>
    </w:p>
    <w:p w14:paraId="3BAEF056" w14:textId="77777777" w:rsidR="003623C4" w:rsidRPr="00CC2A0C" w:rsidRDefault="003623C4" w:rsidP="003623C4">
      <w:pPr>
        <w:rPr>
          <w:rFonts w:ascii="Arial" w:hAnsi="Arial" w:cs="Arial"/>
        </w:rPr>
      </w:pPr>
      <w:r w:rsidRPr="00CC2A0C">
        <w:rPr>
          <w:noProof/>
        </w:rPr>
        <w:drawing>
          <wp:inline distT="0" distB="0" distL="0" distR="0" wp14:anchorId="18752030" wp14:editId="606093BF">
            <wp:extent cx="5883910" cy="5313499"/>
            <wp:effectExtent l="0" t="0" r="254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5313499"/>
                    </a:xfrm>
                    <a:prstGeom prst="rect">
                      <a:avLst/>
                    </a:prstGeom>
                    <a:noFill/>
                    <a:ln>
                      <a:noFill/>
                    </a:ln>
                  </pic:spPr>
                </pic:pic>
              </a:graphicData>
            </a:graphic>
          </wp:inline>
        </w:drawing>
      </w:r>
    </w:p>
    <w:p w14:paraId="4146D51B" w14:textId="77777777" w:rsidR="003623C4" w:rsidRPr="00CC2A0C" w:rsidRDefault="003623C4" w:rsidP="003623C4">
      <w:pPr>
        <w:rPr>
          <w:rFonts w:ascii="Arial" w:hAnsi="Arial" w:cs="Arial"/>
          <w:b/>
        </w:rPr>
      </w:pPr>
      <w:r w:rsidRPr="00CC2A0C">
        <w:rPr>
          <w:rFonts w:ascii="Arial" w:hAnsi="Arial" w:cs="Arial"/>
          <w:b/>
        </w:rPr>
        <w:br w:type="page"/>
      </w:r>
    </w:p>
    <w:p w14:paraId="556A39AF" w14:textId="0E75FAF1" w:rsidR="003623C4" w:rsidRPr="00CC2A0C" w:rsidRDefault="003623C4" w:rsidP="003623C4">
      <w:pPr>
        <w:rPr>
          <w:rFonts w:ascii="Arial" w:hAnsi="Arial" w:cs="Arial"/>
        </w:rPr>
      </w:pPr>
      <w:r w:rsidRPr="00CC2A0C">
        <w:rPr>
          <w:rFonts w:ascii="Arial" w:hAnsi="Arial" w:cs="Arial"/>
        </w:rPr>
        <w:lastRenderedPageBreak/>
        <w:t xml:space="preserve">8. melléklet a </w:t>
      </w:r>
      <w:r w:rsidR="00935803">
        <w:rPr>
          <w:rFonts w:ascii="Arial" w:hAnsi="Arial" w:cs="Arial"/>
        </w:rPr>
        <w:t>6/2020. (IV. 3.)</w:t>
      </w:r>
      <w:r w:rsidRPr="00CC2A0C">
        <w:rPr>
          <w:rFonts w:ascii="Arial" w:hAnsi="Arial" w:cs="Arial"/>
        </w:rPr>
        <w:t xml:space="preserve"> MNB rendelethez</w:t>
      </w:r>
    </w:p>
    <w:p w14:paraId="6733D659" w14:textId="77777777" w:rsidR="003623C4" w:rsidRPr="00CC2A0C" w:rsidRDefault="003623C4" w:rsidP="003623C4">
      <w:pPr>
        <w:rPr>
          <w:rFonts w:ascii="Arial" w:hAnsi="Arial" w:cs="Arial"/>
        </w:rPr>
      </w:pPr>
    </w:p>
    <w:p w14:paraId="4AB30420" w14:textId="77777777" w:rsidR="003623C4" w:rsidRPr="00CC2A0C" w:rsidRDefault="003623C4" w:rsidP="00F648B5">
      <w:pPr>
        <w:pStyle w:val="Default"/>
        <w:ind w:right="1"/>
        <w:jc w:val="both"/>
        <w:rPr>
          <w:rFonts w:ascii="Arial" w:hAnsi="Arial" w:cs="Arial"/>
          <w:color w:val="auto"/>
          <w:sz w:val="20"/>
          <w:szCs w:val="20"/>
        </w:rPr>
      </w:pPr>
      <w:r w:rsidRPr="00CC2A0C">
        <w:rPr>
          <w:rFonts w:ascii="Arial" w:hAnsi="Arial" w:cs="Arial"/>
          <w:color w:val="auto"/>
          <w:sz w:val="20"/>
          <w:szCs w:val="20"/>
        </w:rPr>
        <w:t>A 39/2019. (XI. 20.) MNB rendelet 3. melléklet II. pont 1.28. alpontja helyébe a következő rendelkezés lép:</w:t>
      </w:r>
    </w:p>
    <w:p w14:paraId="50B219C3" w14:textId="77777777" w:rsidR="003623C4" w:rsidRPr="00CC2A0C" w:rsidRDefault="003623C4" w:rsidP="003623C4">
      <w:pPr>
        <w:rPr>
          <w:rFonts w:ascii="Arial" w:hAnsi="Arial" w:cs="Arial"/>
          <w:b/>
        </w:rPr>
      </w:pPr>
    </w:p>
    <w:p w14:paraId="5B933B62" w14:textId="77777777" w:rsidR="003623C4" w:rsidRPr="00CC2A0C" w:rsidRDefault="003623C4" w:rsidP="003623C4">
      <w:pPr>
        <w:pStyle w:val="Cmsor4"/>
        <w:spacing w:before="0"/>
        <w:jc w:val="both"/>
        <w:rPr>
          <w:rFonts w:ascii="Arial" w:hAnsi="Arial" w:cs="Arial"/>
          <w:sz w:val="20"/>
          <w:szCs w:val="20"/>
          <w:lang w:val="hu-HU"/>
        </w:rPr>
      </w:pPr>
      <w:bookmarkStart w:id="22" w:name="_Toc247959883"/>
      <w:bookmarkStart w:id="23" w:name="_Toc226453951"/>
      <w:r w:rsidRPr="00CC2A0C">
        <w:rPr>
          <w:rFonts w:ascii="Arial" w:hAnsi="Arial" w:cs="Arial"/>
          <w:b w:val="0"/>
          <w:bCs w:val="0"/>
          <w:sz w:val="20"/>
          <w:szCs w:val="20"/>
          <w:lang w:val="hu-HU"/>
        </w:rPr>
        <w:t>„</w:t>
      </w:r>
      <w:r w:rsidRPr="00CC2A0C">
        <w:rPr>
          <w:rFonts w:ascii="Arial" w:hAnsi="Arial" w:cs="Arial"/>
          <w:sz w:val="20"/>
          <w:szCs w:val="20"/>
          <w:lang w:val="hu-HU"/>
        </w:rPr>
        <w:t>1.28. 37C Pénzmosással és terrorizmusfinanszírozással kapcsolatos adatok</w:t>
      </w:r>
    </w:p>
    <w:p w14:paraId="3A5A0DDF" w14:textId="77777777" w:rsidR="003623C4" w:rsidRPr="00CC2A0C" w:rsidRDefault="003623C4" w:rsidP="003623C4">
      <w:pPr>
        <w:pStyle w:val="Default"/>
        <w:jc w:val="both"/>
        <w:rPr>
          <w:rFonts w:ascii="Arial" w:hAnsi="Arial" w:cs="Arial"/>
          <w:bCs/>
          <w:color w:val="auto"/>
          <w:sz w:val="20"/>
          <w:szCs w:val="20"/>
        </w:rPr>
      </w:pPr>
    </w:p>
    <w:p w14:paraId="2BD2F3BD" w14:textId="77777777" w:rsidR="003623C4" w:rsidRPr="00CC2A0C" w:rsidRDefault="003623C4" w:rsidP="003623C4">
      <w:pPr>
        <w:pStyle w:val="Default"/>
        <w:jc w:val="both"/>
        <w:rPr>
          <w:rFonts w:ascii="Arial" w:hAnsi="Arial" w:cs="Arial"/>
          <w:color w:val="auto"/>
          <w:sz w:val="20"/>
          <w:szCs w:val="20"/>
        </w:rPr>
      </w:pPr>
      <w:r w:rsidRPr="00CC2A0C">
        <w:rPr>
          <w:rFonts w:ascii="Arial" w:hAnsi="Arial" w:cs="Arial"/>
          <w:bCs/>
          <w:color w:val="auto"/>
          <w:sz w:val="20"/>
          <w:szCs w:val="20"/>
        </w:rPr>
        <w:t xml:space="preserve">A táblában </w:t>
      </w:r>
      <w:r w:rsidRPr="00CC2A0C">
        <w:rPr>
          <w:rFonts w:ascii="Arial" w:hAnsi="Arial" w:cs="Arial"/>
          <w:color w:val="auto"/>
          <w:sz w:val="20"/>
          <w:szCs w:val="20"/>
        </w:rPr>
        <w:t xml:space="preserve">az adatszolgáltató által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szerinti belső szabályzata alapján lefolytatott eljárások keretében összegyűjtött információkról kell adatot szolgáltatni.</w:t>
      </w:r>
    </w:p>
    <w:p w14:paraId="56DD5753"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táblában a tárgynegyedévre vonatkozó és az év elejétől halmozott adatokat kell szerepeltetni.</w:t>
      </w:r>
    </w:p>
    <w:p w14:paraId="046BF7CD"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devizában felmerülő állományi adatokat a tárgynegyedév végén érvényes MNB hivatalos devizaárfolyamon, illetve az MNB által nem jegyzett deviza esetében a számviteli szabályok szerint megállapított devizaárfolyamon átszámított forint összegen kell megadni. </w:t>
      </w:r>
    </w:p>
    <w:p w14:paraId="3D0E357C"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devizaügyletet az adott tranzakció lebonyolításakor érvényes MNB hivatalos devizaárfolyamon, illetve az MNB által nem jegyzett deviza esetében a számviteli szabályok szerint megállapított devizaárfolyamon számított összegen kell szerepeltetni. </w:t>
      </w:r>
    </w:p>
    <w:p w14:paraId="6526B0DC" w14:textId="77777777" w:rsidR="003623C4" w:rsidRPr="00CC2A0C" w:rsidRDefault="003623C4" w:rsidP="003623C4">
      <w:pPr>
        <w:pStyle w:val="Default"/>
        <w:jc w:val="both"/>
        <w:rPr>
          <w:rFonts w:ascii="Arial" w:hAnsi="Arial" w:cs="Arial"/>
          <w:bCs/>
          <w:color w:val="auto"/>
          <w:sz w:val="20"/>
          <w:szCs w:val="20"/>
        </w:rPr>
      </w:pPr>
    </w:p>
    <w:p w14:paraId="185BC775" w14:textId="77777777" w:rsidR="003623C4" w:rsidRPr="00CC2A0C" w:rsidRDefault="003623C4" w:rsidP="003623C4">
      <w:pPr>
        <w:rPr>
          <w:rFonts w:ascii="Arial" w:hAnsi="Arial" w:cs="Arial"/>
          <w:b/>
        </w:rPr>
      </w:pPr>
      <w:r w:rsidRPr="00CC2A0C">
        <w:rPr>
          <w:rFonts w:ascii="Arial" w:hAnsi="Arial" w:cs="Arial"/>
          <w:b/>
        </w:rPr>
        <w:t>A táblában használt fogalmak</w:t>
      </w:r>
    </w:p>
    <w:p w14:paraId="13FF9DB0" w14:textId="77777777" w:rsidR="003623C4" w:rsidRPr="00CC2A0C" w:rsidRDefault="003623C4" w:rsidP="003623C4">
      <w:pPr>
        <w:rPr>
          <w:rFonts w:ascii="Arial" w:hAnsi="Arial" w:cs="Arial"/>
          <w:b/>
        </w:rPr>
      </w:pPr>
    </w:p>
    <w:p w14:paraId="505115AB" w14:textId="418E9A6C" w:rsidR="003623C4" w:rsidRPr="00CC2A0C" w:rsidRDefault="003623C4" w:rsidP="003623C4">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(1) és (2) bekezdése szerinti természetes személy;</w:t>
      </w:r>
    </w:p>
    <w:p w14:paraId="51B92BD1" w14:textId="77777777" w:rsidR="003623C4" w:rsidRPr="00CC2A0C" w:rsidRDefault="003623C4" w:rsidP="003623C4">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(3) bekezdése szerinti természetes személy;</w:t>
      </w:r>
    </w:p>
    <w:p w14:paraId="47D2E3F1" w14:textId="77777777" w:rsidR="003623C4" w:rsidRPr="00CC2A0C" w:rsidRDefault="003623C4" w:rsidP="003623C4">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(4) bekezdése szerinti természetes személy;</w:t>
      </w:r>
    </w:p>
    <w:p w14:paraId="007F676D" w14:textId="77777777" w:rsidR="003623C4" w:rsidRPr="00CC2A0C" w:rsidRDefault="003623C4" w:rsidP="003623C4">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 xml:space="preserve">tényleges tulajdonos: </w:t>
      </w: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p>
    <w:p w14:paraId="32AF7007" w14:textId="77777777" w:rsidR="003623C4" w:rsidRPr="00CC2A0C" w:rsidRDefault="003623C4" w:rsidP="003623C4">
      <w:pPr>
        <w:pStyle w:val="Default"/>
        <w:jc w:val="both"/>
        <w:rPr>
          <w:rFonts w:ascii="Arial" w:hAnsi="Arial" w:cs="Arial"/>
          <w:bCs/>
          <w:color w:val="auto"/>
          <w:sz w:val="20"/>
          <w:szCs w:val="20"/>
        </w:rPr>
      </w:pPr>
    </w:p>
    <w:p w14:paraId="0F699590"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A tábla sorai </w:t>
      </w:r>
    </w:p>
    <w:p w14:paraId="609B6C32" w14:textId="77777777" w:rsidR="003623C4" w:rsidRPr="00CC2A0C" w:rsidRDefault="003623C4" w:rsidP="003623C4">
      <w:pPr>
        <w:pStyle w:val="Default"/>
        <w:jc w:val="both"/>
        <w:rPr>
          <w:rFonts w:ascii="Arial" w:hAnsi="Arial" w:cs="Arial"/>
          <w:bCs/>
          <w:color w:val="auto"/>
          <w:sz w:val="20"/>
          <w:szCs w:val="20"/>
        </w:rPr>
      </w:pPr>
    </w:p>
    <w:p w14:paraId="4592A92C"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37C1 Nem </w:t>
      </w:r>
      <w:proofErr w:type="spellStart"/>
      <w:r w:rsidRPr="00CC2A0C">
        <w:rPr>
          <w:rFonts w:ascii="Arial" w:hAnsi="Arial" w:cs="Arial"/>
          <w:b/>
          <w:bCs/>
          <w:color w:val="auto"/>
          <w:sz w:val="20"/>
          <w:szCs w:val="20"/>
        </w:rPr>
        <w:t>teljeskörűen</w:t>
      </w:r>
      <w:proofErr w:type="spellEnd"/>
      <w:r w:rsidRPr="00CC2A0C">
        <w:rPr>
          <w:rFonts w:ascii="Arial" w:hAnsi="Arial" w:cs="Arial"/>
          <w:b/>
          <w:bCs/>
          <w:color w:val="auto"/>
          <w:sz w:val="20"/>
          <w:szCs w:val="20"/>
        </w:rPr>
        <w:t xml:space="preserve"> átvilágított ügyfél </w:t>
      </w:r>
    </w:p>
    <w:p w14:paraId="2670C777"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tárgynegyedév végén azon ügyfelek száma, amelyeknél az </w:t>
      </w:r>
      <w:r w:rsidRPr="00CC2A0C">
        <w:rPr>
          <w:rFonts w:ascii="Arial" w:hAnsi="Arial" w:cs="Arial"/>
          <w:color w:val="auto"/>
          <w:sz w:val="20"/>
          <w:szCs w:val="20"/>
        </w:rPr>
        <w:t xml:space="preserve">adatszolgáltatónak </w:t>
      </w:r>
      <w:r w:rsidRPr="00CC2A0C">
        <w:rPr>
          <w:rFonts w:ascii="Arial" w:hAnsi="Arial" w:cs="Arial"/>
          <w:bCs/>
          <w:color w:val="auto"/>
          <w:sz w:val="20"/>
          <w:szCs w:val="20"/>
        </w:rPr>
        <w:t xml:space="preserve">nem áll rendelkezésére ügyfeléről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7-10.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előírt és annak megfelelő összes szükséges adat és nyilatkozat a tényleges tulajdonosról, illetve a kiemelt közszereplői státuszra vonatkozóan. </w:t>
      </w:r>
    </w:p>
    <w:p w14:paraId="4FA0E8D6" w14:textId="77777777" w:rsidR="003623C4" w:rsidRPr="00CC2A0C" w:rsidRDefault="003623C4" w:rsidP="003623C4">
      <w:pPr>
        <w:pStyle w:val="Default"/>
        <w:jc w:val="both"/>
        <w:rPr>
          <w:rFonts w:ascii="Arial" w:hAnsi="Arial" w:cs="Arial"/>
          <w:b/>
          <w:bCs/>
          <w:color w:val="auto"/>
          <w:sz w:val="20"/>
          <w:szCs w:val="20"/>
        </w:rPr>
      </w:pPr>
    </w:p>
    <w:p w14:paraId="6B1133F4"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37C11 ebből: ügyfélkövetelés </w:t>
      </w:r>
    </w:p>
    <w:p w14:paraId="0E030C28"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37C1 sorból az ügyfélköveteléshez kapcsolódó adatokat kell feltüntetni. Ügyfélkövetelés összege: az ügyfél összes követelése az </w:t>
      </w:r>
      <w:r w:rsidRPr="00CC2A0C">
        <w:rPr>
          <w:rFonts w:ascii="Arial" w:hAnsi="Arial" w:cs="Arial"/>
          <w:color w:val="auto"/>
          <w:sz w:val="20"/>
          <w:szCs w:val="20"/>
        </w:rPr>
        <w:t xml:space="preserve">adatszolgáltatóval </w:t>
      </w:r>
      <w:r w:rsidRPr="00CC2A0C">
        <w:rPr>
          <w:rFonts w:ascii="Arial" w:hAnsi="Arial" w:cs="Arial"/>
          <w:bCs/>
          <w:color w:val="auto"/>
          <w:sz w:val="20"/>
          <w:szCs w:val="20"/>
        </w:rPr>
        <w:t xml:space="preserve">szemben. Az ügyfélkövetelés nem </w:t>
      </w:r>
      <w:proofErr w:type="spellStart"/>
      <w:r w:rsidRPr="00CC2A0C">
        <w:rPr>
          <w:rFonts w:ascii="Arial" w:hAnsi="Arial" w:cs="Arial"/>
          <w:bCs/>
          <w:color w:val="auto"/>
          <w:sz w:val="20"/>
          <w:szCs w:val="20"/>
        </w:rPr>
        <w:t>nettósítható</w:t>
      </w:r>
      <w:proofErr w:type="spellEnd"/>
      <w:r w:rsidRPr="00CC2A0C">
        <w:rPr>
          <w:rFonts w:ascii="Arial" w:hAnsi="Arial" w:cs="Arial"/>
          <w:bCs/>
          <w:color w:val="auto"/>
          <w:sz w:val="20"/>
          <w:szCs w:val="20"/>
        </w:rPr>
        <w:t xml:space="preserve">. </w:t>
      </w:r>
    </w:p>
    <w:p w14:paraId="25F61F64" w14:textId="6904FD18"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„Fő</w:t>
      </w:r>
      <w:r w:rsidR="00953564" w:rsidRPr="00CC2A0C">
        <w:rPr>
          <w:rFonts w:ascii="Arial" w:hAnsi="Arial" w:cs="Arial"/>
          <w:bCs/>
          <w:color w:val="auto"/>
          <w:sz w:val="20"/>
          <w:szCs w:val="20"/>
        </w:rPr>
        <w:t>,</w:t>
      </w:r>
      <w:r w:rsidRPr="00CC2A0C">
        <w:rPr>
          <w:rFonts w:ascii="Arial" w:hAnsi="Arial" w:cs="Arial"/>
          <w:bCs/>
          <w:color w:val="auto"/>
          <w:sz w:val="20"/>
          <w:szCs w:val="20"/>
        </w:rPr>
        <w:t xml:space="preserve"> ill. darab” oszlopban az ügyfelek számát kell megadni.</w:t>
      </w:r>
    </w:p>
    <w:p w14:paraId="6E1F1664" w14:textId="77777777" w:rsidR="003623C4" w:rsidRPr="00CC2A0C" w:rsidRDefault="003623C4" w:rsidP="003623C4">
      <w:pPr>
        <w:pStyle w:val="Default"/>
        <w:jc w:val="both"/>
        <w:rPr>
          <w:rFonts w:ascii="Arial" w:hAnsi="Arial" w:cs="Arial"/>
          <w:b/>
          <w:bCs/>
          <w:color w:val="auto"/>
          <w:sz w:val="20"/>
          <w:szCs w:val="20"/>
        </w:rPr>
      </w:pPr>
    </w:p>
    <w:p w14:paraId="39AAFD14"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37C12 ebből: ügyfélkötelezettség </w:t>
      </w:r>
    </w:p>
    <w:p w14:paraId="6FBBC0C1"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37C1 sorból az ügyfélkötelezettséghez kapcsolódó adatokat kell feltüntetni. Ügyfélkötelezettség összege: az ügyfél összes tartozása az </w:t>
      </w:r>
      <w:r w:rsidRPr="00CC2A0C">
        <w:rPr>
          <w:rFonts w:ascii="Arial" w:hAnsi="Arial" w:cs="Arial"/>
          <w:color w:val="auto"/>
          <w:sz w:val="20"/>
          <w:szCs w:val="20"/>
        </w:rPr>
        <w:t xml:space="preserve">adatszolgáltatóval </w:t>
      </w:r>
      <w:r w:rsidRPr="00CC2A0C">
        <w:rPr>
          <w:rFonts w:ascii="Arial" w:hAnsi="Arial" w:cs="Arial"/>
          <w:bCs/>
          <w:color w:val="auto"/>
          <w:sz w:val="20"/>
          <w:szCs w:val="20"/>
        </w:rPr>
        <w:t xml:space="preserve">szemben. Az ügyfélkötelezettség nem </w:t>
      </w:r>
      <w:proofErr w:type="spellStart"/>
      <w:r w:rsidRPr="00CC2A0C">
        <w:rPr>
          <w:rFonts w:ascii="Arial" w:hAnsi="Arial" w:cs="Arial"/>
          <w:bCs/>
          <w:color w:val="auto"/>
          <w:sz w:val="20"/>
          <w:szCs w:val="20"/>
        </w:rPr>
        <w:t>nettósítható</w:t>
      </w:r>
      <w:proofErr w:type="spellEnd"/>
      <w:r w:rsidRPr="00CC2A0C">
        <w:rPr>
          <w:rFonts w:ascii="Arial" w:hAnsi="Arial" w:cs="Arial"/>
          <w:bCs/>
          <w:color w:val="auto"/>
          <w:sz w:val="20"/>
          <w:szCs w:val="20"/>
        </w:rPr>
        <w:t>.</w:t>
      </w:r>
    </w:p>
    <w:p w14:paraId="10DE99D0" w14:textId="77777777" w:rsidR="003623C4" w:rsidRPr="00CC2A0C" w:rsidRDefault="003623C4" w:rsidP="003623C4">
      <w:pPr>
        <w:pStyle w:val="Default"/>
        <w:jc w:val="both"/>
        <w:rPr>
          <w:rFonts w:ascii="Arial" w:hAnsi="Arial" w:cs="Arial"/>
          <w:color w:val="auto"/>
          <w:sz w:val="20"/>
          <w:szCs w:val="20"/>
        </w:rPr>
      </w:pPr>
      <w:r w:rsidRPr="00CC2A0C">
        <w:rPr>
          <w:rFonts w:ascii="Arial" w:hAnsi="Arial" w:cs="Arial"/>
          <w:bCs/>
          <w:color w:val="auto"/>
          <w:sz w:val="20"/>
          <w:szCs w:val="20"/>
        </w:rPr>
        <w:t>A „Fő, ill. darab” oszlopban az ügyfelek számát kell megadni</w:t>
      </w:r>
      <w:r w:rsidRPr="00CC2A0C">
        <w:rPr>
          <w:rFonts w:ascii="Arial" w:hAnsi="Arial" w:cs="Arial"/>
          <w:color w:val="auto"/>
          <w:sz w:val="20"/>
          <w:szCs w:val="20"/>
        </w:rPr>
        <w:t>.</w:t>
      </w:r>
    </w:p>
    <w:p w14:paraId="46BF710B" w14:textId="77777777" w:rsidR="003623C4" w:rsidRPr="00CC2A0C" w:rsidRDefault="003623C4" w:rsidP="003623C4">
      <w:pPr>
        <w:pStyle w:val="Default"/>
        <w:jc w:val="both"/>
        <w:rPr>
          <w:rFonts w:ascii="Arial" w:hAnsi="Arial" w:cs="Arial"/>
          <w:b/>
          <w:bCs/>
          <w:color w:val="auto"/>
          <w:sz w:val="20"/>
          <w:szCs w:val="20"/>
        </w:rPr>
      </w:pPr>
    </w:p>
    <w:p w14:paraId="39607A7A"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37C2 Összes ügyfél-átvilágítás </w:t>
      </w:r>
    </w:p>
    <w:p w14:paraId="45477F19"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tárgyidőszakban lefolytatott normál, egyszerűsített és fokozott ügyfél-átvilágítások összesített száma. Amennyiben az ügyfél átvilágítása során azonos eljárásban egyidejűleg több kapcsolódó személy azonosítása és személyazonosságának igazoló ellenőrzése, valamint nyilatkoztatása is megtörténik (például: képviselő, rendelkezésre jogosult, meghatalmazott, kedvezményezett), azt egy átvilágítási eljárásnak kell tekinteni.</w:t>
      </w:r>
    </w:p>
    <w:p w14:paraId="62E3C7AF" w14:textId="77777777" w:rsidR="003623C4" w:rsidRPr="00CC2A0C" w:rsidRDefault="003623C4" w:rsidP="003623C4">
      <w:pPr>
        <w:pStyle w:val="Default"/>
        <w:jc w:val="both"/>
        <w:rPr>
          <w:rFonts w:ascii="Arial" w:hAnsi="Arial" w:cs="Arial"/>
          <w:bCs/>
          <w:color w:val="auto"/>
          <w:sz w:val="20"/>
          <w:szCs w:val="20"/>
        </w:rPr>
      </w:pPr>
    </w:p>
    <w:p w14:paraId="57706A1A" w14:textId="77777777" w:rsidR="003623C4" w:rsidRPr="00CC2A0C" w:rsidRDefault="003623C4" w:rsidP="003877C8">
      <w:pPr>
        <w:jc w:val="both"/>
        <w:rPr>
          <w:rFonts w:ascii="Arial" w:hAnsi="Arial" w:cs="Arial"/>
        </w:rPr>
      </w:pPr>
      <w:r w:rsidRPr="00CC2A0C">
        <w:rPr>
          <w:rFonts w:ascii="Arial" w:hAnsi="Arial" w:cs="Arial"/>
        </w:rPr>
        <w:t xml:space="preserve">A </w:t>
      </w:r>
      <w:r w:rsidRPr="00CC2A0C">
        <w:rPr>
          <w:rFonts w:ascii="Arial" w:hAnsi="Arial" w:cs="Arial"/>
          <w:bCs/>
        </w:rPr>
        <w:t>37C2</w:t>
      </w:r>
      <w:r w:rsidRPr="00CC2A0C">
        <w:rPr>
          <w:rFonts w:ascii="Arial" w:hAnsi="Arial" w:cs="Arial"/>
        </w:rPr>
        <w:t xml:space="preserve"> sorban szereplő adatokat a </w:t>
      </w:r>
      <w:r w:rsidRPr="00CC2A0C">
        <w:rPr>
          <w:rFonts w:ascii="Arial" w:hAnsi="Arial" w:cs="Arial"/>
          <w:bCs/>
        </w:rPr>
        <w:t>37C21, a 37C22</w:t>
      </w:r>
      <w:r w:rsidRPr="00CC2A0C">
        <w:rPr>
          <w:rFonts w:ascii="Arial" w:hAnsi="Arial" w:cs="Arial"/>
        </w:rPr>
        <w:t xml:space="preserve">, illetve a </w:t>
      </w:r>
      <w:r w:rsidRPr="00CC2A0C">
        <w:rPr>
          <w:rFonts w:ascii="Arial" w:hAnsi="Arial" w:cs="Arial"/>
          <w:bCs/>
        </w:rPr>
        <w:t>37C2</w:t>
      </w:r>
      <w:r w:rsidRPr="00CC2A0C">
        <w:rPr>
          <w:rFonts w:ascii="Arial" w:hAnsi="Arial" w:cs="Arial"/>
        </w:rPr>
        <w:t xml:space="preserve">3 kezdetű sorokban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illetve a </w:t>
      </w:r>
      <w:proofErr w:type="spellStart"/>
      <w:r w:rsidRPr="00CC2A0C">
        <w:rPr>
          <w:rFonts w:ascii="Arial" w:hAnsi="Arial" w:cs="Arial"/>
        </w:rPr>
        <w:t>Pmt</w:t>
      </w:r>
      <w:proofErr w:type="spellEnd"/>
      <w:r w:rsidRPr="00CC2A0C">
        <w:rPr>
          <w:rFonts w:ascii="Arial" w:hAnsi="Arial" w:cs="Arial"/>
        </w:rPr>
        <w:t xml:space="preserve">. 22-24. §-a szerint. Az utóbbi két alábontás nem teljes körű. </w:t>
      </w:r>
    </w:p>
    <w:p w14:paraId="0EA34602" w14:textId="77777777" w:rsidR="003623C4" w:rsidRPr="00CC2A0C" w:rsidRDefault="003623C4" w:rsidP="003877C8">
      <w:pPr>
        <w:pStyle w:val="Default"/>
        <w:jc w:val="both"/>
        <w:rPr>
          <w:rFonts w:ascii="Arial" w:hAnsi="Arial" w:cs="Arial"/>
          <w:b/>
          <w:bCs/>
          <w:color w:val="auto"/>
          <w:sz w:val="20"/>
          <w:szCs w:val="20"/>
        </w:rPr>
      </w:pPr>
    </w:p>
    <w:p w14:paraId="28C1770C"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37C211 Egyszerűsített ügyfél-átvilágítás </w:t>
      </w:r>
    </w:p>
    <w:p w14:paraId="2100C34E"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15. §-a alapján,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65.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meghatározott belső szabályzatban rögzített esetekben lefolytatott egyszerűsített ügyfél-átvilágítások száma. </w:t>
      </w:r>
    </w:p>
    <w:p w14:paraId="355146CD" w14:textId="77777777" w:rsidR="003623C4" w:rsidRPr="00CC2A0C" w:rsidRDefault="003623C4" w:rsidP="003623C4">
      <w:pPr>
        <w:pStyle w:val="Default"/>
        <w:jc w:val="both"/>
        <w:rPr>
          <w:rFonts w:ascii="Arial" w:hAnsi="Arial" w:cs="Arial"/>
          <w:b/>
          <w:bCs/>
          <w:color w:val="auto"/>
          <w:sz w:val="20"/>
          <w:szCs w:val="20"/>
        </w:rPr>
      </w:pPr>
    </w:p>
    <w:p w14:paraId="0A15FA8C"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37C212 Fokozott ügyfél-átvilágítás</w:t>
      </w:r>
    </w:p>
    <w:p w14:paraId="083978B2" w14:textId="34AE1E3F"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lastRenderedPageBreak/>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16-17. §-a alapján lefolytatott fokozott ügyfél-átvilágítások száma.</w:t>
      </w:r>
    </w:p>
    <w:p w14:paraId="1FD8021C" w14:textId="77777777" w:rsidR="003623C4" w:rsidRPr="00CC2A0C" w:rsidRDefault="003623C4" w:rsidP="003623C4">
      <w:pPr>
        <w:pStyle w:val="Default"/>
        <w:jc w:val="both"/>
        <w:rPr>
          <w:rFonts w:ascii="Arial" w:hAnsi="Arial" w:cs="Arial"/>
          <w:b/>
          <w:bCs/>
          <w:color w:val="auto"/>
          <w:sz w:val="20"/>
          <w:szCs w:val="20"/>
        </w:rPr>
      </w:pPr>
    </w:p>
    <w:p w14:paraId="3CD59D8D"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37C2121 37C212-ből: kiemelt közszereplő ügyfél (</w:t>
      </w:r>
      <w:proofErr w:type="spellStart"/>
      <w:r w:rsidRPr="00CC2A0C">
        <w:rPr>
          <w:rFonts w:ascii="Arial" w:hAnsi="Arial" w:cs="Arial"/>
          <w:b/>
          <w:bCs/>
          <w:color w:val="auto"/>
          <w:sz w:val="20"/>
          <w:szCs w:val="20"/>
        </w:rPr>
        <w:t>PEP</w:t>
      </w:r>
      <w:proofErr w:type="spellEnd"/>
      <w:r w:rsidRPr="00CC2A0C">
        <w:rPr>
          <w:rFonts w:ascii="Arial" w:hAnsi="Arial" w:cs="Arial"/>
          <w:b/>
          <w:bCs/>
          <w:color w:val="auto"/>
          <w:sz w:val="20"/>
          <w:szCs w:val="20"/>
        </w:rPr>
        <w:t>) átvilágítása</w:t>
      </w:r>
    </w:p>
    <w:p w14:paraId="6A09F898"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ügyfél-átvilágítások száma, amelyeknél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9/A. §-a alapján megállapította, hogy az ügyfél kiemelt közszereplőnek minősül. </w:t>
      </w:r>
    </w:p>
    <w:p w14:paraId="1B92DF46" w14:textId="77777777" w:rsidR="003623C4" w:rsidRPr="00CC2A0C" w:rsidRDefault="003623C4" w:rsidP="003623C4">
      <w:pPr>
        <w:pStyle w:val="Default"/>
        <w:jc w:val="both"/>
        <w:rPr>
          <w:rFonts w:ascii="Arial" w:hAnsi="Arial" w:cs="Arial"/>
          <w:bCs/>
          <w:color w:val="auto"/>
          <w:sz w:val="20"/>
          <w:szCs w:val="20"/>
        </w:rPr>
      </w:pPr>
    </w:p>
    <w:p w14:paraId="6C8C442A"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37C2122 37C212-ből: kiemelt közszereplő közeli hozzátartozója, kiemelt közszereplővel közeli kapcsolatban álló személy átvilágítása</w:t>
      </w:r>
    </w:p>
    <w:p w14:paraId="5C1FE0E3" w14:textId="2ABFD490"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37C212 sorból azon ügyfél-átvilágítások száma, amelyeknél az adatszolgáltató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9</w:t>
      </w:r>
      <w:r w:rsidR="008F5AE7" w:rsidRPr="00CC2A0C">
        <w:rPr>
          <w:rFonts w:ascii="Arial" w:hAnsi="Arial" w:cs="Arial"/>
          <w:bCs/>
          <w:color w:val="auto"/>
          <w:sz w:val="20"/>
          <w:szCs w:val="20"/>
        </w:rPr>
        <w:t>/</w:t>
      </w:r>
      <w:r w:rsidRPr="00CC2A0C">
        <w:rPr>
          <w:rFonts w:ascii="Arial" w:hAnsi="Arial" w:cs="Arial"/>
          <w:bCs/>
          <w:color w:val="auto"/>
          <w:sz w:val="20"/>
          <w:szCs w:val="20"/>
        </w:rPr>
        <w:t xml:space="preserve">A. §-a alapján megállapította, hogy az ügyfél kiemelt közszereplő közeli hozzátartozója, vagy vele közeli kapcsolatban álló személynek minősül. </w:t>
      </w:r>
    </w:p>
    <w:p w14:paraId="4E035861" w14:textId="77777777" w:rsidR="003623C4" w:rsidRPr="00CC2A0C" w:rsidRDefault="003623C4" w:rsidP="003623C4">
      <w:pPr>
        <w:pStyle w:val="Default"/>
        <w:jc w:val="both"/>
        <w:rPr>
          <w:rFonts w:ascii="Arial" w:hAnsi="Arial" w:cs="Arial"/>
          <w:b/>
          <w:bCs/>
          <w:color w:val="auto"/>
          <w:sz w:val="20"/>
          <w:szCs w:val="20"/>
        </w:rPr>
      </w:pPr>
    </w:p>
    <w:p w14:paraId="71625B00"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37C2123 37C212-ből: nem személyes ügyfél-átvilágítás</w:t>
      </w:r>
    </w:p>
    <w:p w14:paraId="654A0011"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37C212 sorból azon ügyfél-átvilágítások száma, ahol az ügyfelek az adatszolgáltatónál nem jelentek meg személyesen az azonosítás és a személyazonosság igazoló ellenőrzése céljából, így az átvilágítás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w:t>
      </w:r>
    </w:p>
    <w:p w14:paraId="62F169C2" w14:textId="77777777" w:rsidR="003623C4" w:rsidRPr="00CC2A0C" w:rsidRDefault="003623C4" w:rsidP="003623C4">
      <w:pPr>
        <w:rPr>
          <w:rFonts w:ascii="Arial" w:hAnsi="Arial" w:cs="Arial"/>
        </w:rPr>
      </w:pPr>
    </w:p>
    <w:p w14:paraId="627332A8"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37C213 Normál ügyfél-átvilágítás</w:t>
      </w:r>
    </w:p>
    <w:p w14:paraId="786B488B"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 átvilágítás alapeljárását meghatározó,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7-10.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rögzített szabályok alapján lefolytatott átvilágítások száma.</w:t>
      </w:r>
    </w:p>
    <w:p w14:paraId="46CB03D1" w14:textId="77777777" w:rsidR="003623C4" w:rsidRPr="00CC2A0C" w:rsidRDefault="003623C4" w:rsidP="003623C4">
      <w:pPr>
        <w:pStyle w:val="Default"/>
        <w:jc w:val="both"/>
        <w:rPr>
          <w:rFonts w:ascii="Arial" w:hAnsi="Arial" w:cs="Arial"/>
          <w:b/>
          <w:bCs/>
          <w:color w:val="auto"/>
          <w:sz w:val="20"/>
          <w:szCs w:val="20"/>
        </w:rPr>
      </w:pPr>
    </w:p>
    <w:p w14:paraId="755E448F"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37C221 Üzleti kapcsolat létesítésekor történt átvilágítás</w:t>
      </w:r>
    </w:p>
    <w:p w14:paraId="3C7927C6"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átvilágítások száma, ahol az új ügyfelet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6. § (1) bekezdés a) pontja alapján világították át. </w:t>
      </w:r>
    </w:p>
    <w:p w14:paraId="0EF79A4B" w14:textId="77777777" w:rsidR="003623C4" w:rsidRPr="00CC2A0C" w:rsidRDefault="003623C4" w:rsidP="003623C4">
      <w:pPr>
        <w:pStyle w:val="Default"/>
        <w:jc w:val="both"/>
        <w:rPr>
          <w:rFonts w:ascii="Arial" w:hAnsi="Arial" w:cs="Arial"/>
          <w:bCs/>
          <w:color w:val="auto"/>
          <w:sz w:val="20"/>
          <w:szCs w:val="20"/>
        </w:rPr>
      </w:pPr>
    </w:p>
    <w:p w14:paraId="4BE6EE09"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37C222 Négymillió-ötszázezer forintot elérő vagy meghaladó összegű ügyleti megbízás miatti átvilágítás</w:t>
      </w:r>
    </w:p>
    <w:p w14:paraId="7546B159"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ügyfél-átvilágítások száma, amelyeknél az ügyfeleket 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6. § (1) bekezdés b) pontja alapján amiatt világította át az </w:t>
      </w:r>
      <w:r w:rsidRPr="00CC2A0C">
        <w:rPr>
          <w:rFonts w:ascii="Arial" w:hAnsi="Arial" w:cs="Arial"/>
          <w:color w:val="auto"/>
          <w:sz w:val="20"/>
          <w:szCs w:val="20"/>
        </w:rPr>
        <w:t>adatszolgáltató</w:t>
      </w:r>
      <w:r w:rsidRPr="00CC2A0C">
        <w:rPr>
          <w:rFonts w:ascii="Arial" w:hAnsi="Arial" w:cs="Arial"/>
          <w:bCs/>
          <w:color w:val="auto"/>
          <w:sz w:val="20"/>
          <w:szCs w:val="20"/>
        </w:rPr>
        <w:t>, mert négymillió-ötszázezer forintot elérő vagy meghaladó összegű tranzakciót kezdeményeztek, az ügyleti megbízást megelőzően az adatszolgáltató nem létesített velük üzleti kapcsolatot, és átvilágításukra még nem került sor. Az adat</w:t>
      </w:r>
      <w:r w:rsidRPr="00CC2A0C">
        <w:rPr>
          <w:rFonts w:ascii="Arial" w:hAnsi="Arial" w:cs="Arial"/>
          <w:color w:val="auto"/>
          <w:sz w:val="20"/>
          <w:szCs w:val="20"/>
        </w:rPr>
        <w:t xml:space="preserve">szolgáltató </w:t>
      </w:r>
      <w:r w:rsidRPr="00CC2A0C">
        <w:rPr>
          <w:rFonts w:ascii="Arial" w:hAnsi="Arial" w:cs="Arial"/>
          <w:bCs/>
          <w:color w:val="auto"/>
          <w:sz w:val="20"/>
          <w:szCs w:val="20"/>
        </w:rPr>
        <w:t>belső eljárásrendjétől függően egy eseti ügyfél átvilágítása több alkalommal is megtörténhet. A ténylegesen lefolytatott átvilágítási eljárások számát, illetve az ügyleti megbízások forintösszegét kell feltüntetni.</w:t>
      </w:r>
    </w:p>
    <w:p w14:paraId="340E9A9E" w14:textId="77777777" w:rsidR="003623C4" w:rsidRPr="00CC2A0C" w:rsidRDefault="003623C4" w:rsidP="003623C4">
      <w:pPr>
        <w:pStyle w:val="Default"/>
        <w:jc w:val="both"/>
        <w:rPr>
          <w:rFonts w:ascii="Arial" w:hAnsi="Arial" w:cs="Arial"/>
          <w:bCs/>
          <w:color w:val="auto"/>
          <w:sz w:val="20"/>
          <w:szCs w:val="20"/>
        </w:rPr>
      </w:pPr>
    </w:p>
    <w:p w14:paraId="2F4E7FD5"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37C223 Egymással ténylegesen összefüggő, négymillió-ötszázezer forintot elérő vagy meghaladó összegű, több ügyleti megbízás miatti átvilágítás</w:t>
      </w:r>
    </w:p>
    <w:p w14:paraId="718ADF73"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Azon átvilágítások száma, ahol az ügyfeleket a tárgynegyedévben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6. § (2) bekezdése értelmében amiatt világították át, mert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37. pontjában meghatározott ténylegesen összefüggő több olyan ügyleti megbízást kezdeményeztek, amelyek együttes összege elérte vagy meghaladta a négymillió-ötszázezer forintot. Az adat</w:t>
      </w:r>
      <w:r w:rsidRPr="00CC2A0C">
        <w:rPr>
          <w:rFonts w:ascii="Arial" w:hAnsi="Arial" w:cs="Arial"/>
          <w:color w:val="auto"/>
          <w:sz w:val="20"/>
          <w:szCs w:val="20"/>
        </w:rPr>
        <w:t xml:space="preserve">szolgáltató </w:t>
      </w:r>
      <w:r w:rsidRPr="00CC2A0C">
        <w:rPr>
          <w:rFonts w:ascii="Arial" w:hAnsi="Arial" w:cs="Arial"/>
          <w:bCs/>
          <w:color w:val="auto"/>
          <w:sz w:val="20"/>
          <w:szCs w:val="20"/>
        </w:rPr>
        <w:t>belső eljárásrendjétől függően egy eseti ügyfél átvilágítása több alkalommal is megtörténhet. A sorban a ténylegesen lefolytatott átvilágítási eljárások számát, illetve az ügyleti megbízások forintösszegét kell szerepeltetni.</w:t>
      </w:r>
    </w:p>
    <w:p w14:paraId="77AB2D25" w14:textId="77777777" w:rsidR="003623C4" w:rsidRPr="00CC2A0C" w:rsidRDefault="003623C4" w:rsidP="003623C4">
      <w:pPr>
        <w:pStyle w:val="Default"/>
        <w:jc w:val="both"/>
        <w:rPr>
          <w:rFonts w:ascii="Arial" w:hAnsi="Arial" w:cs="Arial"/>
          <w:b/>
          <w:bCs/>
          <w:color w:val="auto"/>
          <w:sz w:val="20"/>
          <w:szCs w:val="20"/>
        </w:rPr>
      </w:pPr>
    </w:p>
    <w:p w14:paraId="7CEFD3B5"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37C231 Más szolgáltató által végzett ügyfél-átvilágítás átvétele</w:t>
      </w:r>
    </w:p>
    <w:p w14:paraId="1799BCEB"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22-24. §-a szerinti, más szolgáltató által végzett és az adatszolgáltató által elfogadott átvilágítások száma. </w:t>
      </w:r>
    </w:p>
    <w:p w14:paraId="7FF14814" w14:textId="77777777" w:rsidR="003623C4" w:rsidRPr="00CC2A0C" w:rsidRDefault="003623C4" w:rsidP="003623C4">
      <w:pPr>
        <w:pStyle w:val="Default"/>
        <w:jc w:val="both"/>
        <w:rPr>
          <w:rFonts w:ascii="Arial" w:hAnsi="Arial" w:cs="Arial"/>
          <w:bCs/>
          <w:color w:val="auto"/>
          <w:sz w:val="20"/>
          <w:szCs w:val="20"/>
        </w:rPr>
      </w:pPr>
    </w:p>
    <w:p w14:paraId="666716C2"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37C232 Közvetítő által végzett átvilágítás</w:t>
      </w:r>
    </w:p>
    <w:p w14:paraId="1BE0F51C"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proofErr w:type="spellStart"/>
      <w:r w:rsidRPr="00CC2A0C">
        <w:rPr>
          <w:rFonts w:ascii="Arial" w:hAnsi="Arial" w:cs="Arial"/>
          <w:color w:val="auto"/>
          <w:sz w:val="20"/>
          <w:szCs w:val="20"/>
        </w:rPr>
        <w:t>Bszt</w:t>
      </w:r>
      <w:proofErr w:type="spellEnd"/>
      <w:r w:rsidRPr="00CC2A0C">
        <w:rPr>
          <w:rFonts w:ascii="Arial" w:hAnsi="Arial" w:cs="Arial"/>
          <w:color w:val="auto"/>
          <w:sz w:val="20"/>
          <w:szCs w:val="20"/>
        </w:rPr>
        <w:t xml:space="preserve">. 111. § (1) és (2) bekezdésében meghatározott közvetítők </w:t>
      </w:r>
      <w:r w:rsidRPr="00CC2A0C">
        <w:rPr>
          <w:rFonts w:ascii="Arial" w:hAnsi="Arial" w:cs="Arial"/>
          <w:bCs/>
          <w:color w:val="auto"/>
          <w:sz w:val="20"/>
          <w:szCs w:val="20"/>
        </w:rPr>
        <w:t>által végzett átvilágítások száma.</w:t>
      </w:r>
    </w:p>
    <w:p w14:paraId="2027E47A" w14:textId="77777777" w:rsidR="003623C4" w:rsidRPr="00CC2A0C" w:rsidRDefault="003623C4" w:rsidP="003623C4">
      <w:pPr>
        <w:pStyle w:val="Default"/>
        <w:jc w:val="both"/>
        <w:rPr>
          <w:rFonts w:ascii="Arial" w:hAnsi="Arial" w:cs="Arial"/>
          <w:b/>
          <w:bCs/>
          <w:color w:val="auto"/>
          <w:sz w:val="20"/>
          <w:szCs w:val="20"/>
        </w:rPr>
      </w:pPr>
    </w:p>
    <w:p w14:paraId="3574E3BA"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37C3 10 millió forintot elérő vagy meghaladó készpénz ki- és befizetések</w:t>
      </w:r>
    </w:p>
    <w:p w14:paraId="60513461" w14:textId="2C6B5585"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Az adott negyedévben készpénzben teljesített azon ügyletek száma, illetve teljes forintösszege, amelyek értéke elérte a tízmillió forintot.</w:t>
      </w:r>
    </w:p>
    <w:p w14:paraId="265356F7" w14:textId="77777777" w:rsidR="003623C4" w:rsidRPr="00CC2A0C" w:rsidRDefault="003623C4" w:rsidP="003623C4">
      <w:pPr>
        <w:pStyle w:val="Default"/>
        <w:jc w:val="both"/>
        <w:rPr>
          <w:rFonts w:ascii="Arial" w:hAnsi="Arial" w:cs="Arial"/>
          <w:bCs/>
          <w:color w:val="auto"/>
          <w:sz w:val="20"/>
          <w:szCs w:val="20"/>
        </w:rPr>
      </w:pPr>
    </w:p>
    <w:p w14:paraId="663C0085"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37C4 Saját bejelentések</w:t>
      </w:r>
    </w:p>
    <w:p w14:paraId="26ECD066" w14:textId="2CBC9A79"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Az adat</w:t>
      </w:r>
      <w:r w:rsidRPr="00CC2A0C">
        <w:rPr>
          <w:rFonts w:ascii="Arial" w:hAnsi="Arial" w:cs="Arial"/>
          <w:color w:val="auto"/>
          <w:sz w:val="20"/>
          <w:szCs w:val="20"/>
        </w:rPr>
        <w:t>szolgáltató</w:t>
      </w:r>
      <w:r w:rsidRPr="00CC2A0C">
        <w:rPr>
          <w:rFonts w:ascii="Arial" w:hAnsi="Arial" w:cs="Arial"/>
          <w:bCs/>
          <w:color w:val="auto"/>
          <w:sz w:val="20"/>
          <w:szCs w:val="20"/>
        </w:rPr>
        <w:t xml:space="preserve"> által a pénzügyi információs egységként működő hatóság részére az adott negyedévben küldött bejelentések összesített száma, illetve a bejelentések teljes forintösszege. A bejelentések teljes forintösszege az érintett tranzakciók együttes összege.</w:t>
      </w:r>
    </w:p>
    <w:p w14:paraId="6603A9FA" w14:textId="77777777" w:rsidR="003623C4" w:rsidRPr="00CC2A0C" w:rsidRDefault="003623C4" w:rsidP="003623C4">
      <w:pPr>
        <w:pStyle w:val="Default"/>
        <w:jc w:val="both"/>
        <w:rPr>
          <w:rFonts w:ascii="Arial" w:hAnsi="Arial" w:cs="Arial"/>
          <w:bCs/>
          <w:color w:val="auto"/>
          <w:sz w:val="20"/>
          <w:szCs w:val="20"/>
        </w:rPr>
      </w:pPr>
    </w:p>
    <w:p w14:paraId="359CBC41"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37C411 37C4-ből: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§-a alapján pénzmosás gyanúja miatt tett bejelentések</w:t>
      </w:r>
    </w:p>
    <w:p w14:paraId="58EEDAAF"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lastRenderedPageBreak/>
        <w:t>A 37C4</w:t>
      </w:r>
      <w:r w:rsidRPr="00CC2A0C">
        <w:rPr>
          <w:rFonts w:ascii="Arial" w:hAnsi="Arial" w:cs="Arial"/>
          <w:b/>
          <w:bCs/>
          <w:color w:val="auto"/>
          <w:sz w:val="20"/>
          <w:szCs w:val="20"/>
        </w:rPr>
        <w:t xml:space="preserve"> </w:t>
      </w:r>
      <w:r w:rsidRPr="00CC2A0C">
        <w:rPr>
          <w:rFonts w:ascii="Arial" w:hAnsi="Arial" w:cs="Arial"/>
          <w:bCs/>
          <w:color w:val="auto"/>
          <w:sz w:val="20"/>
          <w:szCs w:val="20"/>
        </w:rPr>
        <w:t>sorból az adatszolgáltató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a) pontja] a pénzügyi információs egységként működő hatóság részére, adott negyedévben küldött bejelentések száma és a bejelentések teljes forintösszege. A bejelentések teljes forintösszege az érintett tranzakciók együttes összege.</w:t>
      </w:r>
    </w:p>
    <w:p w14:paraId="5E4859F1" w14:textId="77777777" w:rsidR="003623C4" w:rsidRPr="00CC2A0C" w:rsidRDefault="003623C4" w:rsidP="003623C4">
      <w:pPr>
        <w:pStyle w:val="Default"/>
        <w:jc w:val="both"/>
        <w:rPr>
          <w:rFonts w:ascii="Arial" w:hAnsi="Arial" w:cs="Arial"/>
          <w:bCs/>
          <w:color w:val="auto"/>
          <w:sz w:val="20"/>
          <w:szCs w:val="20"/>
        </w:rPr>
      </w:pPr>
    </w:p>
    <w:p w14:paraId="18AF61BF"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37C412 37C4-ből: a </w:t>
      </w:r>
      <w:proofErr w:type="spellStart"/>
      <w:r w:rsidRPr="00CC2A0C">
        <w:rPr>
          <w:rFonts w:ascii="Arial" w:hAnsi="Arial" w:cs="Arial"/>
          <w:b/>
          <w:bCs/>
          <w:color w:val="auto"/>
          <w:sz w:val="20"/>
          <w:szCs w:val="20"/>
        </w:rPr>
        <w:t>Pmt</w:t>
      </w:r>
      <w:proofErr w:type="spellEnd"/>
      <w:r w:rsidRPr="00CC2A0C">
        <w:rPr>
          <w:rFonts w:ascii="Arial" w:hAnsi="Arial" w:cs="Arial"/>
          <w:b/>
          <w:bCs/>
          <w:color w:val="auto"/>
          <w:sz w:val="20"/>
          <w:szCs w:val="20"/>
        </w:rPr>
        <w:t>. 30. §-a alapján terrorizmus finanszírozása gyanúja miatt tett bejelentések</w:t>
      </w:r>
    </w:p>
    <w:p w14:paraId="1B45A525"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37C4</w:t>
      </w:r>
      <w:r w:rsidRPr="00CC2A0C">
        <w:rPr>
          <w:rFonts w:ascii="Arial" w:hAnsi="Arial" w:cs="Arial"/>
          <w:b/>
          <w:bCs/>
          <w:color w:val="auto"/>
          <w:sz w:val="20"/>
          <w:szCs w:val="20"/>
        </w:rPr>
        <w:t xml:space="preserve"> </w:t>
      </w:r>
      <w:r w:rsidRPr="00CC2A0C">
        <w:rPr>
          <w:rFonts w:ascii="Arial" w:hAnsi="Arial" w:cs="Arial"/>
          <w:bCs/>
          <w:color w:val="auto"/>
          <w:sz w:val="20"/>
          <w:szCs w:val="20"/>
        </w:rPr>
        <w:t>sorból az adatszolgáltató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adott negyedévben küldött bejelentések száma és a bejelentések teljes forintösszege. A bejelentések teljes forintösszege az érintett tranzakciók együttes összege.</w:t>
      </w:r>
    </w:p>
    <w:p w14:paraId="59DD3E3A" w14:textId="77777777" w:rsidR="003623C4" w:rsidRPr="00CC2A0C" w:rsidRDefault="003623C4" w:rsidP="003623C4">
      <w:pPr>
        <w:pStyle w:val="Default"/>
        <w:jc w:val="both"/>
        <w:rPr>
          <w:rFonts w:ascii="Arial" w:hAnsi="Arial" w:cs="Arial"/>
          <w:b/>
          <w:bCs/>
          <w:color w:val="auto"/>
          <w:sz w:val="20"/>
          <w:szCs w:val="20"/>
        </w:rPr>
      </w:pPr>
    </w:p>
    <w:p w14:paraId="17A92358"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37C413 37C4-ből: a Kit. alapján tett bejelentések</w:t>
      </w:r>
    </w:p>
    <w:p w14:paraId="4EBDAC80"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37C4 sorból az adatszolgáltató által a Kit. 4. § (1) bekezdése, illetve 14. § (8) bekezdése alapján a pénzügyi és vagyoni korlátozó intézkedés foganatosításáért felelős szerv, illetve a pénzügyi információs egységként működő hatóság részére az adott időszakban küldött bejelentések száma és a bejelentések teljes forintösszege. A bejelentések teljes forintösszege az érintett tranzakciók együttes összege.</w:t>
      </w:r>
    </w:p>
    <w:p w14:paraId="5D8F99EB" w14:textId="77777777" w:rsidR="003623C4" w:rsidRPr="00CC2A0C" w:rsidRDefault="003623C4" w:rsidP="003623C4">
      <w:pPr>
        <w:pStyle w:val="Default"/>
        <w:jc w:val="both"/>
        <w:rPr>
          <w:rFonts w:ascii="Arial" w:hAnsi="Arial" w:cs="Arial"/>
          <w:bCs/>
          <w:color w:val="auto"/>
          <w:sz w:val="20"/>
          <w:szCs w:val="20"/>
        </w:rPr>
      </w:pPr>
    </w:p>
    <w:p w14:paraId="6910AA07"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37C42 Bejelentésekből külföldi fizetőeszközben lebonyolított ügyletek</w:t>
      </w:r>
    </w:p>
    <w:p w14:paraId="3F57D0B2"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Azokat az ügyleteket kell szerepeltetni, amelyeket az </w:t>
      </w:r>
      <w:r w:rsidRPr="00CC2A0C">
        <w:rPr>
          <w:rFonts w:ascii="Arial" w:hAnsi="Arial" w:cs="Arial"/>
          <w:color w:val="auto"/>
          <w:sz w:val="20"/>
          <w:szCs w:val="20"/>
        </w:rPr>
        <w:t>adatszolgáltató</w:t>
      </w:r>
      <w:r w:rsidRPr="00CC2A0C">
        <w:rPr>
          <w:rFonts w:ascii="Arial" w:hAnsi="Arial" w:cs="Arial"/>
          <w:bCs/>
          <w:color w:val="auto"/>
          <w:sz w:val="20"/>
          <w:szCs w:val="20"/>
        </w:rPr>
        <w:t xml:space="preserve"> devizában (pl. átutalás kezdeményezése és fogadása, konverzió), illetve valutában (pl. pénzváltás, készpénzátutalás) bonyolított le. </w:t>
      </w:r>
    </w:p>
    <w:p w14:paraId="26EE03B3" w14:textId="77777777" w:rsidR="003623C4" w:rsidRPr="00CC2A0C" w:rsidRDefault="003623C4" w:rsidP="003623C4">
      <w:pPr>
        <w:pStyle w:val="Default"/>
        <w:jc w:val="both"/>
        <w:rPr>
          <w:rFonts w:ascii="Arial" w:hAnsi="Arial" w:cs="Arial"/>
          <w:bCs/>
          <w:color w:val="auto"/>
          <w:sz w:val="20"/>
          <w:szCs w:val="20"/>
        </w:rPr>
      </w:pPr>
    </w:p>
    <w:p w14:paraId="1410A500"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37C5 Bejelentésekből: 4 munkanapra felfüggesztett tranzakciók</w:t>
      </w:r>
    </w:p>
    <w:p w14:paraId="5D96A29A"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Azon bejelentéseket kell szerepeltetni, amelyek esetében az adat</w:t>
      </w:r>
      <w:r w:rsidRPr="00CC2A0C">
        <w:rPr>
          <w:rFonts w:ascii="Arial" w:hAnsi="Arial" w:cs="Arial"/>
          <w:color w:val="auto"/>
          <w:sz w:val="20"/>
          <w:szCs w:val="20"/>
        </w:rPr>
        <w:t>szolgáltató</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34. § (1) bekezdése és 35. § (1) bekezdése alapján felfüggesztést alkalmazott.</w:t>
      </w:r>
    </w:p>
    <w:p w14:paraId="76E8D139" w14:textId="77777777" w:rsidR="003623C4" w:rsidRPr="00CC2A0C" w:rsidRDefault="003623C4" w:rsidP="003623C4">
      <w:pPr>
        <w:pStyle w:val="Default"/>
        <w:jc w:val="both"/>
        <w:rPr>
          <w:rFonts w:ascii="Arial" w:hAnsi="Arial" w:cs="Arial"/>
          <w:b/>
          <w:bCs/>
          <w:color w:val="auto"/>
          <w:sz w:val="20"/>
          <w:szCs w:val="20"/>
        </w:rPr>
      </w:pPr>
    </w:p>
    <w:p w14:paraId="5CAF6B65"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37C51 37C5-ből: az adatszolgáltató által kezdeményezett felfüggesztések </w:t>
      </w:r>
    </w:p>
    <w:p w14:paraId="50B7ECEA"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37C5 sorból azon bejelentések,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34. § (1) bekezdése alapán az adatszolgáltató kezdeményezte. </w:t>
      </w:r>
    </w:p>
    <w:p w14:paraId="3B08A413" w14:textId="77777777" w:rsidR="003623C4" w:rsidRPr="00CC2A0C" w:rsidRDefault="003623C4" w:rsidP="003623C4">
      <w:pPr>
        <w:pStyle w:val="Default"/>
        <w:jc w:val="both"/>
        <w:rPr>
          <w:rFonts w:ascii="Arial" w:hAnsi="Arial" w:cs="Arial"/>
          <w:b/>
          <w:bCs/>
          <w:color w:val="auto"/>
          <w:sz w:val="20"/>
          <w:szCs w:val="20"/>
        </w:rPr>
      </w:pPr>
    </w:p>
    <w:p w14:paraId="558B494A"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 xml:space="preserve">37C52 37C5-ből: pénzügyi információs egységként működő hatóság által kezdeményezett felfüggesztések </w:t>
      </w:r>
    </w:p>
    <w:p w14:paraId="5B87744C"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 xml:space="preserve">A 37C5 sorból azon bejelentések,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(1) bekezdése alapján a pénzügyi információs egységként működő hatóság kezdeményezte. </w:t>
      </w:r>
    </w:p>
    <w:p w14:paraId="76856E55" w14:textId="77777777" w:rsidR="003623C4" w:rsidRPr="00CC2A0C" w:rsidRDefault="003623C4" w:rsidP="003623C4">
      <w:pPr>
        <w:pStyle w:val="Default"/>
        <w:jc w:val="both"/>
        <w:rPr>
          <w:rFonts w:ascii="Arial" w:hAnsi="Arial" w:cs="Arial"/>
          <w:bCs/>
          <w:color w:val="auto"/>
          <w:sz w:val="20"/>
          <w:szCs w:val="20"/>
        </w:rPr>
      </w:pPr>
    </w:p>
    <w:p w14:paraId="77E6B434"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37C51 és 37C52 sorok összege kiadja az adat</w:t>
      </w:r>
      <w:r w:rsidRPr="00CC2A0C">
        <w:rPr>
          <w:rFonts w:ascii="Arial" w:hAnsi="Arial" w:cs="Arial"/>
          <w:color w:val="auto"/>
          <w:sz w:val="20"/>
          <w:szCs w:val="20"/>
        </w:rPr>
        <w:t>szolgáltató</w:t>
      </w:r>
      <w:r w:rsidRPr="00CC2A0C">
        <w:rPr>
          <w:rFonts w:ascii="Arial" w:hAnsi="Arial" w:cs="Arial"/>
          <w:bCs/>
          <w:color w:val="auto"/>
          <w:sz w:val="20"/>
          <w:szCs w:val="20"/>
        </w:rPr>
        <w:t xml:space="preserve"> által a tárgynegyedévben alkalmazott összes felfüggesztés számát. </w:t>
      </w:r>
    </w:p>
    <w:p w14:paraId="689C1C82" w14:textId="77777777" w:rsidR="003623C4" w:rsidRPr="00CC2A0C" w:rsidRDefault="003623C4" w:rsidP="003623C4">
      <w:pPr>
        <w:pStyle w:val="Default"/>
        <w:jc w:val="both"/>
        <w:rPr>
          <w:rFonts w:ascii="Arial" w:hAnsi="Arial" w:cs="Arial"/>
          <w:b/>
          <w:bCs/>
          <w:color w:val="auto"/>
          <w:sz w:val="20"/>
          <w:szCs w:val="20"/>
        </w:rPr>
      </w:pPr>
    </w:p>
    <w:p w14:paraId="47FE9D8A"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
          <w:bCs/>
          <w:color w:val="auto"/>
          <w:sz w:val="20"/>
          <w:szCs w:val="20"/>
        </w:rPr>
        <w:t>37C53 37C5-ből: pénzügyi információs egységként működő hatóság kérésére meghosszabbított felfüggesztések</w:t>
      </w:r>
    </w:p>
    <w:p w14:paraId="0DEE89B5"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37C5 sorból azon bejelentések, amelyek esetében az adat</w:t>
      </w:r>
      <w:r w:rsidRPr="00CC2A0C">
        <w:rPr>
          <w:rFonts w:ascii="Arial" w:hAnsi="Arial" w:cs="Arial"/>
          <w:color w:val="auto"/>
          <w:sz w:val="20"/>
          <w:szCs w:val="20"/>
        </w:rPr>
        <w:t>szolgáltató</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 pénzügyi információs egységként működő hatóság jelzésére a felfüggesztést meghosszabbította.</w:t>
      </w:r>
    </w:p>
    <w:p w14:paraId="13259EAD" w14:textId="77777777" w:rsidR="003623C4" w:rsidRPr="00CC2A0C" w:rsidRDefault="003623C4" w:rsidP="003623C4">
      <w:pPr>
        <w:pStyle w:val="Default"/>
        <w:jc w:val="both"/>
        <w:rPr>
          <w:rFonts w:ascii="Arial" w:hAnsi="Arial" w:cs="Arial"/>
          <w:b/>
          <w:bCs/>
          <w:color w:val="auto"/>
          <w:sz w:val="20"/>
          <w:szCs w:val="20"/>
        </w:rPr>
      </w:pPr>
    </w:p>
    <w:p w14:paraId="254515FC"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37C6 Bíróság, nyomozóhatóság által pénzmosás gyanúja miatt zárolt, lefoglalt követelések</w:t>
      </w:r>
    </w:p>
    <w:p w14:paraId="666934CB"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 bíróság, illetve a nyomozóhatóság által pénzmosás gyanúja miatt zárolt, illetve lefoglalt ügyfélkövetelések száma és összege.</w:t>
      </w:r>
    </w:p>
    <w:p w14:paraId="6D1B3E30" w14:textId="77777777" w:rsidR="003623C4" w:rsidRPr="00CC2A0C" w:rsidRDefault="003623C4" w:rsidP="003623C4">
      <w:pPr>
        <w:pStyle w:val="Default"/>
        <w:jc w:val="both"/>
        <w:rPr>
          <w:rFonts w:ascii="Arial" w:hAnsi="Arial" w:cs="Arial"/>
          <w:bCs/>
          <w:color w:val="auto"/>
          <w:sz w:val="20"/>
          <w:szCs w:val="20"/>
        </w:rPr>
      </w:pPr>
    </w:p>
    <w:p w14:paraId="492DAD99"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37C7 Terrorista, illetve szankciós listák alapján zárolt követelések</w:t>
      </w:r>
    </w:p>
    <w:p w14:paraId="7869B1A7" w14:textId="77777777" w:rsidR="003623C4" w:rsidRPr="00CC2A0C" w:rsidRDefault="003623C4" w:rsidP="003623C4">
      <w:pPr>
        <w:pStyle w:val="Default"/>
        <w:jc w:val="both"/>
        <w:rPr>
          <w:rFonts w:ascii="Arial" w:hAnsi="Arial" w:cs="Arial"/>
          <w:bCs/>
          <w:color w:val="auto"/>
          <w:sz w:val="20"/>
          <w:szCs w:val="20"/>
        </w:rPr>
      </w:pPr>
      <w:r w:rsidRPr="00CC2A0C">
        <w:rPr>
          <w:rFonts w:ascii="Arial" w:hAnsi="Arial" w:cs="Arial"/>
          <w:bCs/>
          <w:color w:val="auto"/>
          <w:sz w:val="20"/>
          <w:szCs w:val="20"/>
        </w:rPr>
        <w:t>Azon ügyfelek számát és azok teljes ügyfélkövetelését kell szerepeltetni, amelyeknél az adat</w:t>
      </w:r>
      <w:r w:rsidRPr="00CC2A0C">
        <w:rPr>
          <w:rFonts w:ascii="Arial" w:hAnsi="Arial" w:cs="Arial"/>
          <w:color w:val="auto"/>
          <w:sz w:val="20"/>
          <w:szCs w:val="20"/>
        </w:rPr>
        <w:t>szolgáltató</w:t>
      </w:r>
      <w:r w:rsidRPr="00CC2A0C">
        <w:rPr>
          <w:rFonts w:ascii="Arial" w:hAnsi="Arial" w:cs="Arial"/>
          <w:bCs/>
          <w:color w:val="auto"/>
          <w:sz w:val="20"/>
          <w:szCs w:val="20"/>
        </w:rPr>
        <w:t xml:space="preserve"> általi zárolásra azért került sor, mert az ügyfél valamely, az adatszolgáltató által alkalmazott terrorista, illetve szankciós listán szerepelt, és ezt az adatszolgáltató a pénzügyi információs egységként működő </w:t>
      </w:r>
      <w:proofErr w:type="gramStart"/>
      <w:r w:rsidRPr="00CC2A0C">
        <w:rPr>
          <w:rFonts w:ascii="Arial" w:hAnsi="Arial" w:cs="Arial"/>
          <w:bCs/>
          <w:color w:val="auto"/>
          <w:sz w:val="20"/>
          <w:szCs w:val="20"/>
        </w:rPr>
        <w:t>hatóságnak</w:t>
      </w:r>
      <w:proofErr w:type="gramEnd"/>
      <w:r w:rsidRPr="00CC2A0C">
        <w:rPr>
          <w:rFonts w:ascii="Arial" w:hAnsi="Arial" w:cs="Arial"/>
          <w:bCs/>
          <w:color w:val="auto"/>
          <w:sz w:val="20"/>
          <w:szCs w:val="20"/>
        </w:rPr>
        <w:t xml:space="preserve"> mint illetékes hatóságnak bejelentette.</w:t>
      </w:r>
    </w:p>
    <w:p w14:paraId="09D1432A" w14:textId="77777777" w:rsidR="003623C4" w:rsidRPr="00CC2A0C" w:rsidRDefault="003623C4" w:rsidP="003623C4">
      <w:pPr>
        <w:pStyle w:val="Default"/>
        <w:jc w:val="both"/>
        <w:rPr>
          <w:rFonts w:ascii="Arial" w:hAnsi="Arial" w:cs="Arial"/>
          <w:b/>
          <w:bCs/>
          <w:color w:val="auto"/>
          <w:sz w:val="20"/>
          <w:szCs w:val="20"/>
        </w:rPr>
      </w:pPr>
    </w:p>
    <w:p w14:paraId="3C0A6086" w14:textId="77777777" w:rsidR="003623C4" w:rsidRPr="00CC2A0C" w:rsidRDefault="003623C4" w:rsidP="003623C4">
      <w:pPr>
        <w:pStyle w:val="Default"/>
        <w:jc w:val="both"/>
        <w:rPr>
          <w:rFonts w:ascii="Arial" w:hAnsi="Arial" w:cs="Arial"/>
          <w:b/>
          <w:bCs/>
          <w:color w:val="auto"/>
          <w:sz w:val="20"/>
          <w:szCs w:val="20"/>
        </w:rPr>
      </w:pPr>
      <w:r w:rsidRPr="00CC2A0C">
        <w:rPr>
          <w:rFonts w:ascii="Arial" w:hAnsi="Arial" w:cs="Arial"/>
          <w:b/>
          <w:bCs/>
          <w:color w:val="auto"/>
          <w:sz w:val="20"/>
          <w:szCs w:val="20"/>
        </w:rPr>
        <w:t>37C8 Privátbanki ügyfélkapcsolat létesítése</w:t>
      </w:r>
    </w:p>
    <w:p w14:paraId="7525CC58" w14:textId="77777777" w:rsidR="003623C4" w:rsidRPr="00CC2A0C" w:rsidRDefault="003623C4" w:rsidP="00D00D36">
      <w:pPr>
        <w:jc w:val="both"/>
        <w:rPr>
          <w:rFonts w:ascii="Arial" w:hAnsi="Arial" w:cs="Arial"/>
        </w:rPr>
      </w:pPr>
      <w:r w:rsidRPr="00CC2A0C">
        <w:rPr>
          <w:rFonts w:ascii="Arial" w:hAnsi="Arial" w:cs="Arial"/>
        </w:rPr>
        <w:t xml:space="preserve">Azon ügyfelek száma, akikkel az adatszolgáltató a tárgynegyedévben a pénzmosás és a terrorizmus finanszírozása megelőzéséről és megakadályozásáról szóló törvény végrehajtásának az MNB által felügyelt szolgáltatókra vonatkozó, valamint az Európai Unió és az ENSZ Biztonsági Tanácsa által </w:t>
      </w:r>
      <w:r w:rsidRPr="00CC2A0C">
        <w:rPr>
          <w:rFonts w:ascii="Arial" w:hAnsi="Arial" w:cs="Arial"/>
        </w:rPr>
        <w:lastRenderedPageBreak/>
        <w:t>elrendelt pénzügyi és vagyoni korlátozó intézkedések végrehajtásáról szóló törvény szerinti szűrőrendszer kidolgozásának és működtetése minimumkövetelményeinek részletes szabályairól szóló MNB rendelet szerint, vezetői jóváhagyás mellett létesített privátbanki üzleti kapcsolatot.”</w:t>
      </w:r>
      <w:r w:rsidRPr="00CC2A0C">
        <w:rPr>
          <w:rFonts w:ascii="Arial" w:hAnsi="Arial" w:cs="Arial"/>
        </w:rPr>
        <w:br w:type="page"/>
      </w:r>
    </w:p>
    <w:p w14:paraId="461D39BD" w14:textId="37A0D715" w:rsidR="003623C4" w:rsidRPr="00CC2A0C" w:rsidRDefault="003623C4" w:rsidP="003623C4">
      <w:pPr>
        <w:rPr>
          <w:rFonts w:ascii="Arial" w:hAnsi="Arial" w:cs="Arial"/>
        </w:rPr>
      </w:pPr>
      <w:r w:rsidRPr="00CC2A0C">
        <w:rPr>
          <w:rFonts w:ascii="Arial" w:hAnsi="Arial" w:cs="Arial"/>
        </w:rPr>
        <w:lastRenderedPageBreak/>
        <w:t xml:space="preserve">9. melléklet a </w:t>
      </w:r>
      <w:r w:rsidR="00935803">
        <w:rPr>
          <w:rFonts w:ascii="Arial" w:hAnsi="Arial" w:cs="Arial"/>
        </w:rPr>
        <w:t>6/2020. (IV. 3.)</w:t>
      </w:r>
      <w:r w:rsidRPr="00CC2A0C">
        <w:rPr>
          <w:rFonts w:ascii="Arial" w:hAnsi="Arial" w:cs="Arial"/>
        </w:rPr>
        <w:t xml:space="preserve"> MNB rendelethez</w:t>
      </w:r>
    </w:p>
    <w:p w14:paraId="6A3CE58B" w14:textId="77777777" w:rsidR="003623C4" w:rsidRPr="00CC2A0C" w:rsidRDefault="003623C4" w:rsidP="003623C4">
      <w:pPr>
        <w:rPr>
          <w:rFonts w:ascii="Arial" w:hAnsi="Arial" w:cs="Arial"/>
        </w:rPr>
      </w:pPr>
    </w:p>
    <w:p w14:paraId="3D3EF630" w14:textId="77777777" w:rsidR="003623C4" w:rsidRPr="00CC2A0C" w:rsidRDefault="003623C4" w:rsidP="00076561">
      <w:pPr>
        <w:jc w:val="both"/>
        <w:rPr>
          <w:rFonts w:ascii="Arial" w:hAnsi="Arial" w:cs="Arial"/>
        </w:rPr>
      </w:pPr>
      <w:r w:rsidRPr="00CC2A0C">
        <w:rPr>
          <w:rFonts w:ascii="Arial" w:hAnsi="Arial" w:cs="Arial"/>
        </w:rPr>
        <w:t>1. A 39/2019. (XI. 20.) MNB rendelet 4. melléklet „ÖSSZEFOGLALÓ TÁBLA” megnevezésű táblázata a következő 20a sorral egészül ki:</w:t>
      </w:r>
    </w:p>
    <w:p w14:paraId="33777079" w14:textId="77777777" w:rsidR="003623C4" w:rsidRPr="00CC2A0C" w:rsidRDefault="003623C4" w:rsidP="003623C4">
      <w:pPr>
        <w:rPr>
          <w:rFonts w:ascii="Arial" w:hAnsi="Arial" w:cs="Arial"/>
          <w:highlight w:val="yellow"/>
        </w:rPr>
      </w:pPr>
    </w:p>
    <w:p w14:paraId="08228E0E" w14:textId="77777777" w:rsidR="003623C4" w:rsidRPr="00CC2A0C" w:rsidRDefault="003623C4" w:rsidP="003623C4">
      <w:pPr>
        <w:rPr>
          <w:rFonts w:ascii="Arial" w:hAnsi="Arial" w:cs="Arial"/>
          <w:highlight w:val="yellow"/>
        </w:rPr>
      </w:pPr>
    </w:p>
    <w:tbl>
      <w:tblPr>
        <w:tblW w:w="5000" w:type="pct"/>
        <w:tblLayout w:type="fixed"/>
        <w:tblCellMar>
          <w:left w:w="70" w:type="dxa"/>
          <w:right w:w="70" w:type="dxa"/>
        </w:tblCellMar>
        <w:tblLook w:val="04A0" w:firstRow="1" w:lastRow="0" w:firstColumn="1" w:lastColumn="0" w:noHBand="0" w:noVBand="1"/>
      </w:tblPr>
      <w:tblGrid>
        <w:gridCol w:w="546"/>
        <w:gridCol w:w="1111"/>
        <w:gridCol w:w="2082"/>
        <w:gridCol w:w="1248"/>
        <w:gridCol w:w="1528"/>
        <w:gridCol w:w="2538"/>
      </w:tblGrid>
      <w:tr w:rsidR="003623C4" w:rsidRPr="00CC2A0C" w14:paraId="55D63D23" w14:textId="77777777" w:rsidTr="00B30A0F">
        <w:trPr>
          <w:trHeight w:val="765"/>
        </w:trPr>
        <w:tc>
          <w:tcPr>
            <w:tcW w:w="301"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30B05620" w14:textId="77777777" w:rsidR="003623C4" w:rsidRPr="00CC2A0C" w:rsidRDefault="003623C4" w:rsidP="00B30A0F">
            <w:pPr>
              <w:jc w:val="center"/>
              <w:rPr>
                <w:rFonts w:ascii="Arial" w:hAnsi="Arial" w:cs="Arial"/>
                <w:b/>
                <w:bCs/>
                <w:sz w:val="16"/>
                <w:szCs w:val="16"/>
              </w:rPr>
            </w:pPr>
          </w:p>
        </w:tc>
        <w:tc>
          <w:tcPr>
            <w:tcW w:w="613"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77E4D573" w14:textId="77777777" w:rsidR="003623C4" w:rsidRPr="00CC2A0C" w:rsidRDefault="003623C4" w:rsidP="00B30A0F">
            <w:pPr>
              <w:rPr>
                <w:rFonts w:ascii="Arial" w:hAnsi="Arial" w:cs="Arial"/>
                <w:bCs/>
                <w:i/>
              </w:rPr>
            </w:pPr>
            <w:r w:rsidRPr="00CC2A0C">
              <w:rPr>
                <w:rFonts w:ascii="Arial" w:hAnsi="Arial" w:cs="Arial"/>
                <w:bCs/>
                <w:i/>
              </w:rPr>
              <w:t>(Táblakód</w:t>
            </w:r>
          </w:p>
        </w:tc>
        <w:tc>
          <w:tcPr>
            <w:tcW w:w="1150"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20DD9617" w14:textId="77777777" w:rsidR="003623C4" w:rsidRPr="00CC2A0C" w:rsidRDefault="003623C4" w:rsidP="00B30A0F">
            <w:pPr>
              <w:rPr>
                <w:rFonts w:ascii="Arial" w:hAnsi="Arial" w:cs="Arial"/>
                <w:bCs/>
                <w:i/>
              </w:rPr>
            </w:pPr>
            <w:r w:rsidRPr="00CC2A0C">
              <w:rPr>
                <w:rFonts w:ascii="Arial" w:hAnsi="Arial" w:cs="Arial"/>
                <w:bCs/>
                <w:i/>
              </w:rPr>
              <w:t>Megnevezés</w:t>
            </w:r>
          </w:p>
        </w:tc>
        <w:tc>
          <w:tcPr>
            <w:tcW w:w="689"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6FD3A6D3" w14:textId="77777777" w:rsidR="003623C4" w:rsidRPr="00CC2A0C" w:rsidRDefault="003623C4" w:rsidP="00B30A0F">
            <w:pPr>
              <w:rPr>
                <w:rFonts w:ascii="Arial" w:hAnsi="Arial" w:cs="Arial"/>
                <w:bCs/>
                <w:i/>
              </w:rPr>
            </w:pPr>
            <w:r w:rsidRPr="00CC2A0C">
              <w:rPr>
                <w:rFonts w:ascii="Arial" w:hAnsi="Arial" w:cs="Arial"/>
                <w:bCs/>
                <w:i/>
              </w:rPr>
              <w:t>Gyakoriság</w:t>
            </w:r>
          </w:p>
        </w:tc>
        <w:tc>
          <w:tcPr>
            <w:tcW w:w="844" w:type="pct"/>
            <w:tcBorders>
              <w:top w:val="single" w:sz="8" w:space="0" w:color="auto"/>
              <w:left w:val="nil"/>
              <w:bottom w:val="single" w:sz="4" w:space="0" w:color="auto"/>
              <w:right w:val="single" w:sz="8" w:space="0" w:color="000000"/>
            </w:tcBorders>
            <w:shd w:val="clear" w:color="auto" w:fill="auto"/>
            <w:vAlign w:val="center"/>
            <w:hideMark/>
          </w:tcPr>
          <w:p w14:paraId="25B3EEE1" w14:textId="77777777" w:rsidR="003623C4" w:rsidRPr="00CC2A0C" w:rsidRDefault="003623C4" w:rsidP="00B30A0F">
            <w:pPr>
              <w:rPr>
                <w:rFonts w:ascii="Arial" w:hAnsi="Arial" w:cs="Arial"/>
                <w:bCs/>
                <w:i/>
              </w:rPr>
            </w:pPr>
            <w:r w:rsidRPr="00CC2A0C">
              <w:rPr>
                <w:rFonts w:ascii="Arial" w:hAnsi="Arial" w:cs="Arial"/>
                <w:bCs/>
                <w:i/>
              </w:rPr>
              <w:t>Adatszolgáltató</w:t>
            </w:r>
          </w:p>
        </w:tc>
        <w:tc>
          <w:tcPr>
            <w:tcW w:w="1402" w:type="pct"/>
            <w:tcBorders>
              <w:top w:val="single" w:sz="8" w:space="0" w:color="auto"/>
              <w:left w:val="nil"/>
              <w:bottom w:val="single" w:sz="4" w:space="0" w:color="auto"/>
              <w:right w:val="single" w:sz="8" w:space="0" w:color="000000"/>
            </w:tcBorders>
            <w:shd w:val="clear" w:color="auto" w:fill="auto"/>
            <w:vAlign w:val="center"/>
          </w:tcPr>
          <w:p w14:paraId="02DFFBE4" w14:textId="77777777" w:rsidR="003623C4" w:rsidRPr="00CC2A0C" w:rsidRDefault="003623C4" w:rsidP="00B30A0F">
            <w:pPr>
              <w:jc w:val="center"/>
              <w:rPr>
                <w:rFonts w:ascii="Arial" w:hAnsi="Arial" w:cs="Arial"/>
                <w:bCs/>
                <w:i/>
              </w:rPr>
            </w:pPr>
            <w:r w:rsidRPr="00CC2A0C">
              <w:rPr>
                <w:rFonts w:ascii="Arial" w:hAnsi="Arial" w:cs="Arial"/>
                <w:bCs/>
                <w:i/>
              </w:rPr>
              <w:t xml:space="preserve">Beküldési határidő </w:t>
            </w:r>
          </w:p>
          <w:p w14:paraId="65CF1E9C" w14:textId="77777777" w:rsidR="003623C4" w:rsidRPr="00CC2A0C" w:rsidRDefault="003623C4" w:rsidP="00B30A0F">
            <w:pPr>
              <w:jc w:val="center"/>
              <w:rPr>
                <w:rFonts w:ascii="Arial" w:hAnsi="Arial" w:cs="Arial"/>
                <w:bCs/>
                <w:i/>
              </w:rPr>
            </w:pPr>
            <w:r w:rsidRPr="00CC2A0C">
              <w:rPr>
                <w:rFonts w:ascii="Arial" w:hAnsi="Arial" w:cs="Arial"/>
                <w:bCs/>
                <w:i/>
              </w:rPr>
              <w:t>(munkanapok száma a vonatkozási időhöz viszonyítva, illetve dátum))</w:t>
            </w:r>
          </w:p>
        </w:tc>
      </w:tr>
      <w:tr w:rsidR="003623C4" w:rsidRPr="00CC2A0C" w14:paraId="0510E641" w14:textId="77777777" w:rsidTr="00B30A0F">
        <w:trPr>
          <w:trHeight w:val="1112"/>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6F438DD" w14:textId="77777777" w:rsidR="003623C4" w:rsidRPr="00CC2A0C" w:rsidRDefault="003623C4" w:rsidP="00B30A0F">
            <w:pPr>
              <w:rPr>
                <w:rFonts w:ascii="Arial" w:hAnsi="Arial" w:cs="Arial"/>
              </w:rPr>
            </w:pPr>
            <w:r w:rsidRPr="00CC2A0C">
              <w:rPr>
                <w:rFonts w:ascii="Arial" w:hAnsi="Arial" w:cs="Arial"/>
              </w:rPr>
              <w:t>„20a</w:t>
            </w:r>
          </w:p>
        </w:tc>
        <w:tc>
          <w:tcPr>
            <w:tcW w:w="613" w:type="pct"/>
            <w:tcBorders>
              <w:top w:val="single" w:sz="4" w:space="0" w:color="auto"/>
              <w:left w:val="nil"/>
              <w:bottom w:val="single" w:sz="4" w:space="0" w:color="auto"/>
              <w:right w:val="single" w:sz="4" w:space="0" w:color="auto"/>
            </w:tcBorders>
            <w:shd w:val="clear" w:color="auto" w:fill="auto"/>
            <w:vAlign w:val="center"/>
          </w:tcPr>
          <w:p w14:paraId="32364543" w14:textId="77777777" w:rsidR="003623C4" w:rsidRPr="00CC2A0C" w:rsidRDefault="003623C4" w:rsidP="00B30A0F">
            <w:pPr>
              <w:rPr>
                <w:rFonts w:ascii="Arial" w:hAnsi="Arial" w:cs="Arial"/>
              </w:rPr>
            </w:pPr>
            <w:r w:rsidRPr="00CC2A0C">
              <w:rPr>
                <w:rFonts w:ascii="Arial" w:hAnsi="Arial" w:cs="Arial"/>
              </w:rPr>
              <w:t>59NF</w:t>
            </w:r>
          </w:p>
        </w:tc>
        <w:tc>
          <w:tcPr>
            <w:tcW w:w="1150" w:type="pct"/>
            <w:tcBorders>
              <w:top w:val="single" w:sz="4" w:space="0" w:color="auto"/>
              <w:left w:val="nil"/>
              <w:bottom w:val="single" w:sz="4" w:space="0" w:color="auto"/>
              <w:right w:val="single" w:sz="4" w:space="0" w:color="auto"/>
            </w:tcBorders>
            <w:shd w:val="clear" w:color="auto" w:fill="auto"/>
            <w:vAlign w:val="center"/>
          </w:tcPr>
          <w:p w14:paraId="670BE00C" w14:textId="77777777" w:rsidR="003623C4" w:rsidRPr="00CC2A0C" w:rsidRDefault="003623C4" w:rsidP="00B30A0F">
            <w:pPr>
              <w:rPr>
                <w:rFonts w:ascii="Arial" w:hAnsi="Arial" w:cs="Arial"/>
              </w:rPr>
            </w:pPr>
            <w:r w:rsidRPr="00CC2A0C">
              <w:rPr>
                <w:rFonts w:ascii="Arial" w:hAnsi="Arial" w:cs="Arial"/>
              </w:rPr>
              <w:t xml:space="preserve">Nyilatkozat a </w:t>
            </w:r>
            <w:proofErr w:type="spellStart"/>
            <w:r w:rsidRPr="00CC2A0C">
              <w:rPr>
                <w:rFonts w:ascii="Arial" w:hAnsi="Arial" w:cs="Arial"/>
              </w:rPr>
              <w:t>Kbftv</w:t>
            </w:r>
            <w:proofErr w:type="spellEnd"/>
            <w:r w:rsidRPr="00CC2A0C">
              <w:rPr>
                <w:rFonts w:ascii="Arial" w:hAnsi="Arial" w:cs="Arial"/>
              </w:rPr>
              <w:t>. 1. § a) pontjában meghatározott, az MNB felügyelete alóli mentesüléshez szükséges feltételekről</w:t>
            </w:r>
          </w:p>
        </w:tc>
        <w:tc>
          <w:tcPr>
            <w:tcW w:w="689" w:type="pct"/>
            <w:tcBorders>
              <w:top w:val="single" w:sz="4" w:space="0" w:color="auto"/>
              <w:left w:val="nil"/>
              <w:bottom w:val="single" w:sz="4" w:space="0" w:color="auto"/>
              <w:right w:val="single" w:sz="4" w:space="0" w:color="auto"/>
            </w:tcBorders>
            <w:shd w:val="clear" w:color="auto" w:fill="auto"/>
          </w:tcPr>
          <w:p w14:paraId="4D9F1BDA" w14:textId="77777777" w:rsidR="003623C4" w:rsidRPr="00CC2A0C" w:rsidRDefault="003623C4" w:rsidP="00B30A0F">
            <w:pPr>
              <w:rPr>
                <w:rFonts w:ascii="Arial" w:hAnsi="Arial" w:cs="Arial"/>
              </w:rPr>
            </w:pPr>
            <w:r w:rsidRPr="00CC2A0C">
              <w:rPr>
                <w:rFonts w:ascii="Arial" w:hAnsi="Arial" w:cs="Arial"/>
              </w:rPr>
              <w:t>Z</w:t>
            </w:r>
          </w:p>
          <w:p w14:paraId="6BFC5ED2" w14:textId="77777777" w:rsidR="003623C4" w:rsidRPr="00CC2A0C" w:rsidRDefault="003623C4" w:rsidP="00B30A0F">
            <w:pPr>
              <w:rPr>
                <w:rFonts w:ascii="Arial" w:hAnsi="Arial" w:cs="Arial"/>
              </w:rPr>
            </w:pPr>
          </w:p>
          <w:p w14:paraId="4BCE9C51" w14:textId="77777777" w:rsidR="003623C4" w:rsidRPr="00CC2A0C" w:rsidRDefault="003623C4" w:rsidP="00B30A0F">
            <w:pPr>
              <w:rPr>
                <w:rFonts w:ascii="Arial" w:hAnsi="Arial" w:cs="Arial"/>
              </w:rPr>
            </w:pPr>
          </w:p>
          <w:p w14:paraId="504FBD58" w14:textId="77777777" w:rsidR="003623C4" w:rsidRPr="00CC2A0C" w:rsidRDefault="003623C4" w:rsidP="00B30A0F">
            <w:pPr>
              <w:rPr>
                <w:rFonts w:ascii="Arial" w:hAnsi="Arial" w:cs="Arial"/>
              </w:rPr>
            </w:pPr>
          </w:p>
          <w:p w14:paraId="1E1FC4B8" w14:textId="77777777" w:rsidR="003623C4" w:rsidRPr="00CC2A0C" w:rsidRDefault="003623C4" w:rsidP="00B30A0F">
            <w:pPr>
              <w:rPr>
                <w:rFonts w:ascii="Arial" w:hAnsi="Arial" w:cs="Arial"/>
              </w:rPr>
            </w:pPr>
          </w:p>
          <w:p w14:paraId="43CA81F6" w14:textId="77777777" w:rsidR="003623C4" w:rsidRPr="00CC2A0C" w:rsidRDefault="003623C4" w:rsidP="00B30A0F">
            <w:pPr>
              <w:rPr>
                <w:rFonts w:ascii="Arial" w:hAnsi="Arial" w:cs="Arial"/>
              </w:rPr>
            </w:pPr>
          </w:p>
          <w:p w14:paraId="4AE8A045" w14:textId="77777777" w:rsidR="003623C4" w:rsidRPr="00CC2A0C" w:rsidRDefault="003623C4" w:rsidP="00B30A0F">
            <w:pPr>
              <w:rPr>
                <w:rFonts w:ascii="Arial" w:hAnsi="Arial" w:cs="Arial"/>
              </w:rPr>
            </w:pPr>
          </w:p>
          <w:p w14:paraId="5959521A" w14:textId="77777777" w:rsidR="003623C4" w:rsidRPr="00CC2A0C" w:rsidRDefault="003623C4" w:rsidP="00B30A0F">
            <w:pPr>
              <w:rPr>
                <w:rFonts w:ascii="Arial" w:hAnsi="Arial" w:cs="Arial"/>
              </w:rPr>
            </w:pPr>
          </w:p>
          <w:p w14:paraId="52AFA3E2" w14:textId="77777777" w:rsidR="003623C4" w:rsidRPr="00CC2A0C" w:rsidRDefault="003623C4" w:rsidP="00B30A0F">
            <w:pPr>
              <w:rPr>
                <w:rFonts w:ascii="Arial" w:hAnsi="Arial" w:cs="Arial"/>
              </w:rPr>
            </w:pPr>
          </w:p>
          <w:p w14:paraId="372EF948" w14:textId="77777777" w:rsidR="003623C4" w:rsidRPr="00CC2A0C" w:rsidRDefault="003623C4" w:rsidP="00B30A0F">
            <w:pPr>
              <w:rPr>
                <w:rFonts w:ascii="Arial" w:hAnsi="Arial" w:cs="Arial"/>
              </w:rPr>
            </w:pPr>
          </w:p>
          <w:p w14:paraId="201E1361" w14:textId="77777777" w:rsidR="003623C4" w:rsidRPr="00CC2A0C" w:rsidRDefault="003623C4" w:rsidP="00B30A0F">
            <w:pPr>
              <w:rPr>
                <w:rFonts w:ascii="Arial" w:hAnsi="Arial" w:cs="Arial"/>
              </w:rPr>
            </w:pPr>
          </w:p>
          <w:p w14:paraId="3CDA2A02" w14:textId="77777777" w:rsidR="003623C4" w:rsidRPr="00CC2A0C" w:rsidRDefault="003623C4" w:rsidP="00B30A0F">
            <w:pPr>
              <w:rPr>
                <w:rFonts w:ascii="Arial" w:hAnsi="Arial" w:cs="Arial"/>
              </w:rPr>
            </w:pPr>
          </w:p>
          <w:p w14:paraId="188A6A4B" w14:textId="77777777" w:rsidR="003623C4" w:rsidRPr="00CC2A0C" w:rsidRDefault="003623C4" w:rsidP="00B30A0F">
            <w:pPr>
              <w:rPr>
                <w:rFonts w:ascii="Arial" w:hAnsi="Arial" w:cs="Arial"/>
              </w:rPr>
            </w:pPr>
          </w:p>
          <w:p w14:paraId="111C7160" w14:textId="77777777" w:rsidR="003623C4" w:rsidRPr="00CC2A0C" w:rsidRDefault="003623C4" w:rsidP="00B30A0F">
            <w:pPr>
              <w:rPr>
                <w:rFonts w:ascii="Arial" w:hAnsi="Arial" w:cs="Arial"/>
              </w:rPr>
            </w:pPr>
          </w:p>
          <w:p w14:paraId="0B363736" w14:textId="77777777" w:rsidR="003623C4" w:rsidRPr="00CC2A0C" w:rsidRDefault="003623C4" w:rsidP="00B30A0F">
            <w:pPr>
              <w:rPr>
                <w:rFonts w:ascii="Arial" w:hAnsi="Arial" w:cs="Arial"/>
              </w:rPr>
            </w:pPr>
          </w:p>
          <w:p w14:paraId="39F0C319" w14:textId="77777777" w:rsidR="003623C4" w:rsidRPr="00CC2A0C" w:rsidRDefault="003623C4" w:rsidP="00B30A0F">
            <w:pPr>
              <w:rPr>
                <w:rFonts w:ascii="Arial" w:hAnsi="Arial" w:cs="Arial"/>
              </w:rPr>
            </w:pPr>
          </w:p>
          <w:p w14:paraId="64795D90" w14:textId="77777777" w:rsidR="003623C4" w:rsidRPr="00CC2A0C" w:rsidRDefault="003623C4" w:rsidP="00B30A0F">
            <w:pPr>
              <w:rPr>
                <w:rFonts w:ascii="Arial" w:hAnsi="Arial" w:cs="Arial"/>
              </w:rPr>
            </w:pPr>
          </w:p>
          <w:p w14:paraId="1F074218" w14:textId="77777777" w:rsidR="003623C4" w:rsidRPr="00CC2A0C" w:rsidRDefault="003623C4" w:rsidP="00B30A0F">
            <w:pPr>
              <w:rPr>
                <w:rFonts w:ascii="Arial" w:hAnsi="Arial" w:cs="Arial"/>
              </w:rPr>
            </w:pPr>
          </w:p>
          <w:p w14:paraId="747F51F5" w14:textId="77777777" w:rsidR="003623C4" w:rsidRPr="00CC2A0C" w:rsidRDefault="003623C4" w:rsidP="00B30A0F">
            <w:pPr>
              <w:rPr>
                <w:rFonts w:ascii="Arial" w:hAnsi="Arial" w:cs="Arial"/>
              </w:rPr>
            </w:pPr>
            <w:r w:rsidRPr="00CC2A0C">
              <w:rPr>
                <w:rFonts w:ascii="Arial" w:hAnsi="Arial" w:cs="Arial"/>
              </w:rPr>
              <w:t>É</w:t>
            </w:r>
          </w:p>
        </w:tc>
        <w:tc>
          <w:tcPr>
            <w:tcW w:w="844" w:type="pct"/>
            <w:tcBorders>
              <w:top w:val="single" w:sz="4" w:space="0" w:color="auto"/>
              <w:left w:val="nil"/>
              <w:bottom w:val="single" w:sz="4" w:space="0" w:color="auto"/>
              <w:right w:val="single" w:sz="4" w:space="0" w:color="auto"/>
            </w:tcBorders>
            <w:shd w:val="clear" w:color="auto" w:fill="auto"/>
          </w:tcPr>
          <w:p w14:paraId="53780988" w14:textId="77777777" w:rsidR="003623C4" w:rsidRPr="00CC2A0C" w:rsidRDefault="003623C4" w:rsidP="00B30A0F">
            <w:pPr>
              <w:rPr>
                <w:rFonts w:ascii="Arial" w:hAnsi="Arial" w:cs="Arial"/>
              </w:rPr>
            </w:pPr>
            <w:proofErr w:type="spellStart"/>
            <w:r w:rsidRPr="00CC2A0C">
              <w:rPr>
                <w:rFonts w:ascii="Arial" w:hAnsi="Arial" w:cs="Arial"/>
              </w:rPr>
              <w:t>ABAK-NF</w:t>
            </w:r>
            <w:proofErr w:type="spellEnd"/>
          </w:p>
          <w:p w14:paraId="3F12850B" w14:textId="77777777" w:rsidR="003623C4" w:rsidRPr="00CC2A0C" w:rsidRDefault="003623C4" w:rsidP="00B30A0F">
            <w:pPr>
              <w:rPr>
                <w:rFonts w:ascii="Arial" w:hAnsi="Arial" w:cs="Arial"/>
              </w:rPr>
            </w:pPr>
            <w:proofErr w:type="spellStart"/>
            <w:r w:rsidRPr="00CC2A0C">
              <w:rPr>
                <w:rFonts w:ascii="Arial" w:hAnsi="Arial" w:cs="Arial"/>
              </w:rPr>
              <w:t>ABAK</w:t>
            </w:r>
            <w:proofErr w:type="spellEnd"/>
          </w:p>
          <w:p w14:paraId="4486BA48" w14:textId="77777777" w:rsidR="003623C4" w:rsidRPr="00CC2A0C" w:rsidRDefault="003623C4" w:rsidP="00B30A0F">
            <w:pPr>
              <w:rPr>
                <w:rFonts w:ascii="Arial" w:hAnsi="Arial" w:cs="Arial"/>
              </w:rPr>
            </w:pPr>
            <w:r w:rsidRPr="00CC2A0C">
              <w:rPr>
                <w:rFonts w:ascii="Arial" w:hAnsi="Arial" w:cs="Arial"/>
              </w:rPr>
              <w:t>FIÓK</w:t>
            </w:r>
          </w:p>
          <w:p w14:paraId="7FA53A56" w14:textId="77777777" w:rsidR="003623C4" w:rsidRPr="00CC2A0C" w:rsidRDefault="003623C4" w:rsidP="00B30A0F">
            <w:pPr>
              <w:rPr>
                <w:rFonts w:ascii="Arial" w:hAnsi="Arial" w:cs="Arial"/>
              </w:rPr>
            </w:pPr>
          </w:p>
          <w:p w14:paraId="00BC01D0" w14:textId="77777777" w:rsidR="003623C4" w:rsidRPr="00CC2A0C" w:rsidRDefault="003623C4" w:rsidP="00B30A0F">
            <w:pPr>
              <w:rPr>
                <w:rFonts w:ascii="Arial" w:hAnsi="Arial" w:cs="Arial"/>
              </w:rPr>
            </w:pPr>
          </w:p>
          <w:p w14:paraId="479E32BF" w14:textId="77777777" w:rsidR="003623C4" w:rsidRPr="00CC2A0C" w:rsidRDefault="003623C4" w:rsidP="00B30A0F">
            <w:pPr>
              <w:rPr>
                <w:rFonts w:ascii="Arial" w:hAnsi="Arial" w:cs="Arial"/>
              </w:rPr>
            </w:pPr>
          </w:p>
          <w:p w14:paraId="1B0DAD58" w14:textId="77777777" w:rsidR="003623C4" w:rsidRPr="00CC2A0C" w:rsidRDefault="003623C4" w:rsidP="00B30A0F">
            <w:pPr>
              <w:rPr>
                <w:rFonts w:ascii="Arial" w:hAnsi="Arial" w:cs="Arial"/>
              </w:rPr>
            </w:pPr>
          </w:p>
          <w:p w14:paraId="76BFD3BF" w14:textId="77777777" w:rsidR="003623C4" w:rsidRPr="00CC2A0C" w:rsidRDefault="003623C4" w:rsidP="00B30A0F">
            <w:pPr>
              <w:rPr>
                <w:rFonts w:ascii="Arial" w:hAnsi="Arial" w:cs="Arial"/>
              </w:rPr>
            </w:pPr>
          </w:p>
          <w:p w14:paraId="382B2ADE" w14:textId="77777777" w:rsidR="003623C4" w:rsidRPr="00CC2A0C" w:rsidRDefault="003623C4" w:rsidP="00B30A0F">
            <w:pPr>
              <w:rPr>
                <w:rFonts w:ascii="Arial" w:hAnsi="Arial" w:cs="Arial"/>
              </w:rPr>
            </w:pPr>
          </w:p>
          <w:p w14:paraId="6B185073" w14:textId="77777777" w:rsidR="003623C4" w:rsidRPr="00CC2A0C" w:rsidRDefault="003623C4" w:rsidP="00B30A0F">
            <w:pPr>
              <w:rPr>
                <w:rFonts w:ascii="Arial" w:hAnsi="Arial" w:cs="Arial"/>
              </w:rPr>
            </w:pPr>
          </w:p>
          <w:p w14:paraId="1ED348C3" w14:textId="77777777" w:rsidR="003623C4" w:rsidRPr="00CC2A0C" w:rsidRDefault="003623C4" w:rsidP="00B30A0F">
            <w:pPr>
              <w:rPr>
                <w:rFonts w:ascii="Arial" w:hAnsi="Arial" w:cs="Arial"/>
              </w:rPr>
            </w:pPr>
          </w:p>
          <w:p w14:paraId="2A9B136B" w14:textId="77777777" w:rsidR="003623C4" w:rsidRPr="00CC2A0C" w:rsidRDefault="003623C4" w:rsidP="00B30A0F">
            <w:pPr>
              <w:rPr>
                <w:rFonts w:ascii="Arial" w:hAnsi="Arial" w:cs="Arial"/>
              </w:rPr>
            </w:pPr>
          </w:p>
          <w:p w14:paraId="1A44BAA7" w14:textId="77777777" w:rsidR="003623C4" w:rsidRPr="00CC2A0C" w:rsidRDefault="003623C4" w:rsidP="00B30A0F">
            <w:pPr>
              <w:rPr>
                <w:rFonts w:ascii="Arial" w:hAnsi="Arial" w:cs="Arial"/>
              </w:rPr>
            </w:pPr>
          </w:p>
          <w:p w14:paraId="59B956C8" w14:textId="77777777" w:rsidR="003623C4" w:rsidRPr="00CC2A0C" w:rsidRDefault="003623C4" w:rsidP="00B30A0F">
            <w:pPr>
              <w:rPr>
                <w:rFonts w:ascii="Arial" w:hAnsi="Arial" w:cs="Arial"/>
              </w:rPr>
            </w:pPr>
          </w:p>
          <w:p w14:paraId="364326C0" w14:textId="77777777" w:rsidR="003623C4" w:rsidRPr="00CC2A0C" w:rsidRDefault="003623C4" w:rsidP="00B30A0F">
            <w:pPr>
              <w:rPr>
                <w:rFonts w:ascii="Arial" w:hAnsi="Arial" w:cs="Arial"/>
              </w:rPr>
            </w:pPr>
          </w:p>
          <w:p w14:paraId="49326366" w14:textId="77777777" w:rsidR="003623C4" w:rsidRPr="00CC2A0C" w:rsidRDefault="003623C4" w:rsidP="00B30A0F">
            <w:pPr>
              <w:rPr>
                <w:rFonts w:ascii="Arial" w:hAnsi="Arial" w:cs="Arial"/>
              </w:rPr>
            </w:pPr>
          </w:p>
          <w:p w14:paraId="2D1C1D1E" w14:textId="77777777" w:rsidR="003623C4" w:rsidRPr="00CC2A0C" w:rsidRDefault="003623C4" w:rsidP="00B30A0F">
            <w:pPr>
              <w:rPr>
                <w:rFonts w:ascii="Arial" w:hAnsi="Arial" w:cs="Arial"/>
              </w:rPr>
            </w:pPr>
          </w:p>
          <w:p w14:paraId="2A95D24E" w14:textId="77777777" w:rsidR="003623C4" w:rsidRPr="00CC2A0C" w:rsidRDefault="003623C4" w:rsidP="00B30A0F">
            <w:pPr>
              <w:rPr>
                <w:rFonts w:ascii="Arial" w:hAnsi="Arial" w:cs="Arial"/>
              </w:rPr>
            </w:pPr>
          </w:p>
          <w:p w14:paraId="50B1BBF9" w14:textId="77777777" w:rsidR="003623C4" w:rsidRPr="00CC2A0C" w:rsidRDefault="003623C4" w:rsidP="00B30A0F">
            <w:pPr>
              <w:rPr>
                <w:rFonts w:ascii="Arial" w:hAnsi="Arial" w:cs="Arial"/>
              </w:rPr>
            </w:pPr>
            <w:proofErr w:type="spellStart"/>
            <w:r w:rsidRPr="00CC2A0C">
              <w:rPr>
                <w:rFonts w:ascii="Arial" w:hAnsi="Arial" w:cs="Arial"/>
              </w:rPr>
              <w:t>ABAK-NF</w:t>
            </w:r>
            <w:proofErr w:type="spellEnd"/>
          </w:p>
        </w:tc>
        <w:tc>
          <w:tcPr>
            <w:tcW w:w="1402" w:type="pct"/>
            <w:tcBorders>
              <w:top w:val="single" w:sz="4" w:space="0" w:color="auto"/>
              <w:left w:val="nil"/>
              <w:bottom w:val="single" w:sz="4" w:space="0" w:color="auto"/>
              <w:right w:val="single" w:sz="4" w:space="0" w:color="auto"/>
            </w:tcBorders>
            <w:shd w:val="clear" w:color="auto" w:fill="auto"/>
          </w:tcPr>
          <w:p w14:paraId="4D851DCB" w14:textId="346853CA" w:rsidR="003623C4" w:rsidRPr="00CC2A0C" w:rsidRDefault="003623C4" w:rsidP="00B30A0F">
            <w:pPr>
              <w:jc w:val="center"/>
              <w:rPr>
                <w:rFonts w:ascii="Arial" w:hAnsi="Arial" w:cs="Arial"/>
              </w:rPr>
            </w:pPr>
            <w:r w:rsidRPr="00CC2A0C">
              <w:rPr>
                <w:rFonts w:ascii="Arial" w:hAnsi="Arial" w:cs="Arial"/>
              </w:rPr>
              <w:t xml:space="preserve">első alkalommal: az adatszolgáltatási tárgyú MNB rendeletek módosításáról szóló </w:t>
            </w:r>
            <w:r w:rsidR="00935803">
              <w:rPr>
                <w:rFonts w:ascii="Arial" w:hAnsi="Arial" w:cs="Arial"/>
              </w:rPr>
              <w:t>6</w:t>
            </w:r>
            <w:r w:rsidRPr="00CC2A0C">
              <w:rPr>
                <w:rFonts w:ascii="Arial" w:hAnsi="Arial" w:cs="Arial"/>
              </w:rPr>
              <w:t>/2020. (</w:t>
            </w:r>
            <w:r w:rsidR="00935803">
              <w:rPr>
                <w:rFonts w:ascii="Arial" w:hAnsi="Arial" w:cs="Arial"/>
              </w:rPr>
              <w:t>IV. 3.</w:t>
            </w:r>
            <w:r w:rsidRPr="00CC2A0C">
              <w:rPr>
                <w:rFonts w:ascii="Arial" w:hAnsi="Arial" w:cs="Arial"/>
              </w:rPr>
              <w:t>) MNB rendelet (a tová</w:t>
            </w:r>
            <w:bookmarkStart w:id="24" w:name="_GoBack"/>
            <w:bookmarkEnd w:id="24"/>
            <w:r w:rsidRPr="00CC2A0C">
              <w:rPr>
                <w:rFonts w:ascii="Arial" w:hAnsi="Arial" w:cs="Arial"/>
              </w:rPr>
              <w:t xml:space="preserve">bbiakban: Módosító Rendelet) hatálybalépésének napjára vonatkozóan, a Módosító Rendelet hatálybalépését követő 5. munkanap, a továbbiakban: a </w:t>
            </w:r>
            <w:proofErr w:type="spellStart"/>
            <w:r w:rsidRPr="00CC2A0C">
              <w:rPr>
                <w:rFonts w:ascii="Arial" w:hAnsi="Arial" w:cs="Arial"/>
              </w:rPr>
              <w:t>Kbftv</w:t>
            </w:r>
            <w:proofErr w:type="spellEnd"/>
            <w:r w:rsidRPr="00CC2A0C">
              <w:rPr>
                <w:rFonts w:ascii="Arial" w:hAnsi="Arial" w:cs="Arial"/>
              </w:rPr>
              <w:t>. 1. § a) pontjában rögzített feltétel alkalmazhatóságának beálltát vagy megszűnését követő 5. munkanap</w:t>
            </w:r>
          </w:p>
          <w:p w14:paraId="06D4C287" w14:textId="77777777" w:rsidR="003623C4" w:rsidRPr="00CC2A0C" w:rsidRDefault="003623C4" w:rsidP="00B30A0F">
            <w:pPr>
              <w:jc w:val="center"/>
              <w:rPr>
                <w:rFonts w:ascii="Arial" w:hAnsi="Arial" w:cs="Arial"/>
              </w:rPr>
            </w:pPr>
          </w:p>
          <w:p w14:paraId="2B3756FD" w14:textId="77777777" w:rsidR="003623C4" w:rsidRPr="00CC2A0C" w:rsidRDefault="003623C4" w:rsidP="00B30A0F">
            <w:pPr>
              <w:jc w:val="center"/>
              <w:rPr>
                <w:rFonts w:ascii="Arial" w:hAnsi="Arial" w:cs="Arial"/>
                <w:iCs/>
              </w:rPr>
            </w:pPr>
            <w:r w:rsidRPr="00CC2A0C">
              <w:rPr>
                <w:rFonts w:ascii="Arial" w:hAnsi="Arial" w:cs="Arial"/>
              </w:rPr>
              <w:t>a beszámoló elfogadását követő 15. nap, de legkésőbb június 15.</w:t>
            </w:r>
            <w:r w:rsidRPr="00CC2A0C">
              <w:rPr>
                <w:rFonts w:ascii="Arial" w:hAnsi="Arial" w:cs="Arial"/>
                <w:iCs/>
              </w:rPr>
              <w:t>”</w:t>
            </w:r>
          </w:p>
        </w:tc>
      </w:tr>
    </w:tbl>
    <w:p w14:paraId="745E03E2" w14:textId="77777777" w:rsidR="003623C4" w:rsidRPr="00CC2A0C" w:rsidRDefault="003623C4" w:rsidP="003623C4">
      <w:pPr>
        <w:spacing w:line="480" w:lineRule="auto"/>
        <w:jc w:val="right"/>
        <w:rPr>
          <w:rFonts w:ascii="Arial" w:hAnsi="Arial" w:cs="Arial"/>
          <w:iCs/>
        </w:rPr>
      </w:pPr>
    </w:p>
    <w:p w14:paraId="55C7DEC0" w14:textId="77777777" w:rsidR="003623C4" w:rsidRPr="00CC2A0C" w:rsidRDefault="003623C4" w:rsidP="00076561">
      <w:pPr>
        <w:jc w:val="both"/>
        <w:rPr>
          <w:rFonts w:ascii="Arial" w:hAnsi="Arial" w:cs="Arial"/>
        </w:rPr>
      </w:pPr>
      <w:r w:rsidRPr="00CC2A0C">
        <w:rPr>
          <w:rFonts w:ascii="Arial" w:hAnsi="Arial" w:cs="Arial"/>
        </w:rPr>
        <w:t xml:space="preserve">2. A 39/2019. (XI. 20.) MNB rendelet 4. mellékletében az „ÖSSZEFOGLALÓ TÁBLA” megnevezésű táblázatot követő, az „Az összefoglaló táblában előforduló rövidítések” megnevezésű, valamint a jelentési kötelezettség alóli mentesség meghatározására szolgáló táblázatok helyébe a következő rendelkezések lépnek: </w:t>
      </w:r>
    </w:p>
    <w:p w14:paraId="6FB94A15" w14:textId="77777777" w:rsidR="003623C4" w:rsidRPr="00CC2A0C" w:rsidRDefault="003623C4" w:rsidP="003623C4">
      <w:pPr>
        <w:rPr>
          <w:rFonts w:ascii="Arial" w:hAnsi="Arial" w:cs="Arial"/>
        </w:rPr>
      </w:pPr>
    </w:p>
    <w:p w14:paraId="325BFBC5" w14:textId="77777777" w:rsidR="003623C4" w:rsidRPr="00CC2A0C" w:rsidRDefault="003623C4" w:rsidP="003623C4">
      <w:pPr>
        <w:rPr>
          <w:rFonts w:ascii="Arial" w:hAnsi="Arial" w:cs="Arial"/>
        </w:rPr>
      </w:pPr>
      <w:r w:rsidRPr="00CC2A0C">
        <w:rPr>
          <w:noProof/>
        </w:rPr>
        <w:drawing>
          <wp:inline distT="0" distB="0" distL="0" distR="0" wp14:anchorId="7410FD12" wp14:editId="4AC990F4">
            <wp:extent cx="5883910" cy="3032511"/>
            <wp:effectExtent l="0" t="0" r="254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910" cy="3032511"/>
                    </a:xfrm>
                    <a:prstGeom prst="rect">
                      <a:avLst/>
                    </a:prstGeom>
                    <a:noFill/>
                    <a:ln>
                      <a:noFill/>
                    </a:ln>
                  </pic:spPr>
                </pic:pic>
              </a:graphicData>
            </a:graphic>
          </wp:inline>
        </w:drawing>
      </w:r>
    </w:p>
    <w:p w14:paraId="0DD67D07" w14:textId="77777777" w:rsidR="003623C4" w:rsidRPr="00CC2A0C" w:rsidRDefault="003623C4" w:rsidP="003623C4">
      <w:pPr>
        <w:rPr>
          <w:rFonts w:ascii="Arial" w:hAnsi="Arial" w:cs="Arial"/>
          <w:highlight w:val="yellow"/>
        </w:rPr>
      </w:pPr>
    </w:p>
    <w:p w14:paraId="78871B74" w14:textId="77777777" w:rsidR="003623C4" w:rsidRPr="00CC2A0C" w:rsidRDefault="003623C4" w:rsidP="003623C4">
      <w:pPr>
        <w:rPr>
          <w:rFonts w:ascii="Arial" w:hAnsi="Arial" w:cs="Arial"/>
          <w:highlight w:val="yellow"/>
        </w:rPr>
      </w:pPr>
    </w:p>
    <w:p w14:paraId="72352DE5" w14:textId="77777777" w:rsidR="003623C4" w:rsidRPr="00CC2A0C" w:rsidRDefault="003623C4" w:rsidP="00B45FE6">
      <w:pPr>
        <w:keepNext/>
        <w:jc w:val="both"/>
        <w:rPr>
          <w:rFonts w:ascii="Arial" w:hAnsi="Arial" w:cs="Arial"/>
        </w:rPr>
      </w:pPr>
      <w:r w:rsidRPr="00CC2A0C">
        <w:rPr>
          <w:rFonts w:ascii="Arial" w:hAnsi="Arial" w:cs="Arial"/>
        </w:rPr>
        <w:t>3. A 39/2019. (XI. 20.) MNB rendelet 4. melléklete az 51Q táblakódú felügyeleti jelentés tábláját követően a következő táblával egészül ki:</w:t>
      </w:r>
    </w:p>
    <w:p w14:paraId="7D2E94A9" w14:textId="77777777" w:rsidR="003623C4" w:rsidRPr="00CC2A0C" w:rsidRDefault="003623C4" w:rsidP="003623C4">
      <w:pPr>
        <w:rPr>
          <w:rFonts w:ascii="Arial" w:hAnsi="Arial" w:cs="Arial"/>
        </w:rPr>
      </w:pPr>
      <w:r w:rsidRPr="00CC2A0C">
        <w:rPr>
          <w:noProof/>
        </w:rPr>
        <w:drawing>
          <wp:inline distT="0" distB="0" distL="0" distR="0" wp14:anchorId="31CAAC65" wp14:editId="47446AAB">
            <wp:extent cx="5883910" cy="2941955"/>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910" cy="2941955"/>
                    </a:xfrm>
                    <a:prstGeom prst="rect">
                      <a:avLst/>
                    </a:prstGeom>
                    <a:noFill/>
                    <a:ln>
                      <a:noFill/>
                    </a:ln>
                  </pic:spPr>
                </pic:pic>
              </a:graphicData>
            </a:graphic>
          </wp:inline>
        </w:drawing>
      </w:r>
    </w:p>
    <w:p w14:paraId="7F0A1BF0" w14:textId="248FE1FC" w:rsidR="003623C4" w:rsidRPr="00CC2A0C" w:rsidRDefault="003623C4" w:rsidP="003623C4">
      <w:pPr>
        <w:rPr>
          <w:rFonts w:ascii="Arial" w:hAnsi="Arial" w:cs="Arial"/>
        </w:rPr>
      </w:pPr>
      <w:r w:rsidRPr="00CC2A0C">
        <w:rPr>
          <w:rFonts w:ascii="Arial" w:hAnsi="Arial" w:cs="Arial"/>
          <w:b/>
        </w:rPr>
        <w:br w:type="page"/>
      </w:r>
      <w:bookmarkEnd w:id="22"/>
      <w:bookmarkEnd w:id="23"/>
      <w:r w:rsidRPr="00CC2A0C">
        <w:rPr>
          <w:rFonts w:ascii="Arial" w:hAnsi="Arial" w:cs="Arial"/>
        </w:rPr>
        <w:lastRenderedPageBreak/>
        <w:t xml:space="preserve">10. melléklet a </w:t>
      </w:r>
      <w:r w:rsidR="00935803">
        <w:rPr>
          <w:rFonts w:ascii="Arial" w:hAnsi="Arial" w:cs="Arial"/>
        </w:rPr>
        <w:t>6/2020. (IV. 3.)</w:t>
      </w:r>
      <w:r w:rsidRPr="00CC2A0C">
        <w:rPr>
          <w:rFonts w:ascii="Arial" w:hAnsi="Arial" w:cs="Arial"/>
        </w:rPr>
        <w:t xml:space="preserve"> MNB rendelethez</w:t>
      </w:r>
    </w:p>
    <w:p w14:paraId="41DED2D4" w14:textId="77777777" w:rsidR="003623C4" w:rsidRPr="00CC2A0C" w:rsidRDefault="003623C4" w:rsidP="003623C4">
      <w:pPr>
        <w:rPr>
          <w:rFonts w:ascii="Arial" w:hAnsi="Arial" w:cs="Arial"/>
        </w:rPr>
      </w:pPr>
    </w:p>
    <w:p w14:paraId="1C4AE69C" w14:textId="77777777" w:rsidR="003623C4" w:rsidRPr="00CC2A0C" w:rsidRDefault="003623C4" w:rsidP="00B45FE6">
      <w:pPr>
        <w:pStyle w:val="Default"/>
        <w:ind w:right="1"/>
        <w:rPr>
          <w:rFonts w:ascii="Arial" w:hAnsi="Arial" w:cs="Arial"/>
          <w:bCs/>
          <w:color w:val="auto"/>
          <w:sz w:val="20"/>
          <w:szCs w:val="20"/>
        </w:rPr>
      </w:pPr>
      <w:r w:rsidRPr="00CC2A0C">
        <w:rPr>
          <w:rFonts w:ascii="Arial" w:hAnsi="Arial" w:cs="Arial"/>
          <w:color w:val="auto"/>
          <w:sz w:val="20"/>
          <w:szCs w:val="20"/>
        </w:rPr>
        <w:t>A 39/2019. (XI. 20.) MNB rendelet 5. melléklet II. pontja a következő 18a. alponttal egészül ki:</w:t>
      </w:r>
    </w:p>
    <w:p w14:paraId="007DAF1D" w14:textId="77777777" w:rsidR="003623C4" w:rsidRPr="00CC2A0C" w:rsidRDefault="003623C4" w:rsidP="003623C4">
      <w:pPr>
        <w:pStyle w:val="Cmsor3"/>
        <w:spacing w:before="120" w:after="0"/>
        <w:jc w:val="center"/>
        <w:rPr>
          <w:rFonts w:cs="Arial"/>
          <w:snapToGrid w:val="0"/>
          <w:sz w:val="20"/>
          <w:szCs w:val="20"/>
        </w:rPr>
      </w:pPr>
    </w:p>
    <w:p w14:paraId="70B3A71A" w14:textId="77777777" w:rsidR="003623C4" w:rsidRPr="00CC2A0C" w:rsidRDefault="003623C4" w:rsidP="00503990">
      <w:pPr>
        <w:jc w:val="both"/>
        <w:rPr>
          <w:rFonts w:ascii="Arial" w:hAnsi="Arial" w:cs="Arial"/>
          <w:b/>
        </w:rPr>
      </w:pPr>
      <w:r w:rsidRPr="00CC2A0C">
        <w:rPr>
          <w:rFonts w:cs="Arial"/>
        </w:rPr>
        <w:t>„</w:t>
      </w:r>
      <w:bookmarkStart w:id="25" w:name="_Hlk34917125"/>
      <w:r w:rsidRPr="00CC2A0C">
        <w:rPr>
          <w:rFonts w:ascii="Arial" w:hAnsi="Arial" w:cs="Arial"/>
          <w:b/>
        </w:rPr>
        <w:t xml:space="preserve">18a. 59NF Nyilatkozat a </w:t>
      </w:r>
      <w:proofErr w:type="spellStart"/>
      <w:r w:rsidRPr="00CC2A0C">
        <w:rPr>
          <w:rFonts w:ascii="Arial" w:hAnsi="Arial" w:cs="Arial"/>
          <w:b/>
        </w:rPr>
        <w:t>Kbftv</w:t>
      </w:r>
      <w:proofErr w:type="spellEnd"/>
      <w:r w:rsidRPr="00CC2A0C">
        <w:rPr>
          <w:rFonts w:ascii="Arial" w:hAnsi="Arial" w:cs="Arial"/>
          <w:b/>
        </w:rPr>
        <w:t>. 1. § a) pontjában meghatározott, az MNB felügyelete alóli mentesüléshez szükséges feltételekről</w:t>
      </w:r>
    </w:p>
    <w:p w14:paraId="371E79CC" w14:textId="77777777" w:rsidR="003623C4" w:rsidRPr="00CC2A0C" w:rsidRDefault="003623C4" w:rsidP="00503990">
      <w:pPr>
        <w:jc w:val="both"/>
        <w:rPr>
          <w:rFonts w:ascii="Arial" w:hAnsi="Arial" w:cs="Arial"/>
          <w:b/>
        </w:rPr>
      </w:pPr>
    </w:p>
    <w:p w14:paraId="273354F6" w14:textId="77777777" w:rsidR="003623C4" w:rsidRPr="00CC2A0C" w:rsidRDefault="003623C4" w:rsidP="00503990">
      <w:pPr>
        <w:jc w:val="both"/>
        <w:rPr>
          <w:rFonts w:ascii="Arial" w:hAnsi="Arial" w:cs="Arial"/>
          <w:b/>
        </w:rPr>
      </w:pPr>
      <w:r w:rsidRPr="00CC2A0C">
        <w:rPr>
          <w:rFonts w:ascii="Arial" w:hAnsi="Arial" w:cs="Arial"/>
          <w:b/>
        </w:rPr>
        <w:t>A tábla kitöltése</w:t>
      </w:r>
    </w:p>
    <w:p w14:paraId="774F30A3" w14:textId="77777777" w:rsidR="003623C4" w:rsidRPr="00CC2A0C" w:rsidRDefault="003623C4" w:rsidP="00503990">
      <w:pPr>
        <w:jc w:val="both"/>
        <w:rPr>
          <w:rFonts w:ascii="Arial" w:hAnsi="Arial" w:cs="Arial"/>
        </w:rPr>
      </w:pPr>
      <w:r w:rsidRPr="00CC2A0C">
        <w:rPr>
          <w:rFonts w:ascii="Arial" w:hAnsi="Arial" w:cs="Arial"/>
        </w:rPr>
        <w:t xml:space="preserve">A táblát az a kockázati tőkealap-kezelő, </w:t>
      </w:r>
      <w:proofErr w:type="spellStart"/>
      <w:r w:rsidRPr="00CC2A0C">
        <w:rPr>
          <w:rFonts w:ascii="Arial" w:hAnsi="Arial" w:cs="Arial"/>
        </w:rPr>
        <w:t>ABAK</w:t>
      </w:r>
      <w:proofErr w:type="spellEnd"/>
      <w:r w:rsidRPr="00CC2A0C">
        <w:rPr>
          <w:rFonts w:ascii="Arial" w:hAnsi="Arial" w:cs="Arial"/>
        </w:rPr>
        <w:t xml:space="preserve"> és az ezen típusú fióktelepek jelentik, amelyekre a </w:t>
      </w:r>
      <w:proofErr w:type="spellStart"/>
      <w:r w:rsidRPr="00CC2A0C">
        <w:rPr>
          <w:rFonts w:ascii="Arial" w:hAnsi="Arial" w:cs="Arial"/>
        </w:rPr>
        <w:t>Kbftv</w:t>
      </w:r>
      <w:proofErr w:type="spellEnd"/>
      <w:r w:rsidRPr="00CC2A0C">
        <w:rPr>
          <w:rFonts w:ascii="Arial" w:hAnsi="Arial" w:cs="Arial"/>
        </w:rPr>
        <w:t>. 1. § a) pontja szerinti, az MNB felügyelete alóli mentesülésre vonatkozó kivételszabály (a továbbiakban: kivételszabály) alkalmazható, illetve amelyek esetében a kivételszabály alkalmazhatósága szempontjából időközben változás állt be.</w:t>
      </w:r>
    </w:p>
    <w:p w14:paraId="3409E429" w14:textId="77777777" w:rsidR="003623C4" w:rsidRPr="00CC2A0C" w:rsidRDefault="003623C4" w:rsidP="00503990">
      <w:pPr>
        <w:jc w:val="both"/>
        <w:rPr>
          <w:rFonts w:ascii="Arial" w:hAnsi="Arial" w:cs="Arial"/>
        </w:rPr>
      </w:pPr>
    </w:p>
    <w:p w14:paraId="7A82D7FA" w14:textId="77777777" w:rsidR="003623C4" w:rsidRPr="00CC2A0C" w:rsidRDefault="003623C4" w:rsidP="00503990">
      <w:pPr>
        <w:jc w:val="both"/>
        <w:rPr>
          <w:rFonts w:ascii="Arial" w:hAnsi="Arial" w:cs="Arial"/>
        </w:rPr>
      </w:pPr>
      <w:r w:rsidRPr="00CC2A0C">
        <w:rPr>
          <w:rFonts w:ascii="Arial" w:hAnsi="Arial" w:cs="Arial"/>
        </w:rPr>
        <w:t xml:space="preserve">Az érintett kockázati tőkealap-kezelő a teljes táblát, az érintett </w:t>
      </w:r>
      <w:proofErr w:type="spellStart"/>
      <w:r w:rsidRPr="00CC2A0C">
        <w:rPr>
          <w:rFonts w:ascii="Arial" w:hAnsi="Arial" w:cs="Arial"/>
        </w:rPr>
        <w:t>ABAK</w:t>
      </w:r>
      <w:proofErr w:type="spellEnd"/>
      <w:r w:rsidRPr="00CC2A0C">
        <w:rPr>
          <w:rFonts w:ascii="Arial" w:hAnsi="Arial" w:cs="Arial"/>
        </w:rPr>
        <w:t xml:space="preserve"> a tábla 59NF2 és 59NF3 sorát tölti ki.</w:t>
      </w:r>
    </w:p>
    <w:p w14:paraId="08A47EEB" w14:textId="77777777" w:rsidR="003623C4" w:rsidRPr="00CC2A0C" w:rsidRDefault="003623C4" w:rsidP="00503990">
      <w:pPr>
        <w:jc w:val="both"/>
        <w:rPr>
          <w:rFonts w:ascii="Arial" w:hAnsi="Arial" w:cs="Arial"/>
          <w:bCs/>
        </w:rPr>
      </w:pPr>
    </w:p>
    <w:p w14:paraId="29A5C2D5" w14:textId="77777777" w:rsidR="003623C4" w:rsidRPr="00CC2A0C" w:rsidRDefault="003623C4" w:rsidP="00503990">
      <w:pPr>
        <w:jc w:val="both"/>
        <w:rPr>
          <w:rFonts w:ascii="Arial" w:hAnsi="Arial" w:cs="Arial"/>
          <w:b/>
        </w:rPr>
      </w:pPr>
      <w:r w:rsidRPr="00CC2A0C">
        <w:rPr>
          <w:rFonts w:ascii="Arial" w:hAnsi="Arial" w:cs="Arial"/>
          <w:b/>
        </w:rPr>
        <w:t>A tábla sorai</w:t>
      </w:r>
    </w:p>
    <w:p w14:paraId="57302777" w14:textId="77777777" w:rsidR="003623C4" w:rsidRPr="00CC2A0C" w:rsidRDefault="003623C4" w:rsidP="00503990">
      <w:pPr>
        <w:jc w:val="both"/>
        <w:rPr>
          <w:rFonts w:ascii="Arial" w:hAnsi="Arial" w:cs="Arial"/>
          <w:b/>
        </w:rPr>
      </w:pPr>
      <w:r w:rsidRPr="00CC2A0C">
        <w:rPr>
          <w:rFonts w:ascii="Arial" w:hAnsi="Arial" w:cs="Arial"/>
          <w:b/>
        </w:rPr>
        <w:t>59NF1 A kockázati tőkealapokban és magántőkealapokban kezelt eszközök értéke összesen (forint)</w:t>
      </w:r>
    </w:p>
    <w:p w14:paraId="6D66E202" w14:textId="77777777" w:rsidR="003623C4" w:rsidRPr="00CC2A0C" w:rsidRDefault="003623C4" w:rsidP="00503990">
      <w:pPr>
        <w:jc w:val="both"/>
        <w:rPr>
          <w:rFonts w:ascii="Arial" w:hAnsi="Arial" w:cs="Arial"/>
        </w:rPr>
      </w:pPr>
      <w:r w:rsidRPr="00CC2A0C">
        <w:rPr>
          <w:rFonts w:ascii="Arial" w:hAnsi="Arial" w:cs="Arial"/>
        </w:rPr>
        <w:t>A kockázati tőkealap-kezelő által a rendszeres – éves gyakoriságú – adatszolgáltatás teljesítése során a tárgyév végére vonatkozó adatokat, a kivételszabály alkalmazhatóságának változásakor – azaz a feltételek alkalmazhatósága beálltakor vagy megszűnésekor – teljesítendő eseti adatszolgáltatásban a változás napjára vonatkozó adatokat kell feltüntetni.</w:t>
      </w:r>
    </w:p>
    <w:p w14:paraId="1EF96881" w14:textId="77777777" w:rsidR="003623C4" w:rsidRPr="00CC2A0C" w:rsidRDefault="003623C4" w:rsidP="00503990">
      <w:pPr>
        <w:jc w:val="both"/>
        <w:rPr>
          <w:rFonts w:ascii="Arial" w:hAnsi="Arial" w:cs="Arial"/>
          <w:bCs/>
        </w:rPr>
      </w:pPr>
    </w:p>
    <w:p w14:paraId="612AE76A" w14:textId="77777777" w:rsidR="003623C4" w:rsidRPr="00CC2A0C" w:rsidRDefault="003623C4" w:rsidP="00503990">
      <w:pPr>
        <w:jc w:val="both"/>
        <w:rPr>
          <w:rFonts w:ascii="Arial" w:hAnsi="Arial" w:cs="Arial"/>
          <w:b/>
        </w:rPr>
      </w:pPr>
      <w:r w:rsidRPr="00CC2A0C">
        <w:rPr>
          <w:rFonts w:ascii="Arial" w:hAnsi="Arial" w:cs="Arial"/>
          <w:b/>
        </w:rPr>
        <w:t xml:space="preserve">59NF2 Az </w:t>
      </w:r>
      <w:proofErr w:type="spellStart"/>
      <w:r w:rsidRPr="00CC2A0C">
        <w:rPr>
          <w:rFonts w:ascii="Arial" w:hAnsi="Arial" w:cs="Arial"/>
          <w:b/>
        </w:rPr>
        <w:t>ABAK</w:t>
      </w:r>
      <w:proofErr w:type="spellEnd"/>
      <w:r w:rsidRPr="00CC2A0C">
        <w:rPr>
          <w:rFonts w:ascii="Arial" w:hAnsi="Arial" w:cs="Arial"/>
          <w:b/>
        </w:rPr>
        <w:t xml:space="preserve"> nyilatkozata arról, hogy a </w:t>
      </w:r>
      <w:proofErr w:type="spellStart"/>
      <w:r w:rsidRPr="00CC2A0C">
        <w:rPr>
          <w:rFonts w:ascii="Arial" w:hAnsi="Arial" w:cs="Arial"/>
          <w:b/>
        </w:rPr>
        <w:t>Kbftv</w:t>
      </w:r>
      <w:proofErr w:type="spellEnd"/>
      <w:r w:rsidRPr="00CC2A0C">
        <w:rPr>
          <w:rFonts w:ascii="Arial" w:hAnsi="Arial" w:cs="Arial"/>
          <w:b/>
        </w:rPr>
        <w:t>. 2. § (2) bekezdése szerinti kockázati tőkealap-kezelőnek minősül-e</w:t>
      </w:r>
    </w:p>
    <w:p w14:paraId="45FCC372" w14:textId="77777777" w:rsidR="003623C4" w:rsidRPr="00CC2A0C" w:rsidRDefault="003623C4" w:rsidP="00503990">
      <w:pPr>
        <w:jc w:val="both"/>
        <w:rPr>
          <w:rFonts w:ascii="Arial" w:hAnsi="Arial" w:cs="Arial"/>
        </w:rPr>
      </w:pPr>
      <w:r w:rsidRPr="00CC2A0C">
        <w:rPr>
          <w:rFonts w:ascii="Arial" w:hAnsi="Arial" w:cs="Arial"/>
        </w:rPr>
        <w:t xml:space="preserve">A lehetséges értékek: „0” – a kivételszabály nem alkalmazható a kockázati tőkealap-kezelőre; „1” – a kivételszabály alkalmazható a kockázati tőkealap-kezelőre; „2”: ezt az értéket a táblát kitöltő egyéb, kockázati tőkealap-kezelőnek nem minősülő </w:t>
      </w:r>
      <w:proofErr w:type="spellStart"/>
      <w:r w:rsidRPr="00CC2A0C">
        <w:rPr>
          <w:rFonts w:ascii="Arial" w:hAnsi="Arial" w:cs="Arial"/>
        </w:rPr>
        <w:t>ABAK-nak</w:t>
      </w:r>
      <w:proofErr w:type="spellEnd"/>
      <w:r w:rsidRPr="00CC2A0C">
        <w:rPr>
          <w:rFonts w:ascii="Arial" w:hAnsi="Arial" w:cs="Arial"/>
        </w:rPr>
        <w:t xml:space="preserve"> kell beírnia.</w:t>
      </w:r>
    </w:p>
    <w:p w14:paraId="0CE2C283" w14:textId="77777777" w:rsidR="003623C4" w:rsidRPr="00CC2A0C" w:rsidRDefault="003623C4" w:rsidP="00503990">
      <w:pPr>
        <w:jc w:val="both"/>
        <w:rPr>
          <w:rFonts w:ascii="Arial" w:hAnsi="Arial" w:cs="Arial"/>
        </w:rPr>
      </w:pPr>
    </w:p>
    <w:p w14:paraId="724CC3C0" w14:textId="77777777" w:rsidR="003623C4" w:rsidRPr="00CC2A0C" w:rsidRDefault="003623C4" w:rsidP="00503990">
      <w:pPr>
        <w:jc w:val="both"/>
        <w:rPr>
          <w:rFonts w:ascii="Arial" w:hAnsi="Arial" w:cs="Arial"/>
          <w:b/>
        </w:rPr>
      </w:pPr>
      <w:r w:rsidRPr="00CC2A0C">
        <w:rPr>
          <w:rFonts w:ascii="Arial" w:hAnsi="Arial" w:cs="Arial"/>
          <w:b/>
        </w:rPr>
        <w:t xml:space="preserve">59NF3 Az </w:t>
      </w:r>
      <w:proofErr w:type="spellStart"/>
      <w:r w:rsidRPr="00CC2A0C">
        <w:rPr>
          <w:rFonts w:ascii="Arial" w:hAnsi="Arial" w:cs="Arial"/>
          <w:b/>
        </w:rPr>
        <w:t>ABAK</w:t>
      </w:r>
      <w:proofErr w:type="spellEnd"/>
      <w:r w:rsidRPr="00CC2A0C">
        <w:rPr>
          <w:rFonts w:ascii="Arial" w:hAnsi="Arial" w:cs="Arial"/>
          <w:b/>
        </w:rPr>
        <w:t xml:space="preserve"> nyilatkozata arról, hogy olyan </w:t>
      </w:r>
      <w:proofErr w:type="spellStart"/>
      <w:r w:rsidRPr="00CC2A0C">
        <w:rPr>
          <w:rFonts w:ascii="Arial" w:hAnsi="Arial" w:cs="Arial"/>
          <w:b/>
        </w:rPr>
        <w:t>ABAK</w:t>
      </w:r>
      <w:proofErr w:type="spellEnd"/>
      <w:r w:rsidRPr="00CC2A0C">
        <w:rPr>
          <w:rFonts w:ascii="Arial" w:hAnsi="Arial" w:cs="Arial"/>
          <w:b/>
        </w:rPr>
        <w:t xml:space="preserve">-e, amely egy vagy több, de kizárólag zártkörű ABA-t kezel, amelyeknek ugyanezen </w:t>
      </w:r>
      <w:proofErr w:type="spellStart"/>
      <w:r w:rsidRPr="00CC2A0C">
        <w:rPr>
          <w:rFonts w:ascii="Arial" w:hAnsi="Arial" w:cs="Arial"/>
          <w:b/>
        </w:rPr>
        <w:t>ABAK</w:t>
      </w:r>
      <w:proofErr w:type="spellEnd"/>
      <w:r w:rsidRPr="00CC2A0C">
        <w:rPr>
          <w:rFonts w:ascii="Arial" w:hAnsi="Arial" w:cs="Arial"/>
          <w:b/>
        </w:rPr>
        <w:t xml:space="preserve"> vagy annak anyavállalatai vagy leányvállalatai, vagy ezen anyavállalatok egyéb leányvállalatai az egyedüli befektetői, feltéve, hogy e befektetők maguk nem ABA-k</w:t>
      </w:r>
    </w:p>
    <w:p w14:paraId="05FE8461" w14:textId="77777777" w:rsidR="003623C4" w:rsidRPr="00CC2A0C" w:rsidRDefault="003623C4" w:rsidP="00503990">
      <w:pPr>
        <w:jc w:val="both"/>
        <w:rPr>
          <w:rFonts w:ascii="Arial" w:hAnsi="Arial" w:cs="Arial"/>
        </w:rPr>
      </w:pPr>
      <w:r w:rsidRPr="00CC2A0C">
        <w:rPr>
          <w:rFonts w:ascii="Arial" w:hAnsi="Arial" w:cs="Arial"/>
        </w:rPr>
        <w:t xml:space="preserve">A lehetséges értékek: „0” – a kivételszabály nem alkalmazható az </w:t>
      </w:r>
      <w:proofErr w:type="spellStart"/>
      <w:r w:rsidRPr="00CC2A0C">
        <w:rPr>
          <w:rFonts w:ascii="Arial" w:hAnsi="Arial" w:cs="Arial"/>
        </w:rPr>
        <w:t>ABAK-ra</w:t>
      </w:r>
      <w:proofErr w:type="spellEnd"/>
      <w:r w:rsidRPr="00CC2A0C">
        <w:rPr>
          <w:rFonts w:ascii="Arial" w:hAnsi="Arial" w:cs="Arial"/>
        </w:rPr>
        <w:t xml:space="preserve">; „1” – a kivételszabály alkalmazható az </w:t>
      </w:r>
      <w:proofErr w:type="spellStart"/>
      <w:r w:rsidRPr="00CC2A0C">
        <w:rPr>
          <w:rFonts w:ascii="Arial" w:hAnsi="Arial" w:cs="Arial"/>
        </w:rPr>
        <w:t>ABAK-ra</w:t>
      </w:r>
      <w:proofErr w:type="spellEnd"/>
      <w:r w:rsidRPr="00CC2A0C">
        <w:rPr>
          <w:rFonts w:ascii="Arial" w:hAnsi="Arial" w:cs="Arial"/>
        </w:rPr>
        <w:t>.”</w:t>
      </w:r>
      <w:bookmarkEnd w:id="25"/>
    </w:p>
    <w:p w14:paraId="102938CF" w14:textId="5A83AF0C" w:rsidR="003A1E26" w:rsidRPr="00CC2A0C" w:rsidRDefault="003A1E26">
      <w:pPr>
        <w:rPr>
          <w:rFonts w:ascii="Arial" w:hAnsi="Arial" w:cs="Arial"/>
        </w:rPr>
      </w:pPr>
      <w:r w:rsidRPr="00CC2A0C">
        <w:rPr>
          <w:rFonts w:ascii="Arial" w:hAnsi="Arial" w:cs="Arial"/>
        </w:rPr>
        <w:br w:type="page"/>
      </w:r>
    </w:p>
    <w:p w14:paraId="777121E2" w14:textId="4888EBB0" w:rsidR="003A1E26" w:rsidRPr="00CC2A0C" w:rsidRDefault="003A1E26" w:rsidP="003A1E26">
      <w:pPr>
        <w:rPr>
          <w:rFonts w:ascii="Arial" w:hAnsi="Arial" w:cs="Arial"/>
        </w:rPr>
      </w:pPr>
      <w:r w:rsidRPr="00CC2A0C">
        <w:rPr>
          <w:rFonts w:ascii="Arial" w:hAnsi="Arial" w:cs="Arial"/>
        </w:rPr>
        <w:lastRenderedPageBreak/>
        <w:t xml:space="preserve">11. melléklet a </w:t>
      </w:r>
      <w:r w:rsidR="00935803">
        <w:rPr>
          <w:rFonts w:ascii="Arial" w:hAnsi="Arial" w:cs="Arial"/>
        </w:rPr>
        <w:t>6/2020. (IV. 3.)</w:t>
      </w:r>
      <w:r w:rsidRPr="00CC2A0C">
        <w:rPr>
          <w:rFonts w:ascii="Arial" w:hAnsi="Arial" w:cs="Arial"/>
        </w:rPr>
        <w:t xml:space="preserve"> MNB rendelethez</w:t>
      </w:r>
    </w:p>
    <w:p w14:paraId="4A2DE50B" w14:textId="77777777" w:rsidR="003A1E26" w:rsidRPr="00CC2A0C" w:rsidRDefault="003A1E26" w:rsidP="003A1E26">
      <w:pPr>
        <w:rPr>
          <w:rFonts w:ascii="Arial" w:hAnsi="Arial" w:cs="Arial"/>
        </w:rPr>
      </w:pPr>
    </w:p>
    <w:p w14:paraId="5DB8C045" w14:textId="77777777" w:rsidR="003A1E26" w:rsidRPr="00CC2A0C" w:rsidRDefault="003A1E26" w:rsidP="003A1E26">
      <w:pPr>
        <w:jc w:val="both"/>
        <w:rPr>
          <w:rFonts w:ascii="Arial" w:hAnsi="Arial" w:cs="Arial"/>
        </w:rPr>
      </w:pPr>
      <w:r w:rsidRPr="00CC2A0C">
        <w:rPr>
          <w:rFonts w:ascii="Arial" w:hAnsi="Arial" w:cs="Arial"/>
        </w:rPr>
        <w:t>A 40/2019. (XI. 21.) MNB rendelet 2. mellékletében foglalt 42B19 táblakódú felügyeleti jelentés táblája helyébe a következő rendelkezés lép:</w:t>
      </w:r>
    </w:p>
    <w:p w14:paraId="13B4F8C7" w14:textId="77777777" w:rsidR="003A1E26" w:rsidRPr="00CC2A0C" w:rsidRDefault="003A1E26" w:rsidP="003A1E26">
      <w:pPr>
        <w:jc w:val="both"/>
        <w:rPr>
          <w:rFonts w:ascii="Arial" w:hAnsi="Arial" w:cs="Arial"/>
        </w:rPr>
      </w:pPr>
    </w:p>
    <w:p w14:paraId="20B89860" w14:textId="77777777" w:rsidR="003A1E26" w:rsidRPr="00CC2A0C" w:rsidRDefault="003A1E26" w:rsidP="003A1E26">
      <w:pPr>
        <w:jc w:val="both"/>
        <w:rPr>
          <w:rFonts w:ascii="Arial" w:hAnsi="Arial" w:cs="Arial"/>
        </w:rPr>
      </w:pPr>
      <w:r w:rsidRPr="00CC2A0C">
        <w:rPr>
          <w:noProof/>
        </w:rPr>
        <w:drawing>
          <wp:inline distT="0" distB="0" distL="0" distR="0" wp14:anchorId="68D7453D" wp14:editId="258817B1">
            <wp:extent cx="5760085" cy="5055891"/>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5055891"/>
                    </a:xfrm>
                    <a:prstGeom prst="rect">
                      <a:avLst/>
                    </a:prstGeom>
                    <a:noFill/>
                    <a:ln>
                      <a:noFill/>
                    </a:ln>
                  </pic:spPr>
                </pic:pic>
              </a:graphicData>
            </a:graphic>
          </wp:inline>
        </w:drawing>
      </w:r>
    </w:p>
    <w:p w14:paraId="64BA698C" w14:textId="77777777" w:rsidR="003A1E26" w:rsidRPr="00CC2A0C" w:rsidRDefault="003A1E26" w:rsidP="003A1E26">
      <w:pPr>
        <w:rPr>
          <w:rFonts w:ascii="Arial" w:hAnsi="Arial" w:cs="Arial"/>
        </w:rPr>
      </w:pPr>
      <w:r w:rsidRPr="00CC2A0C">
        <w:rPr>
          <w:rFonts w:ascii="Arial" w:hAnsi="Arial" w:cs="Arial"/>
        </w:rPr>
        <w:br w:type="page"/>
      </w:r>
    </w:p>
    <w:p w14:paraId="5E70156C" w14:textId="26591911" w:rsidR="003A1E26" w:rsidRPr="00CC2A0C" w:rsidRDefault="003A1E26" w:rsidP="003A1E26">
      <w:pPr>
        <w:rPr>
          <w:rFonts w:ascii="Arial" w:hAnsi="Arial" w:cs="Arial"/>
        </w:rPr>
      </w:pPr>
      <w:r w:rsidRPr="00CC2A0C">
        <w:rPr>
          <w:rFonts w:ascii="Arial" w:hAnsi="Arial" w:cs="Arial"/>
        </w:rPr>
        <w:lastRenderedPageBreak/>
        <w:t xml:space="preserve">12. melléklet a </w:t>
      </w:r>
      <w:r w:rsidR="00935803">
        <w:rPr>
          <w:rFonts w:ascii="Arial" w:hAnsi="Arial" w:cs="Arial"/>
        </w:rPr>
        <w:t>6/2020. (IV. 3.)</w:t>
      </w:r>
      <w:r w:rsidRPr="00CC2A0C">
        <w:rPr>
          <w:rFonts w:ascii="Arial" w:hAnsi="Arial" w:cs="Arial"/>
        </w:rPr>
        <w:t xml:space="preserve"> MNB rendelethez</w:t>
      </w:r>
    </w:p>
    <w:p w14:paraId="0CF2A9DA" w14:textId="77777777" w:rsidR="003A1E26" w:rsidRPr="00CC2A0C" w:rsidRDefault="003A1E26" w:rsidP="003A1E26">
      <w:pPr>
        <w:rPr>
          <w:rFonts w:ascii="Arial" w:hAnsi="Arial" w:cs="Arial"/>
        </w:rPr>
      </w:pPr>
    </w:p>
    <w:p w14:paraId="546ACCF6" w14:textId="77777777" w:rsidR="003A1E26" w:rsidRPr="00CC2A0C" w:rsidRDefault="003A1E26" w:rsidP="003A1E26">
      <w:pPr>
        <w:pStyle w:val="Default"/>
        <w:rPr>
          <w:rFonts w:ascii="Arial" w:hAnsi="Arial" w:cs="Arial"/>
          <w:color w:val="auto"/>
          <w:sz w:val="20"/>
          <w:szCs w:val="20"/>
        </w:rPr>
      </w:pPr>
      <w:r w:rsidRPr="00CC2A0C">
        <w:rPr>
          <w:rFonts w:ascii="Arial" w:hAnsi="Arial" w:cs="Arial"/>
          <w:color w:val="auto"/>
          <w:sz w:val="20"/>
          <w:szCs w:val="20"/>
        </w:rPr>
        <w:t>A 40/2019. (XI. 21.) MNB rendelet 3. melléklet IV. pont 42. alpontja helyébe a következő rendelkezés lép:</w:t>
      </w:r>
    </w:p>
    <w:p w14:paraId="2045DF1F" w14:textId="77777777" w:rsidR="003A1E26" w:rsidRPr="00CC2A0C" w:rsidRDefault="003A1E26" w:rsidP="003A1E26">
      <w:pPr>
        <w:pStyle w:val="Default"/>
        <w:rPr>
          <w:rFonts w:ascii="Arial" w:hAnsi="Arial" w:cs="Arial"/>
          <w:b/>
          <w:color w:val="auto"/>
          <w:sz w:val="20"/>
          <w:szCs w:val="20"/>
        </w:rPr>
      </w:pPr>
    </w:p>
    <w:p w14:paraId="338D755D" w14:textId="77777777" w:rsidR="003A1E26" w:rsidRPr="00CC2A0C" w:rsidRDefault="003A1E26" w:rsidP="003A1E26">
      <w:pPr>
        <w:jc w:val="both"/>
        <w:rPr>
          <w:rFonts w:ascii="Arial" w:hAnsi="Arial" w:cs="Arial"/>
          <w:b/>
        </w:rPr>
      </w:pPr>
      <w:r w:rsidRPr="00CC2A0C">
        <w:rPr>
          <w:rFonts w:ascii="Arial" w:hAnsi="Arial" w:cs="Arial"/>
          <w:bCs/>
        </w:rPr>
        <w:t>„</w:t>
      </w:r>
      <w:r w:rsidRPr="00CC2A0C">
        <w:rPr>
          <w:rFonts w:ascii="Arial" w:hAnsi="Arial" w:cs="Arial"/>
          <w:b/>
        </w:rPr>
        <w:t>42. 42B19 Pénzmosással és terrorizmusfinanszírozással kapcsolatos adatok</w:t>
      </w:r>
    </w:p>
    <w:p w14:paraId="54DC471A" w14:textId="77777777" w:rsidR="003A1E26" w:rsidRPr="00CC2A0C" w:rsidRDefault="003A1E26" w:rsidP="003A1E26">
      <w:pPr>
        <w:spacing w:line="264" w:lineRule="auto"/>
        <w:jc w:val="both"/>
        <w:rPr>
          <w:rFonts w:ascii="Arial" w:hAnsi="Arial" w:cs="Arial"/>
          <w:b/>
        </w:rPr>
      </w:pPr>
    </w:p>
    <w:p w14:paraId="21A093E1" w14:textId="77777777" w:rsidR="003A1E26" w:rsidRPr="00CC2A0C" w:rsidRDefault="003A1E26" w:rsidP="003A1E26">
      <w:pPr>
        <w:spacing w:line="264" w:lineRule="auto"/>
        <w:jc w:val="both"/>
        <w:rPr>
          <w:rFonts w:ascii="Arial" w:hAnsi="Arial" w:cs="Arial"/>
          <w:b/>
        </w:rPr>
      </w:pPr>
      <w:r w:rsidRPr="00CC2A0C">
        <w:rPr>
          <w:rFonts w:ascii="Arial" w:hAnsi="Arial" w:cs="Arial"/>
          <w:b/>
        </w:rPr>
        <w:t>A tábla kitöltése</w:t>
      </w:r>
    </w:p>
    <w:p w14:paraId="2855D3A4" w14:textId="77777777" w:rsidR="003A1E26" w:rsidRPr="00CC2A0C" w:rsidRDefault="003A1E26" w:rsidP="003A1E26">
      <w:pPr>
        <w:spacing w:line="264" w:lineRule="auto"/>
        <w:jc w:val="both"/>
        <w:rPr>
          <w:rFonts w:ascii="Arial" w:hAnsi="Arial" w:cs="Arial"/>
          <w:b/>
        </w:rPr>
      </w:pPr>
    </w:p>
    <w:p w14:paraId="7FA4F731" w14:textId="77777777" w:rsidR="003A1E26" w:rsidRPr="00CC2A0C" w:rsidRDefault="003A1E26" w:rsidP="003A1E26">
      <w:pPr>
        <w:jc w:val="both"/>
        <w:rPr>
          <w:rFonts w:ascii="Arial" w:hAnsi="Arial" w:cs="Arial"/>
        </w:rPr>
      </w:pPr>
      <w:r w:rsidRPr="00CC2A0C">
        <w:rPr>
          <w:rFonts w:ascii="Arial" w:hAnsi="Arial" w:cs="Arial"/>
        </w:rPr>
        <w:t xml:space="preserve">A táblában az adatszolgáltató által a </w:t>
      </w:r>
      <w:proofErr w:type="spellStart"/>
      <w:r w:rsidRPr="00CC2A0C">
        <w:rPr>
          <w:rFonts w:ascii="Arial" w:hAnsi="Arial" w:cs="Arial"/>
        </w:rPr>
        <w:t>Pmt</w:t>
      </w:r>
      <w:proofErr w:type="spellEnd"/>
      <w:r w:rsidRPr="00CC2A0C">
        <w:rPr>
          <w:rFonts w:ascii="Arial" w:hAnsi="Arial" w:cs="Arial"/>
        </w:rPr>
        <w:t>. szerinti belső szabályzata alapján lefolytatott eljárások keretében összegyűjtött információkról kell adatot szolgáltatni.</w:t>
      </w:r>
    </w:p>
    <w:p w14:paraId="76AC10FA" w14:textId="77777777" w:rsidR="003A1E26" w:rsidRPr="00CC2A0C" w:rsidRDefault="003A1E26" w:rsidP="003A1E26">
      <w:pPr>
        <w:jc w:val="both"/>
        <w:rPr>
          <w:rFonts w:ascii="Arial" w:hAnsi="Arial" w:cs="Arial"/>
        </w:rPr>
      </w:pPr>
      <w:r w:rsidRPr="00CC2A0C">
        <w:rPr>
          <w:rFonts w:ascii="Arial" w:hAnsi="Arial" w:cs="Arial"/>
        </w:rPr>
        <w:t xml:space="preserve">A tábla kitöltése csak azon biztosítónak kötelező, amely a </w:t>
      </w:r>
      <w:proofErr w:type="spellStart"/>
      <w:r w:rsidRPr="00CC2A0C">
        <w:rPr>
          <w:rFonts w:ascii="Arial" w:hAnsi="Arial" w:cs="Arial"/>
        </w:rPr>
        <w:t>Pmt</w:t>
      </w:r>
      <w:proofErr w:type="spellEnd"/>
      <w:r w:rsidRPr="00CC2A0C">
        <w:rPr>
          <w:rFonts w:ascii="Arial" w:hAnsi="Arial" w:cs="Arial"/>
        </w:rPr>
        <w:t xml:space="preserve">. 1. § (1) bekezdés b) pontja, valamint a 3. § 28. pont g) alpontja értelmében a </w:t>
      </w:r>
      <w:proofErr w:type="spellStart"/>
      <w:r w:rsidRPr="00CC2A0C">
        <w:rPr>
          <w:rFonts w:ascii="Arial" w:hAnsi="Arial" w:cs="Arial"/>
        </w:rPr>
        <w:t>Pmt</w:t>
      </w:r>
      <w:proofErr w:type="spellEnd"/>
      <w:r w:rsidRPr="00CC2A0C">
        <w:rPr>
          <w:rFonts w:ascii="Arial" w:hAnsi="Arial" w:cs="Arial"/>
        </w:rPr>
        <w:t>. hatálya alá tartozik.</w:t>
      </w:r>
    </w:p>
    <w:p w14:paraId="42144287" w14:textId="77777777" w:rsidR="003A1E26" w:rsidRPr="00CC2A0C" w:rsidRDefault="003A1E26" w:rsidP="003A1E26">
      <w:pPr>
        <w:spacing w:line="264" w:lineRule="auto"/>
        <w:jc w:val="both"/>
        <w:rPr>
          <w:rFonts w:ascii="Arial" w:hAnsi="Arial" w:cs="Arial"/>
        </w:rPr>
      </w:pPr>
      <w:r w:rsidRPr="00CC2A0C">
        <w:rPr>
          <w:rFonts w:ascii="Arial" w:hAnsi="Arial" w:cs="Arial"/>
        </w:rPr>
        <w:t>A devizában felmerülő állományi adatokat a negyedév végén érvényes MNB hivatalos devizaárfolyamon, illetve az MNB által nem jegyzett deviza esetében a számviteli szabályok szerint megállapított devizaárfolyamon számított összegen kell szerepeltetni.</w:t>
      </w:r>
    </w:p>
    <w:p w14:paraId="1E490AB0" w14:textId="01FF26EB" w:rsidR="003A1E26" w:rsidRPr="00CC2A0C" w:rsidRDefault="003A1E26" w:rsidP="003A1E26">
      <w:pPr>
        <w:spacing w:line="264" w:lineRule="auto"/>
        <w:jc w:val="both"/>
        <w:rPr>
          <w:rFonts w:ascii="Arial" w:hAnsi="Arial" w:cs="Arial"/>
        </w:rPr>
      </w:pPr>
      <w:r w:rsidRPr="00CC2A0C">
        <w:rPr>
          <w:rFonts w:ascii="Arial" w:hAnsi="Arial" w:cs="Arial"/>
        </w:rPr>
        <w:t>A devizaügyletet az adott tranzakció lebonyolításakor érvényes MNB hivatalos devizaárfolyamon, illetve az MNB által nem jegyzett deviza esetében a számviteli szabályok szerint megállapított devizaárfolyamon számított összegen kell szerepeltetni.</w:t>
      </w:r>
    </w:p>
    <w:p w14:paraId="732BCD03" w14:textId="77777777" w:rsidR="003A1E26" w:rsidRPr="00CC2A0C" w:rsidRDefault="003A1E26" w:rsidP="003A1E26">
      <w:pPr>
        <w:pStyle w:val="Default"/>
        <w:jc w:val="both"/>
        <w:rPr>
          <w:rFonts w:ascii="Arial" w:hAnsi="Arial" w:cs="Arial"/>
          <w:color w:val="auto"/>
          <w:sz w:val="20"/>
          <w:szCs w:val="20"/>
        </w:rPr>
      </w:pPr>
      <w:r w:rsidRPr="00CC2A0C">
        <w:rPr>
          <w:rFonts w:ascii="Arial" w:hAnsi="Arial" w:cs="Arial"/>
          <w:bCs/>
          <w:color w:val="auto"/>
          <w:sz w:val="20"/>
          <w:szCs w:val="20"/>
        </w:rPr>
        <w:t xml:space="preserve">Az adatokat értelemszerűen mind az adott tárgynegyedévi, mind a halmozott (naptári év elejétől kumulált) oszlopokban fő/darabszám szerint, illetve az értékösszegeket forintban kell megadni. </w:t>
      </w:r>
    </w:p>
    <w:p w14:paraId="7264EC70" w14:textId="77777777" w:rsidR="003A1E26" w:rsidRPr="00CC2A0C" w:rsidRDefault="003A1E26" w:rsidP="003A1E26">
      <w:pPr>
        <w:spacing w:line="264" w:lineRule="auto"/>
        <w:jc w:val="both"/>
        <w:rPr>
          <w:rFonts w:ascii="Arial" w:hAnsi="Arial" w:cs="Arial"/>
        </w:rPr>
      </w:pPr>
    </w:p>
    <w:p w14:paraId="24CF8ABC" w14:textId="77777777" w:rsidR="003A1E26" w:rsidRPr="00CC2A0C" w:rsidRDefault="003A1E26" w:rsidP="003A1E26">
      <w:pPr>
        <w:pStyle w:val="Default"/>
        <w:jc w:val="both"/>
        <w:rPr>
          <w:rFonts w:ascii="Arial" w:hAnsi="Arial" w:cs="Arial"/>
          <w:b/>
          <w:color w:val="auto"/>
          <w:sz w:val="20"/>
          <w:szCs w:val="20"/>
        </w:rPr>
      </w:pPr>
      <w:bookmarkStart w:id="26" w:name="_Hlk492989558"/>
      <w:r w:rsidRPr="00CC2A0C">
        <w:rPr>
          <w:rFonts w:ascii="Arial" w:hAnsi="Arial" w:cs="Arial"/>
          <w:b/>
          <w:color w:val="auto"/>
          <w:sz w:val="20"/>
          <w:szCs w:val="20"/>
        </w:rPr>
        <w:t>A táblában használt fogalmak:</w:t>
      </w:r>
    </w:p>
    <w:p w14:paraId="490A267D" w14:textId="77777777" w:rsidR="003A1E26" w:rsidRPr="00CC2A0C" w:rsidRDefault="003A1E26" w:rsidP="003A1E26">
      <w:pPr>
        <w:pStyle w:val="Default"/>
        <w:ind w:left="709" w:hanging="283"/>
        <w:jc w:val="both"/>
        <w:rPr>
          <w:rFonts w:ascii="Arial" w:hAnsi="Arial" w:cs="Arial"/>
          <w:b/>
          <w:color w:val="auto"/>
          <w:sz w:val="20"/>
          <w:szCs w:val="20"/>
        </w:rPr>
      </w:pPr>
    </w:p>
    <w:p w14:paraId="25735B3C" w14:textId="12A15A7C" w:rsidR="003A1E26" w:rsidRPr="00CC2A0C" w:rsidRDefault="003A1E26" w:rsidP="003A1E26">
      <w:pPr>
        <w:pStyle w:val="Default"/>
        <w:ind w:left="709" w:hanging="283"/>
        <w:jc w:val="both"/>
        <w:rPr>
          <w:rFonts w:ascii="Arial" w:hAnsi="Arial" w:cs="Arial"/>
          <w:bCs/>
          <w:color w:val="auto"/>
          <w:sz w:val="20"/>
          <w:szCs w:val="20"/>
        </w:rPr>
      </w:pPr>
      <w:r w:rsidRPr="00CC2A0C">
        <w:rPr>
          <w:rFonts w:ascii="Arial" w:hAnsi="Arial" w:cs="Arial"/>
          <w:bCs/>
          <w:i/>
          <w:color w:val="auto"/>
          <w:sz w:val="20"/>
          <w:szCs w:val="20"/>
        </w:rPr>
        <w:t>-</w:t>
      </w:r>
      <w:r w:rsidRPr="00CC2A0C">
        <w:rPr>
          <w:rFonts w:ascii="Arial" w:hAnsi="Arial" w:cs="Arial"/>
          <w:bCs/>
          <w:i/>
          <w:color w:val="auto"/>
          <w:sz w:val="20"/>
          <w:szCs w:val="20"/>
        </w:rPr>
        <w:tab/>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(1) és (2) bekezdése szerinti természetes személy;</w:t>
      </w:r>
    </w:p>
    <w:p w14:paraId="557FCDC2" w14:textId="77777777" w:rsidR="003A1E26" w:rsidRPr="00CC2A0C" w:rsidRDefault="003A1E26" w:rsidP="003A1E26">
      <w:pPr>
        <w:pStyle w:val="Default"/>
        <w:ind w:left="709" w:hanging="283"/>
        <w:jc w:val="both"/>
        <w:rPr>
          <w:rFonts w:ascii="Arial" w:hAnsi="Arial" w:cs="Arial"/>
          <w:bCs/>
          <w:color w:val="auto"/>
          <w:sz w:val="20"/>
          <w:szCs w:val="20"/>
        </w:rPr>
      </w:pPr>
      <w:r w:rsidRPr="00CC2A0C">
        <w:rPr>
          <w:rFonts w:ascii="Arial" w:hAnsi="Arial" w:cs="Arial"/>
          <w:bCs/>
          <w:i/>
          <w:color w:val="auto"/>
          <w:sz w:val="20"/>
          <w:szCs w:val="20"/>
        </w:rPr>
        <w:t>-</w:t>
      </w:r>
      <w:r w:rsidRPr="00CC2A0C">
        <w:rPr>
          <w:rFonts w:ascii="Arial" w:hAnsi="Arial" w:cs="Arial"/>
          <w:bCs/>
          <w:i/>
          <w:color w:val="auto"/>
          <w:sz w:val="20"/>
          <w:szCs w:val="20"/>
        </w:rPr>
        <w:tab/>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(3) bekezdése szerinti természetes személy;</w:t>
      </w:r>
    </w:p>
    <w:p w14:paraId="230577D3" w14:textId="77777777" w:rsidR="003A1E26" w:rsidRPr="00CC2A0C" w:rsidRDefault="003A1E26" w:rsidP="003A1E26">
      <w:pPr>
        <w:pStyle w:val="Default"/>
        <w:ind w:left="709" w:hanging="283"/>
        <w:jc w:val="both"/>
        <w:rPr>
          <w:rFonts w:ascii="Arial" w:hAnsi="Arial" w:cs="Arial"/>
          <w:bCs/>
          <w:color w:val="auto"/>
          <w:sz w:val="20"/>
          <w:szCs w:val="20"/>
        </w:rPr>
      </w:pPr>
      <w:r w:rsidRPr="00CC2A0C">
        <w:rPr>
          <w:rFonts w:ascii="Arial" w:hAnsi="Arial" w:cs="Arial"/>
          <w:bCs/>
          <w:i/>
          <w:color w:val="auto"/>
          <w:sz w:val="20"/>
          <w:szCs w:val="20"/>
        </w:rPr>
        <w:t>-</w:t>
      </w:r>
      <w:r w:rsidRPr="00CC2A0C">
        <w:rPr>
          <w:rFonts w:ascii="Arial" w:hAnsi="Arial" w:cs="Arial"/>
          <w:bCs/>
          <w:i/>
          <w:color w:val="auto"/>
          <w:sz w:val="20"/>
          <w:szCs w:val="20"/>
        </w:rPr>
        <w:tab/>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(4) bekezdése szerinti természetes személy;</w:t>
      </w:r>
    </w:p>
    <w:p w14:paraId="23D2A628" w14:textId="77777777" w:rsidR="003A1E26" w:rsidRPr="00CC2A0C" w:rsidRDefault="003A1E26" w:rsidP="003A1E26">
      <w:pPr>
        <w:pStyle w:val="Default"/>
        <w:ind w:left="709" w:hanging="283"/>
        <w:jc w:val="both"/>
        <w:rPr>
          <w:rFonts w:ascii="Arial" w:hAnsi="Arial" w:cs="Arial"/>
          <w:bCs/>
          <w:color w:val="auto"/>
          <w:sz w:val="20"/>
          <w:szCs w:val="20"/>
        </w:rPr>
      </w:pPr>
      <w:r w:rsidRPr="00CC2A0C">
        <w:rPr>
          <w:rFonts w:ascii="Arial" w:hAnsi="Arial" w:cs="Arial"/>
          <w:bCs/>
          <w:i/>
          <w:color w:val="auto"/>
          <w:sz w:val="20"/>
          <w:szCs w:val="20"/>
        </w:rPr>
        <w:t>-</w:t>
      </w:r>
      <w:r w:rsidRPr="00CC2A0C">
        <w:rPr>
          <w:rFonts w:ascii="Arial" w:hAnsi="Arial" w:cs="Arial"/>
          <w:bCs/>
          <w:i/>
          <w:color w:val="auto"/>
          <w:sz w:val="20"/>
          <w:szCs w:val="20"/>
        </w:rPr>
        <w:tab/>
        <w:t>tényleges tulajdonos:</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 § 38. pontja szerinti jogalany. </w:t>
      </w:r>
    </w:p>
    <w:bookmarkEnd w:id="26"/>
    <w:p w14:paraId="633D1177" w14:textId="77777777" w:rsidR="003A1E26" w:rsidRPr="00CC2A0C" w:rsidRDefault="003A1E26" w:rsidP="003A1E26">
      <w:pPr>
        <w:spacing w:line="264" w:lineRule="auto"/>
        <w:jc w:val="both"/>
        <w:rPr>
          <w:rFonts w:ascii="Arial" w:hAnsi="Arial" w:cs="Arial"/>
        </w:rPr>
      </w:pPr>
    </w:p>
    <w:p w14:paraId="38D3E044" w14:textId="77777777" w:rsidR="003A1E26" w:rsidRPr="00CC2A0C" w:rsidRDefault="003A1E26" w:rsidP="003A1E26">
      <w:pPr>
        <w:spacing w:line="264" w:lineRule="auto"/>
        <w:jc w:val="both"/>
        <w:rPr>
          <w:rFonts w:ascii="Arial" w:hAnsi="Arial" w:cs="Arial"/>
          <w:b/>
        </w:rPr>
      </w:pPr>
      <w:r w:rsidRPr="00CC2A0C">
        <w:rPr>
          <w:rFonts w:ascii="Arial" w:hAnsi="Arial" w:cs="Arial"/>
          <w:b/>
        </w:rPr>
        <w:t>A tábla sorai</w:t>
      </w:r>
    </w:p>
    <w:p w14:paraId="334F68F8" w14:textId="77777777" w:rsidR="003A1E26" w:rsidRPr="00CC2A0C" w:rsidRDefault="003A1E26" w:rsidP="003A1E26">
      <w:pPr>
        <w:spacing w:line="264" w:lineRule="auto"/>
        <w:jc w:val="both"/>
        <w:rPr>
          <w:rFonts w:ascii="Arial" w:hAnsi="Arial" w:cs="Arial"/>
          <w:b/>
        </w:rPr>
      </w:pPr>
    </w:p>
    <w:p w14:paraId="087ACAE3" w14:textId="77777777" w:rsidR="003A1E26" w:rsidRPr="00CC2A0C" w:rsidRDefault="003A1E26" w:rsidP="003A1E26">
      <w:pPr>
        <w:spacing w:line="264" w:lineRule="auto"/>
        <w:jc w:val="both"/>
        <w:rPr>
          <w:rFonts w:ascii="Arial" w:hAnsi="Arial" w:cs="Arial"/>
          <w:i/>
        </w:rPr>
      </w:pPr>
      <w:r w:rsidRPr="00CC2A0C">
        <w:rPr>
          <w:rFonts w:ascii="Arial" w:hAnsi="Arial" w:cs="Arial"/>
          <w:i/>
        </w:rPr>
        <w:t xml:space="preserve">42B1901 Nem </w:t>
      </w:r>
      <w:proofErr w:type="spellStart"/>
      <w:r w:rsidRPr="00CC2A0C">
        <w:rPr>
          <w:rFonts w:ascii="Arial" w:hAnsi="Arial" w:cs="Arial"/>
          <w:i/>
        </w:rPr>
        <w:t>teljeskörűen</w:t>
      </w:r>
      <w:proofErr w:type="spellEnd"/>
      <w:r w:rsidRPr="00CC2A0C">
        <w:rPr>
          <w:rFonts w:ascii="Arial" w:hAnsi="Arial" w:cs="Arial"/>
          <w:i/>
        </w:rPr>
        <w:t xml:space="preserve"> átvilágított ügyfél</w:t>
      </w:r>
    </w:p>
    <w:p w14:paraId="69C6234E" w14:textId="77777777" w:rsidR="003A1E26" w:rsidRPr="00CC2A0C" w:rsidRDefault="003A1E26" w:rsidP="003A1E26">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kell feltüntetni az adott negyedév végén azon ügyfelek számát, amelyeknél a biztosítónak nem áll rendelkezésre ügyfeléről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7-10.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előírt és annak megfelelő összes szükséges adat és nyilatkozat a tényleges tulajdonosról, illetve</w:t>
      </w:r>
      <w:r w:rsidRPr="00CC2A0C">
        <w:rPr>
          <w:rFonts w:ascii="Arial" w:hAnsi="Arial" w:cs="Arial"/>
          <w:bCs/>
          <w:color w:val="auto"/>
          <w:sz w:val="20"/>
          <w:szCs w:val="20"/>
        </w:rPr>
        <w:t xml:space="preserve"> a kiemelt közszereplői státuszra vonatkozóan. </w:t>
      </w:r>
    </w:p>
    <w:p w14:paraId="7145540E" w14:textId="77777777" w:rsidR="003A1E26" w:rsidRPr="00CC2A0C" w:rsidRDefault="003A1E26" w:rsidP="003A1E26">
      <w:pPr>
        <w:spacing w:line="264" w:lineRule="auto"/>
        <w:jc w:val="both"/>
        <w:rPr>
          <w:rFonts w:ascii="Arial" w:hAnsi="Arial" w:cs="Arial"/>
          <w:b/>
        </w:rPr>
      </w:pPr>
    </w:p>
    <w:p w14:paraId="0BB68C6F" w14:textId="77777777" w:rsidR="003A1E26" w:rsidRPr="00CC2A0C" w:rsidRDefault="003A1E26" w:rsidP="003A1E26">
      <w:pPr>
        <w:spacing w:line="264" w:lineRule="auto"/>
        <w:jc w:val="both"/>
        <w:rPr>
          <w:rFonts w:ascii="Arial" w:hAnsi="Arial" w:cs="Arial"/>
          <w:i/>
        </w:rPr>
      </w:pPr>
      <w:r w:rsidRPr="00CC2A0C">
        <w:rPr>
          <w:rFonts w:ascii="Arial" w:hAnsi="Arial" w:cs="Arial"/>
          <w:i/>
        </w:rPr>
        <w:t>42B19011 ebből: ügyfélkövetelés</w:t>
      </w:r>
    </w:p>
    <w:p w14:paraId="75362ECD" w14:textId="77777777" w:rsidR="003A1E26" w:rsidRPr="00CC2A0C" w:rsidRDefault="003A1E26" w:rsidP="003A1E26">
      <w:pPr>
        <w:pStyle w:val="Default"/>
        <w:jc w:val="both"/>
        <w:rPr>
          <w:rFonts w:ascii="Arial" w:eastAsia="Times New Roman" w:hAnsi="Arial" w:cs="Arial"/>
          <w:color w:val="auto"/>
          <w:szCs w:val="20"/>
        </w:rPr>
      </w:pPr>
      <w:r w:rsidRPr="00CC2A0C">
        <w:rPr>
          <w:rFonts w:ascii="Arial" w:hAnsi="Arial" w:cs="Arial"/>
          <w:color w:val="auto"/>
          <w:sz w:val="20"/>
          <w:szCs w:val="20"/>
        </w:rPr>
        <w:t xml:space="preserve">A 42B1901 sorból az ügyfélköveteléshez kapcsolódó adatokat kell feltüntetni. Ügyfélkövetelés összege: az ügyfél összes követelése a biztosítóval szemben. Az ügyfélkövetelés nem </w:t>
      </w:r>
      <w:proofErr w:type="spellStart"/>
      <w:r w:rsidRPr="00CC2A0C">
        <w:rPr>
          <w:rFonts w:ascii="Arial" w:hAnsi="Arial" w:cs="Arial"/>
          <w:color w:val="auto"/>
          <w:sz w:val="20"/>
          <w:szCs w:val="20"/>
        </w:rPr>
        <w:t>nettósítható</w:t>
      </w:r>
      <w:proofErr w:type="spellEnd"/>
      <w:r w:rsidRPr="00CC2A0C">
        <w:rPr>
          <w:rFonts w:ascii="Arial" w:hAnsi="Arial" w:cs="Arial"/>
          <w:color w:val="auto"/>
          <w:sz w:val="20"/>
          <w:szCs w:val="20"/>
        </w:rPr>
        <w:t>. A „</w:t>
      </w:r>
      <w:r w:rsidRPr="00CC2A0C">
        <w:rPr>
          <w:rFonts w:ascii="Arial" w:hAnsi="Arial" w:cs="Arial"/>
          <w:bCs/>
          <w:color w:val="auto"/>
          <w:sz w:val="20"/>
          <w:szCs w:val="20"/>
        </w:rPr>
        <w:t>Fő, illetve darabszám” oszlopban az ügyfelek számát kell megadni.</w:t>
      </w:r>
    </w:p>
    <w:p w14:paraId="3AAE5C51" w14:textId="77777777" w:rsidR="003A1E26" w:rsidRPr="00CC2A0C" w:rsidRDefault="003A1E26" w:rsidP="003A1E26">
      <w:pPr>
        <w:spacing w:line="264" w:lineRule="auto"/>
        <w:jc w:val="both"/>
        <w:rPr>
          <w:rFonts w:ascii="Arial" w:hAnsi="Arial" w:cs="Arial"/>
          <w:b/>
        </w:rPr>
      </w:pPr>
    </w:p>
    <w:p w14:paraId="4E18745B" w14:textId="77777777" w:rsidR="003A1E26" w:rsidRPr="00CC2A0C" w:rsidRDefault="003A1E26" w:rsidP="003A1E26">
      <w:pPr>
        <w:spacing w:line="264" w:lineRule="auto"/>
        <w:jc w:val="both"/>
        <w:rPr>
          <w:rFonts w:ascii="Arial" w:hAnsi="Arial" w:cs="Arial"/>
          <w:i/>
        </w:rPr>
      </w:pPr>
      <w:r w:rsidRPr="00CC2A0C">
        <w:rPr>
          <w:rFonts w:ascii="Arial" w:hAnsi="Arial" w:cs="Arial"/>
          <w:i/>
        </w:rPr>
        <w:t>42B19012 ebből: ügyfélkötelezettség</w:t>
      </w:r>
    </w:p>
    <w:p w14:paraId="1B34943D" w14:textId="77777777" w:rsidR="003A1E26" w:rsidRPr="00CC2A0C" w:rsidRDefault="003A1E26" w:rsidP="003A1E26">
      <w:pPr>
        <w:rPr>
          <w:rFonts w:ascii="Arial" w:hAnsi="Arial" w:cs="Arial"/>
        </w:rPr>
      </w:pPr>
      <w:r w:rsidRPr="00CC2A0C">
        <w:rPr>
          <w:rFonts w:ascii="Arial" w:hAnsi="Arial" w:cs="Arial"/>
        </w:rPr>
        <w:t xml:space="preserve">A 42B1901 sorból az ügyfélkötelezettséghez kapcsolódó adatokat kell feltüntetni. Ügyfélkötelezettség összege: az ügyfél összes tartozása a biztosítóval szemben. Az ügyfélkötelezettség nem </w:t>
      </w:r>
      <w:proofErr w:type="spellStart"/>
      <w:r w:rsidRPr="00CC2A0C">
        <w:rPr>
          <w:rFonts w:ascii="Arial" w:hAnsi="Arial" w:cs="Arial"/>
        </w:rPr>
        <w:t>nettósítható</w:t>
      </w:r>
      <w:proofErr w:type="spellEnd"/>
      <w:r w:rsidRPr="00CC2A0C">
        <w:rPr>
          <w:rFonts w:ascii="Arial" w:hAnsi="Arial" w:cs="Arial"/>
        </w:rPr>
        <w:t>. A „</w:t>
      </w:r>
      <w:r w:rsidRPr="00CC2A0C">
        <w:rPr>
          <w:rFonts w:ascii="Arial" w:hAnsi="Arial" w:cs="Arial"/>
          <w:bCs/>
        </w:rPr>
        <w:t>Fő, illetve darabszám” oszlopban az ügyfelek számát kell megadni</w:t>
      </w:r>
      <w:r w:rsidRPr="00CC2A0C">
        <w:rPr>
          <w:rFonts w:ascii="Arial" w:hAnsi="Arial" w:cs="Arial"/>
        </w:rPr>
        <w:t>.</w:t>
      </w:r>
    </w:p>
    <w:p w14:paraId="4B279F15" w14:textId="77777777" w:rsidR="003A1E26" w:rsidRPr="00CC2A0C" w:rsidRDefault="003A1E26" w:rsidP="003A1E26">
      <w:pPr>
        <w:spacing w:line="264" w:lineRule="auto"/>
        <w:jc w:val="both"/>
        <w:rPr>
          <w:rFonts w:ascii="Arial" w:hAnsi="Arial" w:cs="Arial"/>
          <w:b/>
        </w:rPr>
      </w:pPr>
    </w:p>
    <w:p w14:paraId="4A0EC7F0" w14:textId="77777777" w:rsidR="003A1E26" w:rsidRPr="00CC2A0C" w:rsidRDefault="003A1E26" w:rsidP="003A1E26">
      <w:pPr>
        <w:spacing w:line="264" w:lineRule="auto"/>
        <w:jc w:val="both"/>
        <w:rPr>
          <w:rFonts w:ascii="Arial" w:hAnsi="Arial" w:cs="Arial"/>
          <w:i/>
        </w:rPr>
      </w:pPr>
      <w:r w:rsidRPr="00CC2A0C">
        <w:rPr>
          <w:rFonts w:ascii="Arial" w:hAnsi="Arial" w:cs="Arial"/>
          <w:i/>
        </w:rPr>
        <w:t>42B1902 Összes ügyfél-átvilágítás</w:t>
      </w:r>
    </w:p>
    <w:p w14:paraId="34191DD3"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color w:val="auto"/>
          <w:sz w:val="20"/>
          <w:szCs w:val="20"/>
        </w:rPr>
        <w:t xml:space="preserve">Ebben a sorban kell feltüntetni az adott negyedévben lefolytatott egyszerűsített, fokozott és normál ügyfél-átvilágítások összesített számát. </w:t>
      </w:r>
      <w:r w:rsidRPr="00CC2A0C">
        <w:rPr>
          <w:rFonts w:ascii="Arial" w:hAnsi="Arial" w:cs="Arial"/>
          <w:bCs/>
          <w:color w:val="auto"/>
          <w:sz w:val="20"/>
          <w:szCs w:val="20"/>
        </w:rPr>
        <w:t xml:space="preserve">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 </w:t>
      </w:r>
    </w:p>
    <w:p w14:paraId="429A071C" w14:textId="77777777" w:rsidR="003A1E26" w:rsidRPr="00CC2A0C" w:rsidRDefault="003A1E26" w:rsidP="003A1E26">
      <w:pPr>
        <w:pStyle w:val="Default"/>
        <w:jc w:val="both"/>
        <w:rPr>
          <w:rFonts w:ascii="Arial" w:hAnsi="Arial" w:cs="Arial"/>
          <w:bCs/>
          <w:color w:val="auto"/>
          <w:sz w:val="20"/>
          <w:szCs w:val="20"/>
        </w:rPr>
      </w:pPr>
    </w:p>
    <w:p w14:paraId="2A0FA6BF" w14:textId="77777777" w:rsidR="003A1E26" w:rsidRPr="00CC2A0C" w:rsidRDefault="003A1E26" w:rsidP="003A1E26">
      <w:pPr>
        <w:spacing w:line="264" w:lineRule="auto"/>
        <w:jc w:val="both"/>
        <w:rPr>
          <w:rFonts w:ascii="Arial" w:hAnsi="Arial" w:cs="Arial"/>
          <w:b/>
        </w:rPr>
      </w:pPr>
      <w:r w:rsidRPr="00CC2A0C">
        <w:rPr>
          <w:rFonts w:ascii="Arial" w:hAnsi="Arial" w:cs="Arial"/>
        </w:rPr>
        <w:t xml:space="preserve">A 42B1902 sorban kimutatott összes ügyfél-átvilágítás adatokat a 42B190211-42B19035 sorban három szempont szerint kell tovább bontani. A 42B190211-42B190213 sorban az ügyfél-átvilágítás </w:t>
      </w:r>
      <w:r w:rsidRPr="00CC2A0C">
        <w:rPr>
          <w:rFonts w:ascii="Arial" w:hAnsi="Arial" w:cs="Arial"/>
        </w:rPr>
        <w:lastRenderedPageBreak/>
        <w:t>mélységére tekintettel, a 42B190</w:t>
      </w:r>
      <w:r w:rsidRPr="00CC2A0C">
        <w:rPr>
          <w:rFonts w:ascii="Arial" w:hAnsi="Arial" w:cs="Arial"/>
          <w:bCs/>
        </w:rPr>
        <w:t>31-42B19033</w:t>
      </w:r>
      <w:r w:rsidRPr="00CC2A0C">
        <w:rPr>
          <w:rFonts w:ascii="Arial" w:hAnsi="Arial" w:cs="Arial"/>
        </w:rPr>
        <w:t xml:space="preserve"> sorban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míg a 42B190</w:t>
      </w:r>
      <w:r w:rsidRPr="00CC2A0C">
        <w:rPr>
          <w:rFonts w:ascii="Arial" w:hAnsi="Arial" w:cs="Arial"/>
          <w:bCs/>
        </w:rPr>
        <w:t>34 és 42B19035</w:t>
      </w:r>
      <w:r w:rsidRPr="00CC2A0C">
        <w:rPr>
          <w:rFonts w:ascii="Arial" w:hAnsi="Arial" w:cs="Arial"/>
        </w:rPr>
        <w:t xml:space="preserve"> sorban a </w:t>
      </w:r>
      <w:proofErr w:type="spellStart"/>
      <w:r w:rsidRPr="00CC2A0C">
        <w:rPr>
          <w:rFonts w:ascii="Arial" w:hAnsi="Arial" w:cs="Arial"/>
        </w:rPr>
        <w:t>Pmt</w:t>
      </w:r>
      <w:proofErr w:type="spellEnd"/>
      <w:r w:rsidRPr="00CC2A0C">
        <w:rPr>
          <w:rFonts w:ascii="Arial" w:hAnsi="Arial" w:cs="Arial"/>
        </w:rPr>
        <w:t>. 22-24. §-a szerint. Utóbbi két alábontás nem teljes körű, ezért a 42B1902 sor nagyobb vagy egyenlő a 42B190</w:t>
      </w:r>
      <w:r w:rsidRPr="00CC2A0C">
        <w:rPr>
          <w:rFonts w:ascii="Arial" w:hAnsi="Arial" w:cs="Arial"/>
          <w:bCs/>
        </w:rPr>
        <w:t>3</w:t>
      </w:r>
      <w:r w:rsidRPr="00CC2A0C">
        <w:rPr>
          <w:rFonts w:ascii="Arial" w:hAnsi="Arial" w:cs="Arial"/>
        </w:rPr>
        <w:t>1-42B19033 sor, illetve a 42B190</w:t>
      </w:r>
      <w:r w:rsidRPr="00CC2A0C">
        <w:rPr>
          <w:rFonts w:ascii="Arial" w:hAnsi="Arial" w:cs="Arial"/>
          <w:bCs/>
        </w:rPr>
        <w:t>34 és 42B19035</w:t>
      </w:r>
      <w:r w:rsidRPr="00CC2A0C">
        <w:rPr>
          <w:rFonts w:ascii="Arial" w:hAnsi="Arial" w:cs="Arial"/>
        </w:rPr>
        <w:t xml:space="preserve"> sor összegénél. </w:t>
      </w:r>
    </w:p>
    <w:p w14:paraId="357CC49B" w14:textId="77777777" w:rsidR="003A1E26" w:rsidRPr="00CC2A0C" w:rsidRDefault="003A1E26" w:rsidP="003A1E26">
      <w:pPr>
        <w:spacing w:line="264" w:lineRule="auto"/>
        <w:jc w:val="both"/>
        <w:rPr>
          <w:rFonts w:ascii="Arial" w:hAnsi="Arial" w:cs="Arial"/>
          <w:i/>
        </w:rPr>
      </w:pPr>
    </w:p>
    <w:p w14:paraId="0E8F3246" w14:textId="77777777" w:rsidR="003A1E26" w:rsidRPr="00CC2A0C" w:rsidRDefault="003A1E26" w:rsidP="003A1E26">
      <w:pPr>
        <w:spacing w:line="264" w:lineRule="auto"/>
        <w:jc w:val="both"/>
        <w:rPr>
          <w:rFonts w:ascii="Arial" w:hAnsi="Arial" w:cs="Arial"/>
          <w:i/>
        </w:rPr>
      </w:pPr>
      <w:r w:rsidRPr="00CC2A0C">
        <w:rPr>
          <w:rFonts w:ascii="Arial" w:hAnsi="Arial" w:cs="Arial"/>
          <w:i/>
        </w:rPr>
        <w:t>42B190211 Egyszerűsített ügyfél- átvilágítás</w:t>
      </w:r>
    </w:p>
    <w:p w14:paraId="2688513E"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xml:space="preserve">. 15. §-a alapján, a </w:t>
      </w:r>
      <w:proofErr w:type="spellStart"/>
      <w:r w:rsidRPr="00CC2A0C">
        <w:rPr>
          <w:rFonts w:ascii="Arial" w:hAnsi="Arial" w:cs="Arial"/>
        </w:rPr>
        <w:t>Pmt</w:t>
      </w:r>
      <w:proofErr w:type="spellEnd"/>
      <w:r w:rsidRPr="00CC2A0C">
        <w:rPr>
          <w:rFonts w:ascii="Arial" w:hAnsi="Arial" w:cs="Arial"/>
        </w:rPr>
        <w:t xml:space="preserve"> 65. §-</w:t>
      </w:r>
      <w:proofErr w:type="spellStart"/>
      <w:r w:rsidRPr="00CC2A0C">
        <w:rPr>
          <w:rFonts w:ascii="Arial" w:hAnsi="Arial" w:cs="Arial"/>
        </w:rPr>
        <w:t>ában</w:t>
      </w:r>
      <w:proofErr w:type="spellEnd"/>
      <w:r w:rsidRPr="00CC2A0C">
        <w:rPr>
          <w:rFonts w:ascii="Arial" w:hAnsi="Arial" w:cs="Arial"/>
        </w:rPr>
        <w:t xml:space="preserve"> meghatározott belső szabályzatban rögzített esetekben lefolytatott egyszerűsített ügyfél-átvilágítások számát.</w:t>
      </w:r>
    </w:p>
    <w:p w14:paraId="56A178A3" w14:textId="77777777" w:rsidR="003A1E26" w:rsidRPr="00CC2A0C" w:rsidRDefault="003A1E26" w:rsidP="003A1E26">
      <w:pPr>
        <w:spacing w:line="264" w:lineRule="auto"/>
        <w:jc w:val="both"/>
        <w:rPr>
          <w:rFonts w:ascii="Arial" w:hAnsi="Arial" w:cs="Arial"/>
          <w:b/>
        </w:rPr>
      </w:pPr>
    </w:p>
    <w:p w14:paraId="0B9DD923" w14:textId="77777777" w:rsidR="003A1E26" w:rsidRPr="00CC2A0C" w:rsidRDefault="003A1E26" w:rsidP="003A1E26">
      <w:pPr>
        <w:spacing w:line="264" w:lineRule="auto"/>
        <w:jc w:val="both"/>
        <w:rPr>
          <w:rFonts w:ascii="Arial" w:hAnsi="Arial" w:cs="Arial"/>
          <w:i/>
        </w:rPr>
      </w:pPr>
      <w:r w:rsidRPr="00CC2A0C">
        <w:rPr>
          <w:rFonts w:ascii="Arial" w:hAnsi="Arial" w:cs="Arial"/>
          <w:i/>
        </w:rPr>
        <w:t>42B190212 Fokozott ügyfél-átvilágítás</w:t>
      </w:r>
    </w:p>
    <w:p w14:paraId="419FD7FA" w14:textId="6C449D44"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16-17. §-a alapján lefolytatott fokozott ügyfél-átvilágítások számát.</w:t>
      </w:r>
    </w:p>
    <w:p w14:paraId="2C2D5781" w14:textId="77777777" w:rsidR="003A1E26" w:rsidRPr="00CC2A0C" w:rsidRDefault="003A1E26" w:rsidP="003A1E26">
      <w:pPr>
        <w:spacing w:line="264" w:lineRule="auto"/>
        <w:jc w:val="both"/>
        <w:rPr>
          <w:rFonts w:ascii="Arial" w:hAnsi="Arial" w:cs="Arial"/>
          <w:b/>
        </w:rPr>
      </w:pPr>
    </w:p>
    <w:p w14:paraId="6282C6DA" w14:textId="77777777" w:rsidR="003A1E26" w:rsidRPr="00CC2A0C" w:rsidRDefault="003A1E26" w:rsidP="003A1E26">
      <w:pPr>
        <w:spacing w:line="264" w:lineRule="auto"/>
        <w:jc w:val="both"/>
        <w:rPr>
          <w:rFonts w:ascii="Arial" w:hAnsi="Arial" w:cs="Arial"/>
          <w:i/>
        </w:rPr>
      </w:pPr>
      <w:r w:rsidRPr="00CC2A0C">
        <w:rPr>
          <w:rFonts w:ascii="Arial" w:hAnsi="Arial" w:cs="Arial"/>
          <w:i/>
        </w:rPr>
        <w:t>42B1902121 ebből: kiemelt közszereplő (</w:t>
      </w:r>
      <w:proofErr w:type="spellStart"/>
      <w:r w:rsidRPr="00CC2A0C">
        <w:rPr>
          <w:rFonts w:ascii="Arial" w:hAnsi="Arial" w:cs="Arial"/>
          <w:i/>
        </w:rPr>
        <w:t>PEP</w:t>
      </w:r>
      <w:proofErr w:type="spellEnd"/>
      <w:r w:rsidRPr="00CC2A0C">
        <w:rPr>
          <w:rFonts w:ascii="Arial" w:hAnsi="Arial" w:cs="Arial"/>
          <w:i/>
        </w:rPr>
        <w:t>) átvilágítása</w:t>
      </w:r>
    </w:p>
    <w:p w14:paraId="4E1394FA" w14:textId="77777777" w:rsidR="003A1E26" w:rsidRPr="00CC2A0C" w:rsidRDefault="003A1E26" w:rsidP="003A1E26">
      <w:pPr>
        <w:jc w:val="both"/>
        <w:rPr>
          <w:rFonts w:ascii="Arial" w:hAnsi="Arial" w:cs="Arial"/>
        </w:rPr>
      </w:pPr>
      <w:r w:rsidRPr="00CC2A0C">
        <w:rPr>
          <w:rFonts w:ascii="Arial" w:hAnsi="Arial" w:cs="Arial"/>
        </w:rPr>
        <w:t xml:space="preserve">Ebben a sorban azon átvilágítások számát kell megadni, amelyeknél a biztosító a </w:t>
      </w:r>
      <w:proofErr w:type="spellStart"/>
      <w:r w:rsidRPr="00CC2A0C">
        <w:rPr>
          <w:rFonts w:ascii="Arial" w:hAnsi="Arial" w:cs="Arial"/>
        </w:rPr>
        <w:t>Pmt</w:t>
      </w:r>
      <w:proofErr w:type="spellEnd"/>
      <w:r w:rsidRPr="00CC2A0C">
        <w:rPr>
          <w:rFonts w:ascii="Arial" w:hAnsi="Arial" w:cs="Arial"/>
        </w:rPr>
        <w:t>. 9/A. §-a alapján megállapította, hogy az ügyfél, kedvezményezett, biztosítási szerződés alapján a biztosító szolgáltatására jogosult személy, továbbá a tényleges tulajdonos kiemelt közszereplőnek minősül.</w:t>
      </w:r>
      <w:r w:rsidRPr="00CC2A0C" w:rsidDel="005B4CB4">
        <w:rPr>
          <w:rFonts w:ascii="Arial" w:hAnsi="Arial" w:cs="Arial"/>
        </w:rPr>
        <w:t xml:space="preserve"> </w:t>
      </w:r>
    </w:p>
    <w:p w14:paraId="6047175B" w14:textId="77777777" w:rsidR="003A1E26" w:rsidRPr="00CC2A0C" w:rsidRDefault="003A1E26" w:rsidP="003A1E26">
      <w:pPr>
        <w:jc w:val="both"/>
        <w:rPr>
          <w:rFonts w:ascii="Arial" w:hAnsi="Arial" w:cs="Arial"/>
        </w:rPr>
      </w:pPr>
    </w:p>
    <w:p w14:paraId="2257E46A"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42B1902</w:t>
      </w:r>
      <w:r w:rsidRPr="00CC2A0C">
        <w:rPr>
          <w:rFonts w:ascii="Arial" w:hAnsi="Arial" w:cs="Arial"/>
          <w:bCs/>
          <w:i/>
          <w:color w:val="auto"/>
          <w:sz w:val="20"/>
          <w:szCs w:val="20"/>
        </w:rPr>
        <w:t>122 ebből: kiemelt közszereplő közeli hozzátartozója, kiemelt közszereplővel közeli kapcsolatban álló személy átvilágítása</w:t>
      </w:r>
    </w:p>
    <w:p w14:paraId="20E26EA2"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átvilágítások számát kell megadni, amelyeknél a biztosító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9/A. §-a alapján megállapította, hogy az ügyfél, kedvezményezett, biztosítási szerződés alapján a biztosító szolgáltatására jogosult személy, továbbá a tényleges tulajdonos kiemelt közszereplő közeli hozzátartozója, vagy </w:t>
      </w:r>
      <w:r w:rsidRPr="00CC2A0C">
        <w:rPr>
          <w:rFonts w:ascii="Arial" w:eastAsia="Times New Roman" w:hAnsi="Arial" w:cs="Arial"/>
          <w:bCs/>
          <w:color w:val="auto"/>
          <w:sz w:val="20"/>
          <w:szCs w:val="20"/>
        </w:rPr>
        <w:t>kiemelt közszereplővel közeli kapcsolatban álló személynek</w:t>
      </w:r>
      <w:r w:rsidRPr="00CC2A0C">
        <w:rPr>
          <w:rFonts w:ascii="Arial" w:hAnsi="Arial" w:cs="Arial"/>
          <w:bCs/>
          <w:color w:val="auto"/>
          <w:sz w:val="20"/>
          <w:szCs w:val="20"/>
        </w:rPr>
        <w:t xml:space="preserve"> minősül. </w:t>
      </w:r>
    </w:p>
    <w:p w14:paraId="29BAF234" w14:textId="77777777" w:rsidR="003A1E26" w:rsidRPr="00CC2A0C" w:rsidRDefault="003A1E26" w:rsidP="003A1E26">
      <w:pPr>
        <w:pStyle w:val="Default"/>
        <w:jc w:val="both"/>
        <w:rPr>
          <w:rFonts w:ascii="Arial" w:hAnsi="Arial" w:cs="Arial"/>
          <w:bCs/>
          <w:color w:val="auto"/>
          <w:sz w:val="20"/>
          <w:szCs w:val="20"/>
        </w:rPr>
      </w:pPr>
    </w:p>
    <w:p w14:paraId="03EA74F5"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42B1902</w:t>
      </w:r>
      <w:r w:rsidRPr="00CC2A0C">
        <w:rPr>
          <w:rFonts w:ascii="Arial" w:hAnsi="Arial" w:cs="Arial"/>
          <w:bCs/>
          <w:i/>
          <w:color w:val="auto"/>
          <w:sz w:val="20"/>
          <w:szCs w:val="20"/>
        </w:rPr>
        <w:t>123 ebből: nem személyes ügyfél-átvilágítás</w:t>
      </w:r>
    </w:p>
    <w:p w14:paraId="54959A18" w14:textId="77777777" w:rsidR="003A1E26" w:rsidRPr="00CC2A0C" w:rsidRDefault="003A1E26" w:rsidP="003A1E26">
      <w:pPr>
        <w:pStyle w:val="Default"/>
        <w:jc w:val="both"/>
        <w:rPr>
          <w:rFonts w:ascii="Arial" w:hAnsi="Arial" w:cs="Arial"/>
          <w:color w:val="auto"/>
          <w:sz w:val="20"/>
          <w:szCs w:val="20"/>
        </w:rPr>
      </w:pPr>
      <w:r w:rsidRPr="00CC2A0C">
        <w:rPr>
          <w:rFonts w:ascii="Arial" w:hAnsi="Arial" w:cs="Arial"/>
          <w:bCs/>
          <w:color w:val="auto"/>
          <w:sz w:val="20"/>
          <w:szCs w:val="20"/>
        </w:rPr>
        <w:t xml:space="preserve">A sornak azon ügyfél-átvilágítások számát kell tartalmaznia, amelyeknél az ügyfelek a biztosítónál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 </w:t>
      </w:r>
    </w:p>
    <w:p w14:paraId="0A456250" w14:textId="77777777" w:rsidR="003A1E26" w:rsidRPr="00CC2A0C" w:rsidRDefault="003A1E26" w:rsidP="003A1E26">
      <w:pPr>
        <w:spacing w:line="264" w:lineRule="auto"/>
        <w:jc w:val="both"/>
        <w:rPr>
          <w:rFonts w:ascii="Arial" w:hAnsi="Arial" w:cs="Arial"/>
          <w:b/>
        </w:rPr>
      </w:pPr>
    </w:p>
    <w:p w14:paraId="22D95781" w14:textId="77777777" w:rsidR="003A1E26" w:rsidRPr="00CC2A0C" w:rsidRDefault="003A1E26" w:rsidP="003A1E26">
      <w:pPr>
        <w:spacing w:line="264" w:lineRule="auto"/>
        <w:jc w:val="both"/>
        <w:rPr>
          <w:rFonts w:ascii="Arial" w:hAnsi="Arial" w:cs="Arial"/>
          <w:i/>
        </w:rPr>
      </w:pPr>
      <w:r w:rsidRPr="00CC2A0C">
        <w:rPr>
          <w:rFonts w:ascii="Arial" w:hAnsi="Arial" w:cs="Arial"/>
          <w:i/>
        </w:rPr>
        <w:t>42B190213 Normál ügyfél-átvilágítás</w:t>
      </w:r>
    </w:p>
    <w:p w14:paraId="06FEAB6F"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kell feltüntetni </w:t>
      </w:r>
      <w:r w:rsidRPr="00CC2A0C">
        <w:rPr>
          <w:rFonts w:ascii="Arial" w:hAnsi="Arial" w:cs="Arial"/>
          <w:bCs/>
        </w:rPr>
        <w:t xml:space="preserve">az átvilágítás alapeljárását meghatározó, a </w:t>
      </w:r>
      <w:proofErr w:type="spellStart"/>
      <w:r w:rsidRPr="00CC2A0C">
        <w:rPr>
          <w:rFonts w:ascii="Arial" w:hAnsi="Arial" w:cs="Arial"/>
          <w:bCs/>
        </w:rPr>
        <w:t>Pmt</w:t>
      </w:r>
      <w:proofErr w:type="spellEnd"/>
      <w:r w:rsidRPr="00CC2A0C">
        <w:rPr>
          <w:rFonts w:ascii="Arial" w:hAnsi="Arial" w:cs="Arial"/>
          <w:bCs/>
        </w:rPr>
        <w:t>. 7-10. §-</w:t>
      </w:r>
      <w:proofErr w:type="spellStart"/>
      <w:r w:rsidRPr="00CC2A0C">
        <w:rPr>
          <w:rFonts w:ascii="Arial" w:hAnsi="Arial" w:cs="Arial"/>
          <w:bCs/>
        </w:rPr>
        <w:t>ában</w:t>
      </w:r>
      <w:proofErr w:type="spellEnd"/>
      <w:r w:rsidRPr="00CC2A0C">
        <w:rPr>
          <w:rFonts w:ascii="Arial" w:hAnsi="Arial" w:cs="Arial"/>
          <w:bCs/>
        </w:rPr>
        <w:t xml:space="preserve"> rögzített szabályok alapján lefolytatott átvilágítások számát.</w:t>
      </w:r>
    </w:p>
    <w:p w14:paraId="7303844F" w14:textId="77777777" w:rsidR="003A1E26" w:rsidRPr="00CC2A0C" w:rsidRDefault="003A1E26" w:rsidP="003A1E26">
      <w:pPr>
        <w:spacing w:line="264" w:lineRule="auto"/>
        <w:jc w:val="both"/>
        <w:rPr>
          <w:rFonts w:ascii="Arial" w:hAnsi="Arial" w:cs="Arial"/>
          <w:b/>
        </w:rPr>
      </w:pPr>
    </w:p>
    <w:p w14:paraId="68F7B35F" w14:textId="77777777" w:rsidR="003A1E26" w:rsidRPr="00CC2A0C" w:rsidRDefault="003A1E26" w:rsidP="003A1E26">
      <w:pPr>
        <w:spacing w:line="264" w:lineRule="auto"/>
        <w:jc w:val="both"/>
        <w:rPr>
          <w:rFonts w:ascii="Arial" w:hAnsi="Arial" w:cs="Arial"/>
          <w:i/>
        </w:rPr>
      </w:pPr>
      <w:r w:rsidRPr="00CC2A0C">
        <w:rPr>
          <w:rFonts w:ascii="Arial" w:hAnsi="Arial" w:cs="Arial"/>
          <w:i/>
        </w:rPr>
        <w:t>42B19031 Üzleti kapcsolat létesítésekor történt átvilágítás</w:t>
      </w:r>
    </w:p>
    <w:p w14:paraId="01A93A47"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azon átvilágítások számát kell szerepeltetni, amelyeknél az új ügyfelet </w:t>
      </w:r>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6. § (1) bekezdés a) pontja szerint átvilágították.</w:t>
      </w:r>
    </w:p>
    <w:p w14:paraId="542D6572" w14:textId="77777777" w:rsidR="003A1E26" w:rsidRPr="00CC2A0C" w:rsidRDefault="003A1E26" w:rsidP="003A1E26">
      <w:pPr>
        <w:spacing w:line="264" w:lineRule="auto"/>
        <w:jc w:val="both"/>
        <w:rPr>
          <w:rFonts w:ascii="Arial" w:hAnsi="Arial" w:cs="Arial"/>
          <w:i/>
        </w:rPr>
      </w:pPr>
    </w:p>
    <w:p w14:paraId="6C99B455" w14:textId="77777777" w:rsidR="003A1E26" w:rsidRPr="00CC2A0C" w:rsidRDefault="003A1E26" w:rsidP="003A1E26">
      <w:pPr>
        <w:spacing w:line="264" w:lineRule="auto"/>
        <w:jc w:val="both"/>
        <w:rPr>
          <w:rFonts w:ascii="Arial" w:hAnsi="Arial" w:cs="Arial"/>
          <w:i/>
        </w:rPr>
      </w:pPr>
      <w:r w:rsidRPr="00CC2A0C">
        <w:rPr>
          <w:rFonts w:ascii="Arial" w:hAnsi="Arial" w:cs="Arial"/>
          <w:i/>
        </w:rPr>
        <w:t>42B19032 Négymillió-ötszázezer forintot elérő vagy meghaladó összegű ügyleti megbízás miatti átvilágítás</w:t>
      </w:r>
    </w:p>
    <w:p w14:paraId="5FA81817" w14:textId="77777777" w:rsidR="003A1E26" w:rsidRPr="00CC2A0C" w:rsidRDefault="003A1E26" w:rsidP="003A1E26">
      <w:pPr>
        <w:jc w:val="both"/>
        <w:rPr>
          <w:rFonts w:ascii="Arial" w:hAnsi="Arial" w:cs="Arial"/>
        </w:rPr>
      </w:pPr>
      <w:r w:rsidRPr="00CC2A0C">
        <w:rPr>
          <w:rFonts w:ascii="Arial" w:hAnsi="Arial" w:cs="Arial"/>
        </w:rPr>
        <w:t xml:space="preserve">Ebben a sorban azon ügyfél-átvilágítások számát kell szerepeltetni, amelyeknél az ügyfeleket az adott negyedévben a </w:t>
      </w:r>
      <w:proofErr w:type="spellStart"/>
      <w:r w:rsidRPr="00CC2A0C">
        <w:rPr>
          <w:rFonts w:ascii="Arial" w:hAnsi="Arial" w:cs="Arial"/>
        </w:rPr>
        <w:t>Pmt</w:t>
      </w:r>
      <w:proofErr w:type="spellEnd"/>
      <w:r w:rsidRPr="00CC2A0C">
        <w:rPr>
          <w:rFonts w:ascii="Arial" w:hAnsi="Arial" w:cs="Arial"/>
        </w:rPr>
        <w:t xml:space="preserve">. 6. § (1) bekezdés b) pontja értelmében amiatt világította át a biztosító, mert négymillió-ötszázezer forintot elérő vagy meghaladó összegű tranzakciót kezdeményeztek, az ügyleti megbízást megelőzően a biztosító nem létesített velük üzleti kapcsolatot, és átvilágításukra még nem került sor. </w:t>
      </w:r>
      <w:r w:rsidRPr="00CC2A0C">
        <w:rPr>
          <w:rFonts w:ascii="Arial" w:hAnsi="Arial" w:cs="Arial"/>
          <w:bCs/>
        </w:rPr>
        <w:t>A biztosító belső eljárásrendjétől függően egy eseti ügyfél átvilágítása több alkalommal is megtörténhet. Az adott sorban a ténylegesen lefolytatott átvilágítási eljárások számát, illetve az ügyleti megbízások forintösszegét kell feltüntetni.</w:t>
      </w:r>
    </w:p>
    <w:p w14:paraId="4EB103E5" w14:textId="77777777" w:rsidR="003A1E26" w:rsidRPr="00CC2A0C" w:rsidRDefault="003A1E26" w:rsidP="003A1E26">
      <w:pPr>
        <w:spacing w:line="264" w:lineRule="auto"/>
        <w:jc w:val="both"/>
        <w:rPr>
          <w:rFonts w:ascii="Arial" w:hAnsi="Arial" w:cs="Arial"/>
          <w:b/>
        </w:rPr>
      </w:pPr>
    </w:p>
    <w:p w14:paraId="77EF445A" w14:textId="77777777" w:rsidR="003A1E26" w:rsidRPr="00CC2A0C" w:rsidRDefault="003A1E26" w:rsidP="003A1E26">
      <w:pPr>
        <w:spacing w:line="264" w:lineRule="auto"/>
        <w:jc w:val="both"/>
        <w:rPr>
          <w:rFonts w:ascii="Arial" w:hAnsi="Arial" w:cs="Arial"/>
          <w:i/>
        </w:rPr>
      </w:pPr>
      <w:r w:rsidRPr="00CC2A0C">
        <w:rPr>
          <w:rFonts w:ascii="Arial" w:hAnsi="Arial" w:cs="Arial"/>
          <w:i/>
        </w:rPr>
        <w:t>42B19033 Egymással ténylegesen összefüggő, négymillió-ötszázezer forintot elérő vagy meghaladó összegű, több ügyleti megbízás miatti átvilágítás</w:t>
      </w:r>
    </w:p>
    <w:p w14:paraId="311E1A92"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color w:val="auto"/>
          <w:sz w:val="20"/>
          <w:szCs w:val="20"/>
        </w:rPr>
        <w:t xml:space="preserve">Ebben a sorban kell feltüntetni azon átvilágítások számát, amelyeknél az ügyfeleket az adott negyedévben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6. § (2) bekezdése alapján azért világítottak át, mert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3. § 37. pontja szerinti, ténylegesen összefüggő több olyan ügyleti megbízást kezdeményeztek, melyek együttes összege elérte vagy meghaladta a négymillió-ötszázezer forintot. </w:t>
      </w:r>
      <w:r w:rsidRPr="00CC2A0C">
        <w:rPr>
          <w:rFonts w:ascii="Arial" w:hAnsi="Arial" w:cs="Arial"/>
          <w:bCs/>
          <w:color w:val="auto"/>
          <w:sz w:val="20"/>
          <w:szCs w:val="20"/>
        </w:rPr>
        <w:t>A biztosító belső eljárásrendjétől függően egy eseti ügyfél átvilágítása több alkalommal is lefolytatható. Az adott sorban a ténylegesen lefolytatott átvilágítási eljárások számát, illetve az ügyleti megbízások forintösszegét kell feltüntetni.</w:t>
      </w:r>
    </w:p>
    <w:p w14:paraId="6AEE1FD7" w14:textId="77777777" w:rsidR="003A1E26" w:rsidRPr="00CC2A0C" w:rsidRDefault="003A1E26" w:rsidP="003A1E26">
      <w:pPr>
        <w:spacing w:line="264" w:lineRule="auto"/>
        <w:jc w:val="both"/>
        <w:rPr>
          <w:rFonts w:ascii="Arial" w:hAnsi="Arial" w:cs="Arial"/>
        </w:rPr>
      </w:pPr>
    </w:p>
    <w:p w14:paraId="4C485BEA" w14:textId="77777777" w:rsidR="003A1E26" w:rsidRPr="00CC2A0C" w:rsidRDefault="003A1E26" w:rsidP="003A1E26">
      <w:pPr>
        <w:spacing w:line="264" w:lineRule="auto"/>
        <w:jc w:val="both"/>
        <w:rPr>
          <w:rFonts w:ascii="Arial" w:hAnsi="Arial" w:cs="Arial"/>
          <w:i/>
        </w:rPr>
      </w:pPr>
      <w:r w:rsidRPr="00CC2A0C">
        <w:rPr>
          <w:rFonts w:ascii="Arial" w:hAnsi="Arial" w:cs="Arial"/>
          <w:i/>
        </w:rPr>
        <w:t>42B19034 Más szolgáltató által végzett ügyfél-átvilágítás átvétele</w:t>
      </w:r>
    </w:p>
    <w:p w14:paraId="0EFAED90" w14:textId="77777777" w:rsidR="003A1E26" w:rsidRPr="00CC2A0C" w:rsidRDefault="003A1E26" w:rsidP="003A1E26">
      <w:pPr>
        <w:jc w:val="both"/>
        <w:rPr>
          <w:rFonts w:ascii="Arial" w:hAnsi="Arial" w:cs="Arial"/>
        </w:rPr>
      </w:pPr>
      <w:r w:rsidRPr="00CC2A0C">
        <w:rPr>
          <w:rFonts w:ascii="Arial" w:hAnsi="Arial" w:cs="Arial"/>
        </w:rPr>
        <w:t xml:space="preserve">Ebben a sorban a </w:t>
      </w:r>
      <w:proofErr w:type="spellStart"/>
      <w:r w:rsidRPr="00CC2A0C">
        <w:rPr>
          <w:rFonts w:ascii="Arial" w:hAnsi="Arial" w:cs="Arial"/>
        </w:rPr>
        <w:t>Pmt</w:t>
      </w:r>
      <w:proofErr w:type="spellEnd"/>
      <w:r w:rsidRPr="00CC2A0C">
        <w:rPr>
          <w:rFonts w:ascii="Arial" w:hAnsi="Arial" w:cs="Arial"/>
        </w:rPr>
        <w:t>. 22-24. §-a szerinti, más szolgáltató által végzett és a biztosító által elfogadott átvilágítások számát kell feltüntetni.</w:t>
      </w:r>
    </w:p>
    <w:p w14:paraId="4B7860B7" w14:textId="77777777" w:rsidR="003A1E26" w:rsidRPr="00CC2A0C" w:rsidRDefault="003A1E26" w:rsidP="003A1E26">
      <w:pPr>
        <w:spacing w:line="264" w:lineRule="auto"/>
        <w:jc w:val="both"/>
        <w:rPr>
          <w:rFonts w:ascii="Arial" w:hAnsi="Arial" w:cs="Arial"/>
          <w:b/>
        </w:rPr>
      </w:pPr>
    </w:p>
    <w:p w14:paraId="6423172F" w14:textId="77777777" w:rsidR="003A1E26" w:rsidRPr="00CC2A0C" w:rsidRDefault="003A1E26" w:rsidP="003A1E26">
      <w:pPr>
        <w:spacing w:line="264" w:lineRule="auto"/>
        <w:jc w:val="both"/>
        <w:rPr>
          <w:rFonts w:ascii="Arial" w:hAnsi="Arial" w:cs="Arial"/>
          <w:bCs/>
          <w:i/>
        </w:rPr>
      </w:pPr>
      <w:r w:rsidRPr="00CC2A0C">
        <w:rPr>
          <w:rFonts w:ascii="Arial" w:hAnsi="Arial" w:cs="Arial"/>
          <w:i/>
        </w:rPr>
        <w:t>42B190</w:t>
      </w:r>
      <w:r w:rsidRPr="00CC2A0C">
        <w:rPr>
          <w:rFonts w:ascii="Arial" w:hAnsi="Arial" w:cs="Arial"/>
          <w:bCs/>
          <w:i/>
        </w:rPr>
        <w:t>35 Közvetítő által végzett átvilágítás</w:t>
      </w:r>
    </w:p>
    <w:p w14:paraId="313D4396" w14:textId="77777777" w:rsidR="003A1E26" w:rsidRPr="00CC2A0C" w:rsidRDefault="003A1E26" w:rsidP="003A1E26">
      <w:pPr>
        <w:spacing w:line="264" w:lineRule="auto"/>
        <w:jc w:val="both"/>
        <w:rPr>
          <w:rFonts w:ascii="Arial" w:hAnsi="Arial" w:cs="Arial"/>
          <w:bCs/>
        </w:rPr>
      </w:pPr>
      <w:r w:rsidRPr="00CC2A0C">
        <w:rPr>
          <w:rFonts w:ascii="Arial" w:hAnsi="Arial" w:cs="Arial"/>
          <w:bCs/>
        </w:rPr>
        <w:t>Ebben a sorban a Bit. 4. § (1) bekezdés 34. pont b) alpontja és 35. pontja szerinti biztosításközvetítők által végzett átvilágítások számát kell feltüntetni.</w:t>
      </w:r>
    </w:p>
    <w:p w14:paraId="16569F58" w14:textId="77777777" w:rsidR="003A1E26" w:rsidRPr="00CC2A0C" w:rsidRDefault="003A1E26" w:rsidP="003A1E26">
      <w:pPr>
        <w:spacing w:line="264" w:lineRule="auto"/>
        <w:jc w:val="both"/>
        <w:rPr>
          <w:rFonts w:ascii="Arial" w:hAnsi="Arial" w:cs="Arial"/>
        </w:rPr>
      </w:pPr>
    </w:p>
    <w:p w14:paraId="142BC23F" w14:textId="77777777" w:rsidR="003A1E26" w:rsidRPr="00CC2A0C" w:rsidRDefault="003A1E26" w:rsidP="003A1E26">
      <w:pPr>
        <w:spacing w:line="264" w:lineRule="auto"/>
        <w:jc w:val="both"/>
        <w:rPr>
          <w:rFonts w:ascii="Arial" w:hAnsi="Arial" w:cs="Arial"/>
          <w:bCs/>
          <w:i/>
        </w:rPr>
      </w:pPr>
      <w:r w:rsidRPr="00CC2A0C">
        <w:rPr>
          <w:rFonts w:ascii="Arial" w:hAnsi="Arial" w:cs="Arial"/>
          <w:i/>
        </w:rPr>
        <w:t>42B190</w:t>
      </w:r>
      <w:r w:rsidRPr="00CC2A0C">
        <w:rPr>
          <w:rFonts w:ascii="Arial" w:hAnsi="Arial" w:cs="Arial"/>
          <w:bCs/>
          <w:i/>
        </w:rPr>
        <w:t>4 10 millió forintot elérő vagy meghaladó készpénz ki- és befizetések</w:t>
      </w:r>
    </w:p>
    <w:p w14:paraId="6DC7A51B" w14:textId="2873778F" w:rsidR="003A1E26" w:rsidRPr="00CC2A0C" w:rsidRDefault="003A1E26" w:rsidP="003A1E26">
      <w:pPr>
        <w:spacing w:line="264" w:lineRule="auto"/>
        <w:jc w:val="both"/>
        <w:rPr>
          <w:rFonts w:ascii="Arial" w:hAnsi="Arial" w:cs="Arial"/>
        </w:rPr>
      </w:pPr>
      <w:r w:rsidRPr="00CC2A0C">
        <w:rPr>
          <w:rFonts w:ascii="Arial" w:hAnsi="Arial" w:cs="Arial"/>
          <w:bCs/>
        </w:rPr>
        <w:t>Ebben a sorban kell kimutatni az adott negyedévben készpénzben teljesített azon ügyletek számát, illetve teljes forintösszegét, melyek értéke elérte vagy meghaladta a tízmillió forintot.</w:t>
      </w:r>
    </w:p>
    <w:p w14:paraId="1F15DBD2" w14:textId="77777777" w:rsidR="003A1E26" w:rsidRPr="00CC2A0C" w:rsidRDefault="003A1E26" w:rsidP="003A1E26">
      <w:pPr>
        <w:spacing w:line="264" w:lineRule="auto"/>
        <w:jc w:val="both"/>
        <w:rPr>
          <w:rFonts w:ascii="Arial" w:hAnsi="Arial" w:cs="Arial"/>
          <w:b/>
        </w:rPr>
      </w:pPr>
    </w:p>
    <w:p w14:paraId="249EC70E" w14:textId="77777777" w:rsidR="003A1E26" w:rsidRPr="00CC2A0C" w:rsidRDefault="003A1E26" w:rsidP="003A1E26">
      <w:pPr>
        <w:spacing w:line="264" w:lineRule="auto"/>
        <w:jc w:val="both"/>
        <w:rPr>
          <w:rFonts w:ascii="Arial" w:hAnsi="Arial" w:cs="Arial"/>
          <w:i/>
        </w:rPr>
      </w:pPr>
      <w:r w:rsidRPr="00CC2A0C">
        <w:rPr>
          <w:rFonts w:ascii="Arial" w:hAnsi="Arial" w:cs="Arial"/>
          <w:i/>
        </w:rPr>
        <w:t>42B1905 Saját bejelentések</w:t>
      </w:r>
    </w:p>
    <w:p w14:paraId="7A472DAA" w14:textId="77777777" w:rsidR="003A1E26" w:rsidRPr="00CC2A0C" w:rsidRDefault="003A1E26" w:rsidP="003A1E26">
      <w:pPr>
        <w:jc w:val="both"/>
        <w:rPr>
          <w:rFonts w:ascii="Arial" w:hAnsi="Arial" w:cs="Arial"/>
        </w:rPr>
      </w:pPr>
      <w:r w:rsidRPr="00CC2A0C">
        <w:rPr>
          <w:rFonts w:ascii="Arial" w:hAnsi="Arial" w:cs="Arial"/>
        </w:rPr>
        <w:t>A „Fő, illetve darabszám” és az „Összeg” oszlopban a biztosító által a pénzügyi információs egységként működő hatóság részére az adott negyedévben küldött bejelentések összesített számát és a bejelentések teljes forintösszegét kell feltüntetni. A bejelentések teljes forintösszege az érintett tranzakciók együttes összege.</w:t>
      </w:r>
    </w:p>
    <w:p w14:paraId="17AFBAD6" w14:textId="77777777" w:rsidR="003A1E26" w:rsidRPr="00CC2A0C" w:rsidRDefault="003A1E26" w:rsidP="003A1E26">
      <w:pPr>
        <w:jc w:val="both"/>
        <w:rPr>
          <w:rFonts w:ascii="Arial" w:hAnsi="Arial" w:cs="Arial"/>
        </w:rPr>
      </w:pPr>
    </w:p>
    <w:p w14:paraId="4B9F62C2"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42B1905</w:t>
      </w:r>
      <w:r w:rsidRPr="00CC2A0C">
        <w:rPr>
          <w:rFonts w:ascii="Arial" w:hAnsi="Arial" w:cs="Arial"/>
          <w:bCs/>
          <w:i/>
          <w:color w:val="auto"/>
          <w:sz w:val="20"/>
          <w:szCs w:val="20"/>
        </w:rPr>
        <w:t xml:space="preserve">11 ebből: a </w:t>
      </w:r>
      <w:proofErr w:type="spellStart"/>
      <w:r w:rsidRPr="00CC2A0C">
        <w:rPr>
          <w:rFonts w:ascii="Arial" w:hAnsi="Arial" w:cs="Arial"/>
          <w:bCs/>
          <w:i/>
          <w:color w:val="auto"/>
          <w:sz w:val="20"/>
          <w:szCs w:val="20"/>
        </w:rPr>
        <w:t>Pmt</w:t>
      </w:r>
      <w:proofErr w:type="spellEnd"/>
      <w:r w:rsidRPr="00CC2A0C">
        <w:rPr>
          <w:rFonts w:ascii="Arial" w:hAnsi="Arial" w:cs="Arial"/>
          <w:bCs/>
          <w:i/>
          <w:color w:val="auto"/>
          <w:sz w:val="20"/>
          <w:szCs w:val="20"/>
        </w:rPr>
        <w:t>. 30. §-a alapján pénzmosás gyanúja miatt tett bejelentések</w:t>
      </w:r>
    </w:p>
    <w:p w14:paraId="3C9C7D1A"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Itt kell feltüntetni a </w:t>
      </w:r>
      <w:r w:rsidRPr="00CC2A0C">
        <w:rPr>
          <w:rFonts w:ascii="Arial" w:hAnsi="Arial" w:cs="Arial"/>
          <w:color w:val="auto"/>
          <w:sz w:val="20"/>
          <w:szCs w:val="20"/>
        </w:rPr>
        <w:t>42B1905</w:t>
      </w:r>
      <w:r w:rsidRPr="00CC2A0C">
        <w:rPr>
          <w:rFonts w:ascii="Arial" w:hAnsi="Arial" w:cs="Arial"/>
          <w:bCs/>
          <w:color w:val="auto"/>
          <w:sz w:val="20"/>
          <w:szCs w:val="20"/>
        </w:rPr>
        <w:t xml:space="preserve"> sorból a biztosító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a) pontja] a pénzügyi információs egységként működő hatóság részére, adott negyedévben küldött bejelentések számát és a bejelentések teljes forintösszegét. A bejelentések teljes forintösszege az érintett tranzakciók együttes összege.</w:t>
      </w:r>
    </w:p>
    <w:p w14:paraId="5A781301" w14:textId="77777777" w:rsidR="003A1E26" w:rsidRPr="00CC2A0C" w:rsidRDefault="003A1E26" w:rsidP="003A1E26">
      <w:pPr>
        <w:pStyle w:val="Default"/>
        <w:jc w:val="both"/>
        <w:rPr>
          <w:rFonts w:ascii="Arial" w:hAnsi="Arial" w:cs="Arial"/>
          <w:bCs/>
          <w:color w:val="auto"/>
          <w:sz w:val="20"/>
          <w:szCs w:val="20"/>
        </w:rPr>
      </w:pPr>
    </w:p>
    <w:p w14:paraId="4B7DEEEB"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42B1905</w:t>
      </w:r>
      <w:r w:rsidRPr="00CC2A0C">
        <w:rPr>
          <w:rFonts w:ascii="Arial" w:hAnsi="Arial" w:cs="Arial"/>
          <w:bCs/>
          <w:i/>
          <w:color w:val="auto"/>
          <w:sz w:val="20"/>
          <w:szCs w:val="20"/>
        </w:rPr>
        <w:t xml:space="preserve">12 ebből: a </w:t>
      </w:r>
      <w:proofErr w:type="spellStart"/>
      <w:r w:rsidRPr="00CC2A0C">
        <w:rPr>
          <w:rFonts w:ascii="Arial" w:hAnsi="Arial" w:cs="Arial"/>
          <w:bCs/>
          <w:i/>
          <w:color w:val="auto"/>
          <w:sz w:val="20"/>
          <w:szCs w:val="20"/>
        </w:rPr>
        <w:t>Pmt</w:t>
      </w:r>
      <w:proofErr w:type="spellEnd"/>
      <w:r w:rsidRPr="00CC2A0C">
        <w:rPr>
          <w:rFonts w:ascii="Arial" w:hAnsi="Arial" w:cs="Arial"/>
          <w:bCs/>
          <w:i/>
          <w:color w:val="auto"/>
          <w:sz w:val="20"/>
          <w:szCs w:val="20"/>
        </w:rPr>
        <w:t>. 30. §-a alapján terrorizmus finanszírozása gyanúja miatt tett bejelentések</w:t>
      </w:r>
    </w:p>
    <w:p w14:paraId="39439A3E"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Itt kell feltüntetni a </w:t>
      </w:r>
      <w:r w:rsidRPr="00CC2A0C">
        <w:rPr>
          <w:rFonts w:ascii="Arial" w:hAnsi="Arial" w:cs="Arial"/>
          <w:color w:val="auto"/>
          <w:sz w:val="20"/>
          <w:szCs w:val="20"/>
        </w:rPr>
        <w:t>42B190</w:t>
      </w:r>
      <w:r w:rsidRPr="00CC2A0C">
        <w:rPr>
          <w:rFonts w:ascii="Arial" w:hAnsi="Arial" w:cs="Arial"/>
          <w:bCs/>
          <w:color w:val="auto"/>
          <w:sz w:val="20"/>
          <w:szCs w:val="20"/>
        </w:rPr>
        <w:t>5</w:t>
      </w:r>
      <w:r w:rsidRPr="00CC2A0C">
        <w:rPr>
          <w:rFonts w:ascii="Arial" w:hAnsi="Arial" w:cs="Arial"/>
          <w:b/>
          <w:bCs/>
          <w:color w:val="auto"/>
          <w:sz w:val="20"/>
          <w:szCs w:val="20"/>
        </w:rPr>
        <w:t xml:space="preserve"> </w:t>
      </w:r>
      <w:r w:rsidRPr="00CC2A0C">
        <w:rPr>
          <w:rFonts w:ascii="Arial" w:hAnsi="Arial" w:cs="Arial"/>
          <w:bCs/>
          <w:color w:val="auto"/>
          <w:sz w:val="20"/>
          <w:szCs w:val="20"/>
        </w:rPr>
        <w:t>sorból a biztosító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adott negyedévben küldött bejelentések számát és a bejelentések teljes forintösszegét. A bejelentések teljes forintösszege az érintett tranzakciók együttes összege.</w:t>
      </w:r>
    </w:p>
    <w:p w14:paraId="71811370" w14:textId="77777777" w:rsidR="003A1E26" w:rsidRPr="00CC2A0C" w:rsidRDefault="003A1E26" w:rsidP="003A1E26">
      <w:pPr>
        <w:pStyle w:val="Default"/>
        <w:jc w:val="both"/>
        <w:rPr>
          <w:rFonts w:ascii="Arial" w:hAnsi="Arial" w:cs="Arial"/>
          <w:bCs/>
          <w:color w:val="auto"/>
          <w:sz w:val="20"/>
          <w:szCs w:val="20"/>
        </w:rPr>
      </w:pPr>
    </w:p>
    <w:p w14:paraId="7FD3A47F"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w:t>
      </w:r>
      <w:r w:rsidRPr="00CC2A0C">
        <w:rPr>
          <w:rFonts w:ascii="Arial" w:hAnsi="Arial" w:cs="Arial"/>
          <w:bCs/>
          <w:i/>
          <w:color w:val="auto"/>
          <w:sz w:val="20"/>
          <w:szCs w:val="20"/>
        </w:rPr>
        <w:t>513 ebből: a Kit. alapján tett bejelentések</w:t>
      </w:r>
    </w:p>
    <w:p w14:paraId="755AA33B" w14:textId="77777777" w:rsidR="003A1E26" w:rsidRPr="00CC2A0C" w:rsidRDefault="003A1E26" w:rsidP="003A1E26">
      <w:pPr>
        <w:pStyle w:val="Default"/>
        <w:jc w:val="both"/>
        <w:rPr>
          <w:rFonts w:ascii="Arial" w:hAnsi="Arial" w:cs="Arial"/>
          <w:color w:val="auto"/>
          <w:sz w:val="20"/>
          <w:szCs w:val="20"/>
        </w:rPr>
      </w:pPr>
      <w:r w:rsidRPr="00CC2A0C">
        <w:rPr>
          <w:rFonts w:ascii="Arial" w:hAnsi="Arial" w:cs="Arial"/>
          <w:bCs/>
          <w:color w:val="auto"/>
          <w:sz w:val="20"/>
          <w:szCs w:val="20"/>
        </w:rPr>
        <w:t xml:space="preserve">Ezen sorban kell szerepeltetni a </w:t>
      </w:r>
      <w:r w:rsidRPr="00CC2A0C">
        <w:rPr>
          <w:rFonts w:ascii="Arial" w:hAnsi="Arial" w:cs="Arial"/>
          <w:color w:val="auto"/>
          <w:sz w:val="20"/>
          <w:szCs w:val="20"/>
        </w:rPr>
        <w:t>42B190</w:t>
      </w:r>
      <w:r w:rsidRPr="00CC2A0C">
        <w:rPr>
          <w:rFonts w:ascii="Arial" w:hAnsi="Arial" w:cs="Arial"/>
          <w:bCs/>
          <w:color w:val="auto"/>
          <w:sz w:val="20"/>
          <w:szCs w:val="20"/>
        </w:rPr>
        <w:t>5 sorból a biztosító által a Kit. 4. § (1) bekezdése, illetve 14. § (8) bekezdése alapján a pénzügyi és vagyoni korlátozó intézkedés foganatosításáért felelős szerv, illetve a pénzügyi információs egységként működő hatóság részére, adott negyedévben küldött bejelentések számát és a bejelentések teljes forintösszegét. A bejelentések teljes forintösszege az érintett tranzakciók együttes összege.</w:t>
      </w:r>
    </w:p>
    <w:p w14:paraId="3134FB75" w14:textId="77777777" w:rsidR="003A1E26" w:rsidRPr="00CC2A0C" w:rsidRDefault="003A1E26" w:rsidP="003A1E26">
      <w:pPr>
        <w:spacing w:line="264" w:lineRule="auto"/>
        <w:jc w:val="both"/>
        <w:rPr>
          <w:rFonts w:ascii="Arial" w:hAnsi="Arial" w:cs="Arial"/>
          <w:b/>
        </w:rPr>
      </w:pPr>
    </w:p>
    <w:p w14:paraId="589F7611" w14:textId="77777777" w:rsidR="003A1E26" w:rsidRPr="00CC2A0C" w:rsidRDefault="003A1E26" w:rsidP="003A1E26">
      <w:pPr>
        <w:keepNext/>
        <w:spacing w:line="264" w:lineRule="auto"/>
        <w:jc w:val="both"/>
        <w:rPr>
          <w:rFonts w:ascii="Arial" w:hAnsi="Arial" w:cs="Arial"/>
          <w:i/>
        </w:rPr>
      </w:pPr>
      <w:r w:rsidRPr="00CC2A0C">
        <w:rPr>
          <w:rFonts w:ascii="Arial" w:hAnsi="Arial" w:cs="Arial"/>
          <w:i/>
        </w:rPr>
        <w:t>42B19052 Saját bejelentésekből külföldi fizetőeszközben bonyolított ügyletek</w:t>
      </w:r>
    </w:p>
    <w:p w14:paraId="78815DB6" w14:textId="77777777" w:rsidR="003A1E26" w:rsidRPr="00CC2A0C" w:rsidRDefault="003A1E26" w:rsidP="003A1E26">
      <w:pPr>
        <w:jc w:val="both"/>
        <w:rPr>
          <w:rFonts w:ascii="Arial" w:hAnsi="Arial" w:cs="Arial"/>
          <w:b/>
        </w:rPr>
      </w:pPr>
      <w:r w:rsidRPr="00CC2A0C">
        <w:rPr>
          <w:rFonts w:ascii="Arial" w:hAnsi="Arial" w:cs="Arial"/>
        </w:rPr>
        <w:t xml:space="preserve">Ebben a sorban azokat az ügyleteket kell feltüntetni, melyeket a biztosító devizában </w:t>
      </w:r>
      <w:r w:rsidRPr="00CC2A0C">
        <w:rPr>
          <w:rFonts w:ascii="Arial" w:hAnsi="Arial" w:cs="Arial"/>
          <w:bCs/>
        </w:rPr>
        <w:t xml:space="preserve">(pl. átutalás kezdeményezése és fogadása, konverzió) </w:t>
      </w:r>
      <w:r w:rsidRPr="00CC2A0C">
        <w:rPr>
          <w:rFonts w:ascii="Arial" w:hAnsi="Arial" w:cs="Arial"/>
        </w:rPr>
        <w:t>bonyolított.</w:t>
      </w:r>
    </w:p>
    <w:p w14:paraId="15F512C5" w14:textId="77777777" w:rsidR="003A1E26" w:rsidRPr="00CC2A0C" w:rsidRDefault="003A1E26" w:rsidP="003A1E26">
      <w:pPr>
        <w:spacing w:line="264" w:lineRule="auto"/>
        <w:jc w:val="both"/>
        <w:rPr>
          <w:rFonts w:ascii="Arial" w:hAnsi="Arial" w:cs="Arial"/>
          <w:b/>
        </w:rPr>
      </w:pPr>
    </w:p>
    <w:p w14:paraId="75DDC895" w14:textId="77777777" w:rsidR="003A1E26" w:rsidRPr="00CC2A0C" w:rsidRDefault="003A1E26" w:rsidP="003A1E26">
      <w:pPr>
        <w:spacing w:line="264" w:lineRule="auto"/>
        <w:jc w:val="both"/>
        <w:rPr>
          <w:rFonts w:ascii="Arial" w:hAnsi="Arial" w:cs="Arial"/>
          <w:i/>
        </w:rPr>
      </w:pPr>
      <w:r w:rsidRPr="00CC2A0C">
        <w:rPr>
          <w:rFonts w:ascii="Arial" w:hAnsi="Arial" w:cs="Arial"/>
          <w:i/>
        </w:rPr>
        <w:t>42B1906 Saját bejelentésekből 4 munkanapra felfüggesztett tranzakciók</w:t>
      </w:r>
    </w:p>
    <w:p w14:paraId="58650519" w14:textId="77777777" w:rsidR="003A1E26" w:rsidRPr="00CC2A0C" w:rsidRDefault="003A1E26" w:rsidP="003A1E26">
      <w:pPr>
        <w:jc w:val="both"/>
        <w:rPr>
          <w:rFonts w:ascii="Arial" w:hAnsi="Arial" w:cs="Arial"/>
        </w:rPr>
      </w:pPr>
      <w:r w:rsidRPr="00CC2A0C">
        <w:rPr>
          <w:rFonts w:ascii="Arial" w:hAnsi="Arial" w:cs="Arial"/>
        </w:rPr>
        <w:t xml:space="preserve">Ebben a sorban azon bejelentéseket kell feltüntetni, amelyek esetében a biztosító a </w:t>
      </w:r>
      <w:proofErr w:type="spellStart"/>
      <w:r w:rsidRPr="00CC2A0C">
        <w:rPr>
          <w:rFonts w:ascii="Arial" w:hAnsi="Arial" w:cs="Arial"/>
        </w:rPr>
        <w:t>Pmt</w:t>
      </w:r>
      <w:proofErr w:type="spellEnd"/>
      <w:r w:rsidRPr="00CC2A0C">
        <w:rPr>
          <w:rFonts w:ascii="Arial" w:hAnsi="Arial" w:cs="Arial"/>
        </w:rPr>
        <w:t>. 34. § (1) bekezdése és 35. § (1) bekezdése alapján felfüggesztést alkalmazott.</w:t>
      </w:r>
    </w:p>
    <w:p w14:paraId="36816B6C" w14:textId="77777777" w:rsidR="003A1E26" w:rsidRPr="00CC2A0C" w:rsidRDefault="003A1E26" w:rsidP="003A1E26">
      <w:pPr>
        <w:jc w:val="both"/>
        <w:rPr>
          <w:rFonts w:ascii="Arial" w:hAnsi="Arial" w:cs="Arial"/>
        </w:rPr>
      </w:pPr>
    </w:p>
    <w:p w14:paraId="1E02D1D2"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42B1906</w:t>
      </w:r>
      <w:r w:rsidRPr="00CC2A0C">
        <w:rPr>
          <w:rFonts w:ascii="Arial" w:hAnsi="Arial" w:cs="Arial"/>
          <w:bCs/>
          <w:i/>
          <w:color w:val="auto"/>
          <w:sz w:val="20"/>
          <w:szCs w:val="20"/>
        </w:rPr>
        <w:t xml:space="preserve">1 ebből: biztosító által kezdeményezett felfüggesztések </w:t>
      </w:r>
    </w:p>
    <w:p w14:paraId="6D3838FB"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42B1906</w:t>
      </w:r>
      <w:r w:rsidRPr="00CC2A0C">
        <w:rPr>
          <w:rFonts w:ascii="Arial" w:hAnsi="Arial" w:cs="Arial"/>
          <w:bCs/>
          <w:color w:val="auto"/>
          <w:sz w:val="20"/>
          <w:szCs w:val="20"/>
        </w:rPr>
        <w:t xml:space="preserve"> sorból azon bejelentéseket kell itt szerepeltetni,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34. § (1) bekezdése alapán a biztosító kezdeményezte. </w:t>
      </w:r>
    </w:p>
    <w:p w14:paraId="20EEF144" w14:textId="77777777" w:rsidR="003A1E26" w:rsidRPr="00CC2A0C" w:rsidRDefault="003A1E26" w:rsidP="003A1E26">
      <w:pPr>
        <w:pStyle w:val="Default"/>
        <w:jc w:val="both"/>
        <w:rPr>
          <w:rFonts w:ascii="Arial" w:hAnsi="Arial" w:cs="Arial"/>
          <w:b/>
          <w:bCs/>
          <w:color w:val="auto"/>
          <w:sz w:val="20"/>
          <w:szCs w:val="20"/>
        </w:rPr>
      </w:pPr>
    </w:p>
    <w:p w14:paraId="09AA8FC1"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42B1906</w:t>
      </w:r>
      <w:r w:rsidRPr="00CC2A0C">
        <w:rPr>
          <w:rFonts w:ascii="Arial" w:hAnsi="Arial" w:cs="Arial"/>
          <w:bCs/>
          <w:i/>
          <w:color w:val="auto"/>
          <w:sz w:val="20"/>
          <w:szCs w:val="20"/>
        </w:rPr>
        <w:t xml:space="preserve">2 ebből: pénzügyi információs egységként működő hatóság által kezdeményezett felfüggesztések </w:t>
      </w:r>
    </w:p>
    <w:p w14:paraId="6F598E9E"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42B1906</w:t>
      </w:r>
      <w:r w:rsidRPr="00CC2A0C">
        <w:rPr>
          <w:rFonts w:ascii="Arial" w:hAnsi="Arial" w:cs="Arial"/>
          <w:bCs/>
          <w:color w:val="auto"/>
          <w:sz w:val="20"/>
          <w:szCs w:val="20"/>
        </w:rPr>
        <w:t xml:space="preserve"> sorból azon bejelentéseket kell itt kimutatni,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(1) bekezdése alapán a pénzügyi információs egységként működő hatóság kezdeményezte. </w:t>
      </w:r>
    </w:p>
    <w:p w14:paraId="59C12361" w14:textId="77777777" w:rsidR="003A1E26" w:rsidRPr="00CC2A0C" w:rsidRDefault="003A1E26" w:rsidP="003A1E26">
      <w:pPr>
        <w:pStyle w:val="Default"/>
        <w:jc w:val="both"/>
        <w:rPr>
          <w:rFonts w:ascii="Arial" w:hAnsi="Arial" w:cs="Arial"/>
          <w:bCs/>
          <w:color w:val="auto"/>
          <w:sz w:val="20"/>
          <w:szCs w:val="20"/>
        </w:rPr>
      </w:pPr>
    </w:p>
    <w:p w14:paraId="6177344D"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42B1906</w:t>
      </w:r>
      <w:r w:rsidRPr="00CC2A0C">
        <w:rPr>
          <w:rFonts w:ascii="Arial" w:hAnsi="Arial" w:cs="Arial"/>
          <w:bCs/>
          <w:color w:val="auto"/>
          <w:sz w:val="20"/>
          <w:szCs w:val="20"/>
        </w:rPr>
        <w:t xml:space="preserve">1 és </w:t>
      </w:r>
      <w:r w:rsidRPr="00CC2A0C">
        <w:rPr>
          <w:rFonts w:ascii="Arial" w:hAnsi="Arial" w:cs="Arial"/>
          <w:color w:val="auto"/>
          <w:sz w:val="20"/>
          <w:szCs w:val="20"/>
        </w:rPr>
        <w:t>42B1906</w:t>
      </w:r>
      <w:r w:rsidRPr="00CC2A0C">
        <w:rPr>
          <w:rFonts w:ascii="Arial" w:hAnsi="Arial" w:cs="Arial"/>
          <w:bCs/>
          <w:color w:val="auto"/>
          <w:sz w:val="20"/>
          <w:szCs w:val="20"/>
        </w:rPr>
        <w:t xml:space="preserve">2 sorok összege kiadja a biztosító által a tárgynegyedévben alkalmazott összes felfüggesztés számát. </w:t>
      </w:r>
    </w:p>
    <w:p w14:paraId="351E55AD" w14:textId="77777777" w:rsidR="003A1E26" w:rsidRPr="00CC2A0C" w:rsidRDefault="003A1E26" w:rsidP="003A1E26">
      <w:pPr>
        <w:pStyle w:val="Default"/>
        <w:jc w:val="both"/>
        <w:rPr>
          <w:rFonts w:ascii="Arial" w:hAnsi="Arial" w:cs="Arial"/>
          <w:b/>
          <w:bCs/>
          <w:color w:val="auto"/>
          <w:sz w:val="20"/>
          <w:szCs w:val="20"/>
        </w:rPr>
      </w:pPr>
    </w:p>
    <w:p w14:paraId="67C9904F"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42B1906</w:t>
      </w:r>
      <w:r w:rsidRPr="00CC2A0C">
        <w:rPr>
          <w:rFonts w:ascii="Arial" w:hAnsi="Arial" w:cs="Arial"/>
          <w:bCs/>
          <w:i/>
          <w:color w:val="auto"/>
          <w:sz w:val="20"/>
          <w:szCs w:val="20"/>
        </w:rPr>
        <w:t>3 ebből: pénzügyi információs egységként működő hatóság kérésére meghosszabbított felfüggesztések</w:t>
      </w:r>
    </w:p>
    <w:p w14:paraId="3AB204F6" w14:textId="77777777" w:rsidR="003A1E26" w:rsidRPr="00CC2A0C" w:rsidRDefault="003A1E26" w:rsidP="003A1E26">
      <w:pPr>
        <w:pStyle w:val="Default"/>
        <w:jc w:val="both"/>
        <w:rPr>
          <w:rFonts w:ascii="Arial" w:hAnsi="Arial" w:cs="Arial"/>
          <w:color w:val="auto"/>
          <w:sz w:val="20"/>
          <w:szCs w:val="20"/>
        </w:rPr>
      </w:pPr>
      <w:r w:rsidRPr="00CC2A0C">
        <w:rPr>
          <w:rFonts w:ascii="Arial" w:hAnsi="Arial" w:cs="Arial"/>
          <w:bCs/>
          <w:color w:val="auto"/>
          <w:sz w:val="20"/>
          <w:szCs w:val="20"/>
        </w:rPr>
        <w:lastRenderedPageBreak/>
        <w:t xml:space="preserve">A </w:t>
      </w:r>
      <w:r w:rsidRPr="00CC2A0C">
        <w:rPr>
          <w:rFonts w:ascii="Arial" w:hAnsi="Arial" w:cs="Arial"/>
          <w:color w:val="auto"/>
          <w:sz w:val="20"/>
          <w:szCs w:val="20"/>
        </w:rPr>
        <w:t>42B1906</w:t>
      </w:r>
      <w:r w:rsidRPr="00CC2A0C">
        <w:rPr>
          <w:rFonts w:ascii="Arial" w:hAnsi="Arial" w:cs="Arial"/>
          <w:bCs/>
          <w:color w:val="auto"/>
          <w:sz w:val="20"/>
          <w:szCs w:val="20"/>
        </w:rPr>
        <w:t xml:space="preserve"> sorból azon bejelentéseket kell feltüntetni, amelyek esetében a biztosító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 pénzügyi információs egységként működő hatóság jelzése alapján a felfüggesztést meghosszabbította.</w:t>
      </w:r>
    </w:p>
    <w:p w14:paraId="5A75182C" w14:textId="77777777" w:rsidR="003A1E26" w:rsidRPr="00CC2A0C" w:rsidRDefault="003A1E26" w:rsidP="003A1E26">
      <w:pPr>
        <w:spacing w:line="264" w:lineRule="auto"/>
        <w:jc w:val="both"/>
        <w:rPr>
          <w:rFonts w:ascii="Arial" w:hAnsi="Arial" w:cs="Arial"/>
          <w:b/>
        </w:rPr>
      </w:pPr>
    </w:p>
    <w:p w14:paraId="592D42C6" w14:textId="77777777" w:rsidR="003A1E26" w:rsidRPr="00CC2A0C" w:rsidRDefault="003A1E26" w:rsidP="003A1E26">
      <w:pPr>
        <w:spacing w:line="264" w:lineRule="auto"/>
        <w:jc w:val="both"/>
        <w:rPr>
          <w:rFonts w:ascii="Arial" w:hAnsi="Arial" w:cs="Arial"/>
          <w:i/>
        </w:rPr>
      </w:pPr>
      <w:r w:rsidRPr="00CC2A0C">
        <w:rPr>
          <w:rFonts w:ascii="Arial" w:hAnsi="Arial" w:cs="Arial"/>
          <w:i/>
        </w:rPr>
        <w:t>42B1907 Bíróság, nyomozóhatóság által pénzmosás gyanúja miatt zárolt, lefoglalt követelések</w:t>
      </w:r>
    </w:p>
    <w:p w14:paraId="38678A42" w14:textId="77777777" w:rsidR="003A1E26" w:rsidRPr="00CC2A0C" w:rsidRDefault="003A1E26" w:rsidP="003A1E26">
      <w:pPr>
        <w:jc w:val="both"/>
        <w:rPr>
          <w:rFonts w:ascii="Arial" w:hAnsi="Arial" w:cs="Arial"/>
        </w:rPr>
      </w:pPr>
      <w:r w:rsidRPr="00CC2A0C">
        <w:rPr>
          <w:rFonts w:ascii="Arial" w:hAnsi="Arial" w:cs="Arial"/>
        </w:rPr>
        <w:t>Ebben a sorban a bíróság, illetve a nyomozóhatóság által pénzmosás gyanúja miatt zárolt, illetve lefoglalt biztosítások számát és összegét kell feltüntetni.</w:t>
      </w:r>
    </w:p>
    <w:p w14:paraId="772FE821" w14:textId="77777777" w:rsidR="003A1E26" w:rsidRPr="00CC2A0C" w:rsidRDefault="003A1E26" w:rsidP="003A1E26">
      <w:pPr>
        <w:spacing w:line="264" w:lineRule="auto"/>
        <w:jc w:val="both"/>
        <w:rPr>
          <w:rFonts w:ascii="Arial" w:hAnsi="Arial" w:cs="Arial"/>
          <w:b/>
        </w:rPr>
      </w:pPr>
    </w:p>
    <w:p w14:paraId="03E9383F" w14:textId="77777777" w:rsidR="003A1E26" w:rsidRPr="00CC2A0C" w:rsidRDefault="003A1E26" w:rsidP="003A1E26">
      <w:pPr>
        <w:spacing w:line="264" w:lineRule="auto"/>
        <w:jc w:val="both"/>
        <w:rPr>
          <w:rFonts w:ascii="Arial" w:hAnsi="Arial" w:cs="Arial"/>
          <w:i/>
        </w:rPr>
      </w:pPr>
      <w:r w:rsidRPr="00CC2A0C">
        <w:rPr>
          <w:rFonts w:ascii="Arial" w:hAnsi="Arial" w:cs="Arial"/>
          <w:i/>
        </w:rPr>
        <w:t>42B1908 Terrorista, illetve szankciós listák alapján zárolt követelések</w:t>
      </w:r>
    </w:p>
    <w:p w14:paraId="251F7EE9" w14:textId="77777777" w:rsidR="003A1E26" w:rsidRPr="00CC2A0C" w:rsidRDefault="003A1E26" w:rsidP="003A1E26">
      <w:pPr>
        <w:jc w:val="both"/>
        <w:rPr>
          <w:rFonts w:ascii="Arial" w:hAnsi="Arial" w:cs="Arial"/>
        </w:rPr>
      </w:pPr>
      <w:r w:rsidRPr="00CC2A0C">
        <w:rPr>
          <w:rFonts w:ascii="Arial" w:hAnsi="Arial" w:cs="Arial"/>
        </w:rPr>
        <w:t xml:space="preserve">Ebben a sorban azt az ügyfélszámot és azok teljes ügyfélkövetelését kell feltüntetni, amelyet a biztosító az ügyfél valamely, a biztosító által alkalmazott terrorista, illetve szankciós listán való szereplése miatt az adott negyedévben zárolt, és ezt a pénzügyi információs egységként működő </w:t>
      </w:r>
      <w:proofErr w:type="gramStart"/>
      <w:r w:rsidRPr="00CC2A0C">
        <w:rPr>
          <w:rFonts w:ascii="Arial" w:hAnsi="Arial" w:cs="Arial"/>
        </w:rPr>
        <w:t>hatóságnak</w:t>
      </w:r>
      <w:proofErr w:type="gramEnd"/>
      <w:r w:rsidRPr="00CC2A0C">
        <w:rPr>
          <w:rFonts w:ascii="Arial" w:hAnsi="Arial" w:cs="Arial"/>
        </w:rPr>
        <w:t xml:space="preserve"> mint illetékes hatóságnak bejelentette. </w:t>
      </w:r>
    </w:p>
    <w:p w14:paraId="4454890F" w14:textId="77777777" w:rsidR="003A1E26" w:rsidRPr="00CC2A0C" w:rsidRDefault="003A1E26" w:rsidP="003A1E26">
      <w:pPr>
        <w:autoSpaceDE w:val="0"/>
        <w:autoSpaceDN w:val="0"/>
        <w:adjustRightInd w:val="0"/>
        <w:rPr>
          <w:rFonts w:ascii="Arial" w:hAnsi="Arial" w:cs="Arial"/>
          <w:bCs/>
        </w:rPr>
      </w:pPr>
    </w:p>
    <w:p w14:paraId="7A1AEB2C"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42B1909</w:t>
      </w:r>
      <w:r w:rsidRPr="00CC2A0C">
        <w:rPr>
          <w:rFonts w:ascii="Arial" w:hAnsi="Arial" w:cs="Arial"/>
          <w:bCs/>
          <w:i/>
          <w:color w:val="auto"/>
          <w:sz w:val="20"/>
          <w:szCs w:val="20"/>
        </w:rPr>
        <w:t xml:space="preserve"> 12 hónapon belüli visszavásárlások</w:t>
      </w:r>
    </w:p>
    <w:p w14:paraId="75BCF84F"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szerepeltetni azon kötvények számát, illetve forintértékét, melyek részleges vagy teljes visszavásárlására a szerződéskötést követő 12 hónapon belül, adott negyedévben került sor, és azok </w:t>
      </w:r>
      <w:proofErr w:type="spellStart"/>
      <w:r w:rsidRPr="00CC2A0C">
        <w:rPr>
          <w:rFonts w:ascii="Arial" w:hAnsi="Arial" w:cs="Arial"/>
          <w:bCs/>
          <w:color w:val="auto"/>
          <w:sz w:val="20"/>
          <w:szCs w:val="20"/>
        </w:rPr>
        <w:t>szerződésenkénti</w:t>
      </w:r>
      <w:proofErr w:type="spellEnd"/>
      <w:r w:rsidRPr="00CC2A0C">
        <w:rPr>
          <w:rFonts w:ascii="Arial" w:hAnsi="Arial" w:cs="Arial"/>
          <w:bCs/>
          <w:color w:val="auto"/>
          <w:sz w:val="20"/>
          <w:szCs w:val="20"/>
        </w:rPr>
        <w:t xml:space="preserve"> visszavásárlási értéke meghaladja az ötmillió forintot.</w:t>
      </w:r>
    </w:p>
    <w:p w14:paraId="6D8EDC51" w14:textId="77777777" w:rsidR="003A1E26" w:rsidRPr="00CC2A0C" w:rsidRDefault="003A1E26" w:rsidP="003A1E26">
      <w:pPr>
        <w:pStyle w:val="Default"/>
        <w:jc w:val="both"/>
        <w:rPr>
          <w:rFonts w:ascii="Arial" w:hAnsi="Arial" w:cs="Arial"/>
          <w:bCs/>
          <w:color w:val="auto"/>
          <w:sz w:val="20"/>
          <w:szCs w:val="20"/>
        </w:rPr>
      </w:pPr>
    </w:p>
    <w:p w14:paraId="1CA705BD" w14:textId="77777777" w:rsidR="003A1E26" w:rsidRPr="00CC2A0C" w:rsidRDefault="003A1E26" w:rsidP="003A1E26">
      <w:pPr>
        <w:pStyle w:val="Default"/>
        <w:jc w:val="both"/>
        <w:rPr>
          <w:rFonts w:ascii="Arial" w:hAnsi="Arial" w:cs="Arial"/>
          <w:i/>
          <w:color w:val="auto"/>
          <w:sz w:val="20"/>
          <w:szCs w:val="20"/>
        </w:rPr>
      </w:pPr>
      <w:r w:rsidRPr="00CC2A0C">
        <w:rPr>
          <w:rFonts w:ascii="Arial" w:hAnsi="Arial" w:cs="Arial"/>
          <w:i/>
          <w:color w:val="auto"/>
          <w:sz w:val="20"/>
          <w:szCs w:val="20"/>
        </w:rPr>
        <w:t>42B1910 30 napon belül felmondott biztosítási szerződések</w:t>
      </w:r>
    </w:p>
    <w:p w14:paraId="4E93F64E" w14:textId="77777777" w:rsidR="003A1E26" w:rsidRPr="00CC2A0C" w:rsidRDefault="003A1E26" w:rsidP="003A1E26">
      <w:pPr>
        <w:jc w:val="both"/>
        <w:rPr>
          <w:rFonts w:ascii="Arial" w:hAnsi="Arial" w:cs="Arial"/>
        </w:rPr>
      </w:pPr>
      <w:r w:rsidRPr="00CC2A0C">
        <w:rPr>
          <w:rFonts w:ascii="Arial" w:hAnsi="Arial" w:cs="Arial"/>
          <w:iCs/>
        </w:rPr>
        <w:t>Ebben a sorban kell szerepeltetni azon biztosítási szerződések számát, illetve forintértékét, melyeket a Bit. 122. § (1) bekezdése alapján a szerződő a biztosítási szerződés létrejöttéről szóló tájékoztatás kézhezvételétől számított 30 napon belül felmondott, és egyszeri díjas biztosítás esetében a díj mértéke elérte vagy meghaladta az ötmillió forintot, vagy egyszeri, illetve folyamatos díjas biztosítás esetében arra a felmondás előtt ötmillió forintot elérő, illetve azt meghaladó összértékű eseti befizetéseket teljesítettek.”</w:t>
      </w:r>
    </w:p>
    <w:p w14:paraId="1D5CF597" w14:textId="77777777" w:rsidR="003A1E26" w:rsidRPr="00CC2A0C" w:rsidRDefault="003A1E26" w:rsidP="003A1E26">
      <w:pPr>
        <w:pStyle w:val="Default"/>
        <w:jc w:val="both"/>
        <w:rPr>
          <w:rFonts w:ascii="Arial" w:hAnsi="Arial" w:cs="Arial"/>
          <w:bCs/>
          <w:color w:val="auto"/>
          <w:sz w:val="20"/>
          <w:szCs w:val="20"/>
        </w:rPr>
      </w:pPr>
    </w:p>
    <w:p w14:paraId="124660E0" w14:textId="77777777" w:rsidR="003A1E26" w:rsidRPr="00CC2A0C" w:rsidRDefault="003A1E26" w:rsidP="003A1E26">
      <w:pPr>
        <w:rPr>
          <w:rFonts w:ascii="Arial" w:hAnsi="Arial" w:cs="Arial"/>
        </w:rPr>
      </w:pPr>
      <w:r w:rsidRPr="00CC2A0C">
        <w:rPr>
          <w:rFonts w:ascii="Arial" w:hAnsi="Arial" w:cs="Arial"/>
        </w:rPr>
        <w:br w:type="page"/>
      </w:r>
    </w:p>
    <w:p w14:paraId="30FF1BA3" w14:textId="3E5C31DD" w:rsidR="003A1E26" w:rsidRPr="00CC2A0C" w:rsidRDefault="003A1E26" w:rsidP="003A1E26">
      <w:pPr>
        <w:rPr>
          <w:rFonts w:ascii="Arial" w:hAnsi="Arial" w:cs="Arial"/>
        </w:rPr>
      </w:pPr>
      <w:r w:rsidRPr="00CC2A0C">
        <w:rPr>
          <w:rFonts w:ascii="Arial" w:hAnsi="Arial" w:cs="Arial"/>
        </w:rPr>
        <w:lastRenderedPageBreak/>
        <w:t xml:space="preserve">13. melléklet a </w:t>
      </w:r>
      <w:r w:rsidR="00935803">
        <w:rPr>
          <w:rFonts w:ascii="Arial" w:hAnsi="Arial" w:cs="Arial"/>
        </w:rPr>
        <w:t>6/2020. (IV. 3.)</w:t>
      </w:r>
      <w:r w:rsidRPr="00CC2A0C">
        <w:rPr>
          <w:rFonts w:ascii="Arial" w:hAnsi="Arial" w:cs="Arial"/>
        </w:rPr>
        <w:t xml:space="preserve"> MNB rendelethez</w:t>
      </w:r>
    </w:p>
    <w:p w14:paraId="45D400C6" w14:textId="77777777" w:rsidR="003A1E26" w:rsidRPr="00CC2A0C" w:rsidRDefault="003A1E26" w:rsidP="003A1E26">
      <w:pPr>
        <w:rPr>
          <w:rFonts w:ascii="Arial" w:hAnsi="Arial" w:cs="Arial"/>
        </w:rPr>
      </w:pPr>
    </w:p>
    <w:p w14:paraId="712E8D7C" w14:textId="77777777" w:rsidR="003A1E26" w:rsidRPr="00CC2A0C" w:rsidRDefault="003A1E26" w:rsidP="003A1E26">
      <w:pPr>
        <w:jc w:val="both"/>
        <w:rPr>
          <w:rFonts w:ascii="Arial" w:hAnsi="Arial" w:cs="Arial"/>
        </w:rPr>
      </w:pPr>
      <w:r w:rsidRPr="00CC2A0C">
        <w:rPr>
          <w:rFonts w:ascii="Arial" w:hAnsi="Arial" w:cs="Arial"/>
        </w:rPr>
        <w:t>A 40/2019. (XI. 21.) MNB rendelet 6. mellékletében foglalt 42Q19 táblakódú felügyeleti jelentés táblája helyébe a következő rendelkezés lép:</w:t>
      </w:r>
    </w:p>
    <w:p w14:paraId="21F6BAEB" w14:textId="77777777" w:rsidR="003A1E26" w:rsidRPr="00CC2A0C" w:rsidRDefault="003A1E26" w:rsidP="003A1E26">
      <w:pPr>
        <w:jc w:val="both"/>
        <w:rPr>
          <w:rFonts w:ascii="Arial" w:hAnsi="Arial" w:cs="Arial"/>
        </w:rPr>
      </w:pPr>
    </w:p>
    <w:p w14:paraId="116DA05E" w14:textId="77777777" w:rsidR="003A1E26" w:rsidRPr="00CC2A0C" w:rsidRDefault="003A1E26" w:rsidP="003A1E26">
      <w:pPr>
        <w:jc w:val="both"/>
        <w:rPr>
          <w:rFonts w:ascii="Arial" w:hAnsi="Arial" w:cs="Arial"/>
        </w:rPr>
      </w:pPr>
      <w:r w:rsidRPr="00CC2A0C">
        <w:rPr>
          <w:noProof/>
        </w:rPr>
        <w:drawing>
          <wp:inline distT="0" distB="0" distL="0" distR="0" wp14:anchorId="7101B5AB" wp14:editId="69A34F30">
            <wp:extent cx="5760085" cy="5922067"/>
            <wp:effectExtent l="0" t="0" r="0" b="254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5922067"/>
                    </a:xfrm>
                    <a:prstGeom prst="rect">
                      <a:avLst/>
                    </a:prstGeom>
                    <a:noFill/>
                    <a:ln>
                      <a:noFill/>
                    </a:ln>
                  </pic:spPr>
                </pic:pic>
              </a:graphicData>
            </a:graphic>
          </wp:inline>
        </w:drawing>
      </w:r>
    </w:p>
    <w:p w14:paraId="35ADE534" w14:textId="77777777" w:rsidR="003A1E26" w:rsidRPr="00CC2A0C" w:rsidRDefault="003A1E26" w:rsidP="003A1E26">
      <w:pPr>
        <w:rPr>
          <w:rFonts w:ascii="Arial" w:hAnsi="Arial" w:cs="Arial"/>
        </w:rPr>
      </w:pPr>
      <w:r w:rsidRPr="00CC2A0C">
        <w:rPr>
          <w:rFonts w:ascii="Arial" w:hAnsi="Arial" w:cs="Arial"/>
        </w:rPr>
        <w:br w:type="page"/>
      </w:r>
    </w:p>
    <w:p w14:paraId="6B3ED86D" w14:textId="64CABB49" w:rsidR="003A1E26" w:rsidRPr="00CC2A0C" w:rsidRDefault="003A1E26" w:rsidP="003A1E26">
      <w:pPr>
        <w:rPr>
          <w:rFonts w:ascii="Arial" w:hAnsi="Arial" w:cs="Arial"/>
        </w:rPr>
      </w:pPr>
      <w:r w:rsidRPr="00CC2A0C">
        <w:rPr>
          <w:rFonts w:ascii="Arial" w:hAnsi="Arial" w:cs="Arial"/>
        </w:rPr>
        <w:lastRenderedPageBreak/>
        <w:t xml:space="preserve">14. melléklet a </w:t>
      </w:r>
      <w:r w:rsidR="00935803">
        <w:rPr>
          <w:rFonts w:ascii="Arial" w:hAnsi="Arial" w:cs="Arial"/>
        </w:rPr>
        <w:t>6/2020. (IV. 3.)</w:t>
      </w:r>
      <w:r w:rsidRPr="00CC2A0C">
        <w:rPr>
          <w:rFonts w:ascii="Arial" w:hAnsi="Arial" w:cs="Arial"/>
        </w:rPr>
        <w:t xml:space="preserve"> MNB rendelethez</w:t>
      </w:r>
    </w:p>
    <w:p w14:paraId="6501B3F3" w14:textId="77777777" w:rsidR="003A1E26" w:rsidRPr="00CC2A0C" w:rsidRDefault="003A1E26" w:rsidP="003A1E26">
      <w:pPr>
        <w:rPr>
          <w:rFonts w:ascii="Arial" w:hAnsi="Arial" w:cs="Arial"/>
        </w:rPr>
      </w:pPr>
    </w:p>
    <w:p w14:paraId="0D614FEA" w14:textId="77777777" w:rsidR="003A1E26" w:rsidRPr="00CC2A0C" w:rsidRDefault="003A1E26" w:rsidP="00DD1203">
      <w:pPr>
        <w:pStyle w:val="Default"/>
        <w:ind w:right="1"/>
        <w:jc w:val="both"/>
        <w:rPr>
          <w:rFonts w:ascii="Arial" w:hAnsi="Arial" w:cs="Arial"/>
          <w:color w:val="auto"/>
          <w:sz w:val="20"/>
          <w:szCs w:val="20"/>
        </w:rPr>
      </w:pPr>
      <w:r w:rsidRPr="00CC2A0C">
        <w:rPr>
          <w:rFonts w:ascii="Arial" w:hAnsi="Arial" w:cs="Arial"/>
          <w:color w:val="auto"/>
          <w:sz w:val="20"/>
          <w:szCs w:val="20"/>
        </w:rPr>
        <w:t>A 40/2019. (XI. 21.) MNB rendelet 7. melléklet III. pont 16. alpontja helyébe a következő rendelkezés lép:</w:t>
      </w:r>
    </w:p>
    <w:p w14:paraId="6943874B" w14:textId="77777777" w:rsidR="003A1E26" w:rsidRPr="00CC2A0C" w:rsidRDefault="003A1E26" w:rsidP="003A1E26">
      <w:pPr>
        <w:jc w:val="both"/>
        <w:rPr>
          <w:rFonts w:ascii="Arial" w:hAnsi="Arial" w:cs="Arial"/>
          <w:bCs/>
        </w:rPr>
      </w:pPr>
    </w:p>
    <w:p w14:paraId="5EAA266E" w14:textId="77777777" w:rsidR="003A1E26" w:rsidRPr="00CC2A0C" w:rsidRDefault="003A1E26" w:rsidP="003A1E26">
      <w:pPr>
        <w:spacing w:before="120"/>
        <w:jc w:val="both"/>
        <w:rPr>
          <w:rFonts w:ascii="Arial" w:hAnsi="Arial" w:cs="Arial"/>
          <w:b/>
        </w:rPr>
      </w:pPr>
      <w:r w:rsidRPr="00CC2A0C">
        <w:rPr>
          <w:rFonts w:ascii="Arial" w:hAnsi="Arial" w:cs="Arial"/>
          <w:bCs/>
        </w:rPr>
        <w:t>„</w:t>
      </w:r>
      <w:r w:rsidRPr="00CC2A0C">
        <w:rPr>
          <w:rFonts w:ascii="Arial" w:hAnsi="Arial" w:cs="Arial"/>
          <w:b/>
        </w:rPr>
        <w:t>16. 42Q19 Pénzmosással és terrorizmusfinanszírozással kapcsolatos adatok</w:t>
      </w:r>
    </w:p>
    <w:p w14:paraId="4091302A" w14:textId="77777777" w:rsidR="003A1E26" w:rsidRPr="00CC2A0C" w:rsidRDefault="003A1E26" w:rsidP="003A1E26">
      <w:pPr>
        <w:spacing w:line="264" w:lineRule="auto"/>
        <w:jc w:val="both"/>
        <w:rPr>
          <w:rFonts w:ascii="Arial" w:hAnsi="Arial" w:cs="Arial"/>
          <w:b/>
        </w:rPr>
      </w:pPr>
    </w:p>
    <w:p w14:paraId="1CF18BCF" w14:textId="77777777" w:rsidR="003A1E26" w:rsidRPr="00CC2A0C" w:rsidRDefault="003A1E26" w:rsidP="003A1E26">
      <w:pPr>
        <w:spacing w:line="264" w:lineRule="auto"/>
        <w:jc w:val="both"/>
        <w:rPr>
          <w:rFonts w:ascii="Arial" w:hAnsi="Arial" w:cs="Arial"/>
          <w:b/>
        </w:rPr>
      </w:pPr>
      <w:r w:rsidRPr="00CC2A0C">
        <w:rPr>
          <w:rFonts w:ascii="Arial" w:hAnsi="Arial" w:cs="Arial"/>
          <w:b/>
        </w:rPr>
        <w:t>A tábla kitöltése</w:t>
      </w:r>
    </w:p>
    <w:p w14:paraId="798D41C9" w14:textId="77777777" w:rsidR="003A1E26" w:rsidRPr="00CC2A0C" w:rsidRDefault="003A1E26" w:rsidP="003A1E26">
      <w:pPr>
        <w:spacing w:line="264" w:lineRule="auto"/>
        <w:jc w:val="both"/>
        <w:rPr>
          <w:rFonts w:ascii="Arial" w:hAnsi="Arial" w:cs="Arial"/>
          <w:b/>
        </w:rPr>
      </w:pPr>
    </w:p>
    <w:p w14:paraId="3B21C810" w14:textId="77777777" w:rsidR="003A1E26" w:rsidRPr="00CC2A0C" w:rsidRDefault="003A1E26" w:rsidP="003A1E26">
      <w:pPr>
        <w:jc w:val="both"/>
        <w:rPr>
          <w:rFonts w:ascii="Arial" w:hAnsi="Arial" w:cs="Arial"/>
        </w:rPr>
      </w:pPr>
      <w:r w:rsidRPr="00CC2A0C">
        <w:rPr>
          <w:rFonts w:ascii="Arial" w:hAnsi="Arial" w:cs="Arial"/>
        </w:rPr>
        <w:t xml:space="preserve">A táblában az adatszolgáltató által a </w:t>
      </w:r>
      <w:proofErr w:type="spellStart"/>
      <w:r w:rsidRPr="00CC2A0C">
        <w:rPr>
          <w:rFonts w:ascii="Arial" w:hAnsi="Arial" w:cs="Arial"/>
        </w:rPr>
        <w:t>Pmt</w:t>
      </w:r>
      <w:proofErr w:type="spellEnd"/>
      <w:r w:rsidRPr="00CC2A0C">
        <w:rPr>
          <w:rFonts w:ascii="Arial" w:hAnsi="Arial" w:cs="Arial"/>
        </w:rPr>
        <w:t xml:space="preserve">. szerinti belső szabályzata alapján lefolytatott eljárások keretében összegyűjtött információkról kell adatot szolgáltatni. A tábla kitöltése csak azon biztosítónak kötelező, amely a </w:t>
      </w:r>
      <w:proofErr w:type="spellStart"/>
      <w:r w:rsidRPr="00CC2A0C">
        <w:rPr>
          <w:rFonts w:ascii="Arial" w:hAnsi="Arial" w:cs="Arial"/>
        </w:rPr>
        <w:t>Pmt</w:t>
      </w:r>
      <w:proofErr w:type="spellEnd"/>
      <w:r w:rsidRPr="00CC2A0C">
        <w:rPr>
          <w:rFonts w:ascii="Arial" w:hAnsi="Arial" w:cs="Arial"/>
        </w:rPr>
        <w:t xml:space="preserve">. 1. § (1) bekezdés b) pontja, valamint a 3. § 28. pont g) alpontja értelmében a </w:t>
      </w:r>
      <w:proofErr w:type="spellStart"/>
      <w:r w:rsidRPr="00CC2A0C">
        <w:rPr>
          <w:rFonts w:ascii="Arial" w:hAnsi="Arial" w:cs="Arial"/>
        </w:rPr>
        <w:t>Pmt</w:t>
      </w:r>
      <w:proofErr w:type="spellEnd"/>
      <w:r w:rsidRPr="00CC2A0C">
        <w:rPr>
          <w:rFonts w:ascii="Arial" w:hAnsi="Arial" w:cs="Arial"/>
        </w:rPr>
        <w:t>. hatálya alá tartozik.</w:t>
      </w:r>
    </w:p>
    <w:p w14:paraId="1A04D406" w14:textId="77777777" w:rsidR="003A1E26" w:rsidRPr="00CC2A0C" w:rsidRDefault="003A1E26" w:rsidP="003A1E26">
      <w:pPr>
        <w:spacing w:line="264" w:lineRule="auto"/>
        <w:jc w:val="both"/>
        <w:rPr>
          <w:rFonts w:ascii="Arial" w:hAnsi="Arial" w:cs="Arial"/>
        </w:rPr>
      </w:pPr>
      <w:r w:rsidRPr="00CC2A0C">
        <w:rPr>
          <w:rFonts w:ascii="Arial" w:hAnsi="Arial" w:cs="Arial"/>
        </w:rPr>
        <w:t>A devizában felmerülő állományi adatokat a negyedév végén érvényes MNB hivatalos devizaárfolyamon, illetve az MNB által nem jegyzett deviza esetében a számviteli szabályok szerint megállapított devizaárfolyamon számított összegen kell szerepeltetni.</w:t>
      </w:r>
    </w:p>
    <w:p w14:paraId="4646A539" w14:textId="3484BEEB" w:rsidR="003A1E26" w:rsidRPr="00CC2A0C" w:rsidRDefault="003A1E26" w:rsidP="003A1E26">
      <w:pPr>
        <w:spacing w:line="264" w:lineRule="auto"/>
        <w:jc w:val="both"/>
        <w:rPr>
          <w:rFonts w:ascii="Arial" w:hAnsi="Arial" w:cs="Arial"/>
        </w:rPr>
      </w:pPr>
      <w:r w:rsidRPr="00CC2A0C">
        <w:rPr>
          <w:rFonts w:ascii="Arial" w:hAnsi="Arial" w:cs="Arial"/>
        </w:rPr>
        <w:t>A devizaügyletet az adott tranzakció lebonyolításakor érvényes MNB hivatalos devizaárfolyamon, illetve az MNB által nem jegyzett deviza esetében a számviteli szabályok szerint megállapított devizaárfolyamon számított összegen kell szerepeltetni.</w:t>
      </w:r>
    </w:p>
    <w:p w14:paraId="1F3D5AA5" w14:textId="77777777" w:rsidR="003A1E26" w:rsidRPr="00CC2A0C" w:rsidRDefault="003A1E26" w:rsidP="003A1E26">
      <w:pPr>
        <w:spacing w:line="264" w:lineRule="auto"/>
        <w:jc w:val="both"/>
        <w:rPr>
          <w:rFonts w:ascii="Arial" w:hAnsi="Arial" w:cs="Arial"/>
        </w:rPr>
      </w:pPr>
      <w:r w:rsidRPr="00CC2A0C">
        <w:rPr>
          <w:rFonts w:ascii="Arial" w:hAnsi="Arial" w:cs="Arial"/>
          <w:bCs/>
        </w:rPr>
        <w:t>Az adatokat értelemszerűen mind az adott tárgynegyedévi, mind a halmozott (naptári év elejétől kumulált) oszlopokban fő/darabszám szerint, illetve az értékösszegeket forintban kell megadni.</w:t>
      </w:r>
    </w:p>
    <w:p w14:paraId="0FCB24BE" w14:textId="77777777" w:rsidR="003A1E26" w:rsidRPr="00CC2A0C" w:rsidRDefault="003A1E26" w:rsidP="003A1E26">
      <w:pPr>
        <w:jc w:val="both"/>
        <w:rPr>
          <w:rFonts w:ascii="Arial" w:hAnsi="Arial" w:cs="Arial"/>
          <w:b/>
        </w:rPr>
      </w:pPr>
    </w:p>
    <w:p w14:paraId="7F4D345B" w14:textId="77777777" w:rsidR="003A1E26" w:rsidRPr="00CC2A0C" w:rsidRDefault="003A1E26" w:rsidP="003A1E26">
      <w:pPr>
        <w:jc w:val="both"/>
        <w:rPr>
          <w:rFonts w:ascii="Arial" w:hAnsi="Arial" w:cs="Arial"/>
          <w:b/>
        </w:rPr>
      </w:pPr>
      <w:r w:rsidRPr="00CC2A0C">
        <w:rPr>
          <w:rFonts w:ascii="Arial" w:hAnsi="Arial" w:cs="Arial"/>
          <w:b/>
        </w:rPr>
        <w:t>A táblában használt fogalmak:</w:t>
      </w:r>
    </w:p>
    <w:p w14:paraId="4FDE951F" w14:textId="77777777" w:rsidR="003A1E26" w:rsidRPr="00CC2A0C" w:rsidRDefault="003A1E26" w:rsidP="003A1E26">
      <w:pPr>
        <w:jc w:val="both"/>
        <w:rPr>
          <w:rFonts w:ascii="Arial" w:hAnsi="Arial" w:cs="Arial"/>
          <w:b/>
        </w:rPr>
      </w:pPr>
    </w:p>
    <w:p w14:paraId="290BAF17" w14:textId="2A7A9028" w:rsidR="003A1E26" w:rsidRPr="00CC2A0C" w:rsidRDefault="003A1E26" w:rsidP="003A1E26">
      <w:pPr>
        <w:ind w:left="709" w:hanging="283"/>
        <w:jc w:val="both"/>
        <w:rPr>
          <w:rFonts w:ascii="Arial" w:hAnsi="Arial" w:cs="Arial"/>
          <w:bCs/>
        </w:rPr>
      </w:pPr>
      <w:r w:rsidRPr="00CC2A0C">
        <w:rPr>
          <w:rFonts w:ascii="Arial" w:hAnsi="Arial" w:cs="Arial"/>
          <w:bCs/>
          <w:i/>
        </w:rPr>
        <w:t>-</w:t>
      </w:r>
      <w:r w:rsidRPr="00CC2A0C">
        <w:rPr>
          <w:rFonts w:ascii="Arial" w:hAnsi="Arial" w:cs="Arial"/>
          <w:bCs/>
          <w:i/>
        </w:rPr>
        <w:tab/>
        <w:t>kiemelt közszereplő</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4. § (1) és (2) bekezdése szerinti természetes személy;</w:t>
      </w:r>
    </w:p>
    <w:p w14:paraId="4048BD41" w14:textId="77777777" w:rsidR="003A1E26" w:rsidRPr="00CC2A0C" w:rsidRDefault="003A1E26" w:rsidP="003A1E26">
      <w:pPr>
        <w:ind w:left="709" w:hanging="283"/>
        <w:jc w:val="both"/>
        <w:rPr>
          <w:rFonts w:ascii="Arial" w:hAnsi="Arial" w:cs="Arial"/>
          <w:bCs/>
        </w:rPr>
      </w:pPr>
      <w:r w:rsidRPr="00CC2A0C">
        <w:rPr>
          <w:rFonts w:ascii="Arial" w:hAnsi="Arial" w:cs="Arial"/>
          <w:bCs/>
          <w:i/>
        </w:rPr>
        <w:t>-</w:t>
      </w:r>
      <w:r w:rsidRPr="00CC2A0C">
        <w:rPr>
          <w:rFonts w:ascii="Arial" w:hAnsi="Arial" w:cs="Arial"/>
          <w:bCs/>
          <w:i/>
        </w:rPr>
        <w:tab/>
        <w:t>kiemelt közszereplő közeli hozzátartozója</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4. § (3) bekezdése szerinti természetes személy;</w:t>
      </w:r>
    </w:p>
    <w:p w14:paraId="41912D6C" w14:textId="77777777" w:rsidR="003A1E26" w:rsidRPr="00CC2A0C" w:rsidRDefault="003A1E26" w:rsidP="003A1E26">
      <w:pPr>
        <w:ind w:left="709" w:hanging="283"/>
        <w:jc w:val="both"/>
        <w:rPr>
          <w:rFonts w:ascii="Arial" w:hAnsi="Arial" w:cs="Arial"/>
          <w:bCs/>
        </w:rPr>
      </w:pPr>
      <w:r w:rsidRPr="00CC2A0C">
        <w:rPr>
          <w:rFonts w:ascii="Arial" w:hAnsi="Arial" w:cs="Arial"/>
          <w:bCs/>
          <w:i/>
        </w:rPr>
        <w:t>-</w:t>
      </w:r>
      <w:r w:rsidRPr="00CC2A0C">
        <w:rPr>
          <w:rFonts w:ascii="Arial" w:hAnsi="Arial" w:cs="Arial"/>
          <w:bCs/>
          <w:i/>
        </w:rPr>
        <w:tab/>
        <w:t>kiemelt közszereplővel közeli kapcsolatban álló személy</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4. § (4) bekezdése szerinti természetes személy;</w:t>
      </w:r>
    </w:p>
    <w:p w14:paraId="798854A8" w14:textId="77777777" w:rsidR="003A1E26" w:rsidRPr="00CC2A0C" w:rsidRDefault="003A1E26" w:rsidP="003A1E26">
      <w:pPr>
        <w:ind w:left="709" w:hanging="283"/>
        <w:jc w:val="both"/>
        <w:rPr>
          <w:rFonts w:ascii="Arial" w:hAnsi="Arial" w:cs="Arial"/>
          <w:b/>
        </w:rPr>
      </w:pPr>
      <w:r w:rsidRPr="00CC2A0C">
        <w:rPr>
          <w:rFonts w:ascii="Arial" w:hAnsi="Arial" w:cs="Arial"/>
          <w:bCs/>
          <w:i/>
        </w:rPr>
        <w:t>-</w:t>
      </w:r>
      <w:r w:rsidRPr="00CC2A0C">
        <w:rPr>
          <w:rFonts w:ascii="Arial" w:hAnsi="Arial" w:cs="Arial"/>
          <w:bCs/>
          <w:i/>
        </w:rPr>
        <w:tab/>
        <w:t>tényleges tulajdonos:</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xml:space="preserve">. 3. § 38. pontja szerinti jogalany. </w:t>
      </w:r>
    </w:p>
    <w:p w14:paraId="7E24BBB8" w14:textId="77777777" w:rsidR="003A1E26" w:rsidRPr="00CC2A0C" w:rsidRDefault="003A1E26" w:rsidP="003A1E26">
      <w:pPr>
        <w:spacing w:line="264" w:lineRule="auto"/>
        <w:jc w:val="both"/>
        <w:rPr>
          <w:rFonts w:ascii="Arial" w:hAnsi="Arial" w:cs="Arial"/>
        </w:rPr>
      </w:pPr>
    </w:p>
    <w:p w14:paraId="62428A70" w14:textId="77777777" w:rsidR="003A1E26" w:rsidRPr="00CC2A0C" w:rsidRDefault="003A1E26" w:rsidP="003A1E26">
      <w:pPr>
        <w:spacing w:line="264" w:lineRule="auto"/>
        <w:jc w:val="both"/>
        <w:rPr>
          <w:rFonts w:ascii="Arial" w:hAnsi="Arial" w:cs="Arial"/>
          <w:b/>
        </w:rPr>
      </w:pPr>
      <w:r w:rsidRPr="00CC2A0C">
        <w:rPr>
          <w:rFonts w:ascii="Arial" w:hAnsi="Arial" w:cs="Arial"/>
          <w:b/>
        </w:rPr>
        <w:t>A tábla sorai</w:t>
      </w:r>
    </w:p>
    <w:p w14:paraId="2DC5C9A0" w14:textId="77777777" w:rsidR="003A1E26" w:rsidRPr="00CC2A0C" w:rsidRDefault="003A1E26" w:rsidP="003A1E26">
      <w:pPr>
        <w:spacing w:line="264" w:lineRule="auto"/>
        <w:jc w:val="both"/>
        <w:rPr>
          <w:rFonts w:ascii="Arial" w:hAnsi="Arial" w:cs="Arial"/>
          <w:b/>
        </w:rPr>
      </w:pPr>
    </w:p>
    <w:p w14:paraId="17D4B7EC" w14:textId="77777777" w:rsidR="003A1E26" w:rsidRPr="00CC2A0C" w:rsidRDefault="003A1E26" w:rsidP="003A1E26">
      <w:pPr>
        <w:spacing w:line="264" w:lineRule="auto"/>
        <w:jc w:val="both"/>
        <w:rPr>
          <w:rFonts w:ascii="Arial" w:hAnsi="Arial" w:cs="Arial"/>
          <w:i/>
        </w:rPr>
      </w:pPr>
      <w:r w:rsidRPr="00CC2A0C">
        <w:rPr>
          <w:rFonts w:ascii="Arial" w:hAnsi="Arial" w:cs="Arial"/>
          <w:i/>
        </w:rPr>
        <w:t xml:space="preserve">42Q1901 Nem </w:t>
      </w:r>
      <w:proofErr w:type="spellStart"/>
      <w:r w:rsidRPr="00CC2A0C">
        <w:rPr>
          <w:rFonts w:ascii="Arial" w:hAnsi="Arial" w:cs="Arial"/>
          <w:i/>
        </w:rPr>
        <w:t>teljeskörűen</w:t>
      </w:r>
      <w:proofErr w:type="spellEnd"/>
      <w:r w:rsidRPr="00CC2A0C">
        <w:rPr>
          <w:rFonts w:ascii="Arial" w:hAnsi="Arial" w:cs="Arial"/>
          <w:i/>
        </w:rPr>
        <w:t xml:space="preserve"> átvilágított ügyfél</w:t>
      </w:r>
    </w:p>
    <w:p w14:paraId="56A0A66F" w14:textId="77777777" w:rsidR="003A1E26" w:rsidRPr="00CC2A0C" w:rsidRDefault="003A1E26" w:rsidP="003A1E26">
      <w:pPr>
        <w:autoSpaceDE w:val="0"/>
        <w:autoSpaceDN w:val="0"/>
        <w:adjustRightInd w:val="0"/>
        <w:jc w:val="both"/>
        <w:rPr>
          <w:rFonts w:ascii="Arial" w:hAnsi="Arial" w:cs="Arial"/>
          <w:bCs/>
        </w:rPr>
      </w:pPr>
      <w:r w:rsidRPr="00CC2A0C">
        <w:rPr>
          <w:rFonts w:ascii="Arial" w:hAnsi="Arial" w:cs="Arial"/>
        </w:rPr>
        <w:t xml:space="preserve">Ebben a sorban kell feltüntetni az adott negyedév végén azon ügyfelek számát, amelyeknél a biztosítónak nem áll rendelkezésre ügyfeléről a </w:t>
      </w:r>
      <w:proofErr w:type="spellStart"/>
      <w:r w:rsidRPr="00CC2A0C">
        <w:rPr>
          <w:rFonts w:ascii="Arial" w:hAnsi="Arial" w:cs="Arial"/>
        </w:rPr>
        <w:t>Pmt</w:t>
      </w:r>
      <w:proofErr w:type="spellEnd"/>
      <w:r w:rsidRPr="00CC2A0C">
        <w:rPr>
          <w:rFonts w:ascii="Arial" w:hAnsi="Arial" w:cs="Arial"/>
        </w:rPr>
        <w:t>. 7-10. §-</w:t>
      </w:r>
      <w:proofErr w:type="spellStart"/>
      <w:r w:rsidRPr="00CC2A0C">
        <w:rPr>
          <w:rFonts w:ascii="Arial" w:hAnsi="Arial" w:cs="Arial"/>
        </w:rPr>
        <w:t>ában</w:t>
      </w:r>
      <w:proofErr w:type="spellEnd"/>
      <w:r w:rsidRPr="00CC2A0C">
        <w:rPr>
          <w:rFonts w:ascii="Arial" w:hAnsi="Arial" w:cs="Arial"/>
        </w:rPr>
        <w:t xml:space="preserve"> előírt és annak megfelelő összes szükséges adat és nyilatkozat a tényleges tulajdonosról, illetve</w:t>
      </w:r>
      <w:r w:rsidRPr="00CC2A0C">
        <w:rPr>
          <w:rFonts w:ascii="Arial" w:hAnsi="Arial" w:cs="Arial"/>
          <w:bCs/>
        </w:rPr>
        <w:t xml:space="preserve"> a kiemelt közszereplői státuszra vonatkozóan. </w:t>
      </w:r>
    </w:p>
    <w:p w14:paraId="6C1DD806" w14:textId="77777777" w:rsidR="003A1E26" w:rsidRPr="00CC2A0C" w:rsidRDefault="003A1E26" w:rsidP="003A1E26">
      <w:pPr>
        <w:spacing w:line="264" w:lineRule="auto"/>
        <w:jc w:val="both"/>
        <w:rPr>
          <w:rFonts w:ascii="Arial" w:hAnsi="Arial" w:cs="Arial"/>
          <w:b/>
        </w:rPr>
      </w:pPr>
    </w:p>
    <w:p w14:paraId="4FF54701" w14:textId="77777777" w:rsidR="003A1E26" w:rsidRPr="00CC2A0C" w:rsidRDefault="003A1E26" w:rsidP="003A1E26">
      <w:pPr>
        <w:spacing w:line="264" w:lineRule="auto"/>
        <w:jc w:val="both"/>
        <w:rPr>
          <w:rFonts w:ascii="Arial" w:hAnsi="Arial" w:cs="Arial"/>
          <w:i/>
        </w:rPr>
      </w:pPr>
      <w:r w:rsidRPr="00CC2A0C">
        <w:rPr>
          <w:rFonts w:ascii="Arial" w:hAnsi="Arial" w:cs="Arial"/>
          <w:i/>
        </w:rPr>
        <w:t>42Q19011 ebből: ügyfélkövetelés</w:t>
      </w:r>
    </w:p>
    <w:p w14:paraId="0FB1CFB4" w14:textId="77777777" w:rsidR="003A1E26" w:rsidRPr="00CC2A0C" w:rsidRDefault="003A1E26" w:rsidP="003A1E26">
      <w:pPr>
        <w:pStyle w:val="Default"/>
        <w:jc w:val="both"/>
        <w:rPr>
          <w:rFonts w:ascii="Arial" w:hAnsi="Arial" w:cs="Arial"/>
          <w:bCs/>
          <w:color w:val="auto"/>
          <w:sz w:val="20"/>
          <w:szCs w:val="20"/>
        </w:rPr>
      </w:pPr>
      <w:r w:rsidRPr="00CC2A0C">
        <w:rPr>
          <w:rFonts w:ascii="Arial" w:eastAsia="Times New Roman" w:hAnsi="Arial" w:cs="Arial"/>
          <w:color w:val="auto"/>
          <w:sz w:val="20"/>
          <w:szCs w:val="20"/>
        </w:rPr>
        <w:t xml:space="preserve">A 42Q1901 sorból az ügyfélköveteléshez kapcsolódó adatokat kell feltüntetni. Ügyfélkövetelés összege: az ügyfél összes követelése a biztosítóval szemben. Az ügyfélkövetelés nem </w:t>
      </w:r>
      <w:proofErr w:type="spellStart"/>
      <w:r w:rsidRPr="00CC2A0C">
        <w:rPr>
          <w:rFonts w:ascii="Arial" w:eastAsia="Times New Roman" w:hAnsi="Arial" w:cs="Arial"/>
          <w:color w:val="auto"/>
          <w:sz w:val="20"/>
          <w:szCs w:val="20"/>
        </w:rPr>
        <w:t>nettósítható</w:t>
      </w:r>
      <w:proofErr w:type="spellEnd"/>
      <w:r w:rsidRPr="00CC2A0C">
        <w:rPr>
          <w:rFonts w:ascii="Arial" w:eastAsia="Times New Roman" w:hAnsi="Arial" w:cs="Arial"/>
          <w:color w:val="auto"/>
          <w:sz w:val="20"/>
          <w:szCs w:val="20"/>
        </w:rPr>
        <w:t xml:space="preserve">. </w:t>
      </w:r>
      <w:bookmarkStart w:id="27" w:name="_Hlk485131318"/>
      <w:r w:rsidRPr="00CC2A0C">
        <w:rPr>
          <w:rFonts w:ascii="Arial" w:eastAsia="Times New Roman" w:hAnsi="Arial" w:cs="Arial"/>
          <w:color w:val="auto"/>
          <w:sz w:val="20"/>
          <w:szCs w:val="20"/>
        </w:rPr>
        <w:t>A „Fő, illetve d</w:t>
      </w:r>
      <w:r w:rsidRPr="00CC2A0C">
        <w:rPr>
          <w:rFonts w:ascii="Arial" w:hAnsi="Arial" w:cs="Arial"/>
          <w:bCs/>
          <w:color w:val="auto"/>
          <w:sz w:val="20"/>
          <w:szCs w:val="20"/>
        </w:rPr>
        <w:t>arabszám” oszlopban az ügyfelek számát kell megadni.</w:t>
      </w:r>
    </w:p>
    <w:p w14:paraId="3379D3CE" w14:textId="77777777" w:rsidR="003A1E26" w:rsidRPr="00CC2A0C" w:rsidRDefault="003A1E26" w:rsidP="003A1E26">
      <w:pPr>
        <w:jc w:val="both"/>
        <w:rPr>
          <w:rFonts w:ascii="Arial" w:hAnsi="Arial" w:cs="Arial"/>
        </w:rPr>
      </w:pPr>
    </w:p>
    <w:bookmarkEnd w:id="27"/>
    <w:p w14:paraId="63BF4E24" w14:textId="77777777" w:rsidR="003A1E26" w:rsidRPr="00CC2A0C" w:rsidRDefault="003A1E26" w:rsidP="003A1E26">
      <w:pPr>
        <w:spacing w:line="264" w:lineRule="auto"/>
        <w:jc w:val="both"/>
        <w:rPr>
          <w:rFonts w:ascii="Arial" w:hAnsi="Arial" w:cs="Arial"/>
          <w:i/>
        </w:rPr>
      </w:pPr>
      <w:r w:rsidRPr="00CC2A0C">
        <w:rPr>
          <w:rFonts w:ascii="Arial" w:hAnsi="Arial" w:cs="Arial"/>
          <w:i/>
        </w:rPr>
        <w:t>42Q19012 ebből: ügyfélkötelezettség</w:t>
      </w:r>
    </w:p>
    <w:p w14:paraId="3D259FC8" w14:textId="77777777" w:rsidR="003A1E26" w:rsidRPr="00CC2A0C" w:rsidRDefault="003A1E26" w:rsidP="003A1E26">
      <w:pPr>
        <w:jc w:val="both"/>
        <w:rPr>
          <w:rFonts w:ascii="Arial" w:hAnsi="Arial" w:cs="Arial"/>
        </w:rPr>
      </w:pPr>
      <w:r w:rsidRPr="00CC2A0C">
        <w:rPr>
          <w:rFonts w:ascii="Arial" w:hAnsi="Arial" w:cs="Arial"/>
        </w:rPr>
        <w:t xml:space="preserve">A 42Q1901 sorból az ügyfél-kötelezettséghez kapcsolódó adatokat kell feltüntetni. Ügyfélkötelezettség összege: az ügyfél összes tartozása a biztosítóval szemben. Az ügyfélkötelezettség nem </w:t>
      </w:r>
      <w:proofErr w:type="spellStart"/>
      <w:r w:rsidRPr="00CC2A0C">
        <w:rPr>
          <w:rFonts w:ascii="Arial" w:hAnsi="Arial" w:cs="Arial"/>
        </w:rPr>
        <w:t>nettósítható</w:t>
      </w:r>
      <w:proofErr w:type="spellEnd"/>
      <w:r w:rsidRPr="00CC2A0C">
        <w:rPr>
          <w:rFonts w:ascii="Arial" w:hAnsi="Arial" w:cs="Arial"/>
        </w:rPr>
        <w:t xml:space="preserve">. </w:t>
      </w:r>
      <w:bookmarkStart w:id="28" w:name="_Hlk485131392"/>
      <w:r w:rsidRPr="00CC2A0C">
        <w:rPr>
          <w:rFonts w:ascii="Arial" w:hAnsi="Arial" w:cs="Arial"/>
        </w:rPr>
        <w:t>A „Fő, illetve d</w:t>
      </w:r>
      <w:r w:rsidRPr="00CC2A0C">
        <w:rPr>
          <w:rFonts w:ascii="Arial" w:hAnsi="Arial" w:cs="Arial"/>
          <w:bCs/>
        </w:rPr>
        <w:t>arabszám” oszlopban az ügyfelek számát kell megadni</w:t>
      </w:r>
      <w:r w:rsidRPr="00CC2A0C">
        <w:rPr>
          <w:rFonts w:ascii="Arial" w:hAnsi="Arial" w:cs="Arial"/>
        </w:rPr>
        <w:t>.</w:t>
      </w:r>
    </w:p>
    <w:bookmarkEnd w:id="28"/>
    <w:p w14:paraId="676F9A4A" w14:textId="77777777" w:rsidR="003A1E26" w:rsidRPr="00CC2A0C" w:rsidRDefault="003A1E26" w:rsidP="003A1E26">
      <w:pPr>
        <w:spacing w:line="264" w:lineRule="auto"/>
        <w:jc w:val="both"/>
        <w:rPr>
          <w:rFonts w:ascii="Arial" w:hAnsi="Arial" w:cs="Arial"/>
          <w:b/>
        </w:rPr>
      </w:pPr>
    </w:p>
    <w:p w14:paraId="3F7EF288" w14:textId="77777777" w:rsidR="003A1E26" w:rsidRPr="00CC2A0C" w:rsidRDefault="003A1E26" w:rsidP="003A1E26">
      <w:pPr>
        <w:spacing w:line="264" w:lineRule="auto"/>
        <w:jc w:val="both"/>
        <w:rPr>
          <w:rFonts w:ascii="Arial" w:hAnsi="Arial" w:cs="Arial"/>
          <w:i/>
        </w:rPr>
      </w:pPr>
      <w:r w:rsidRPr="00CC2A0C">
        <w:rPr>
          <w:rFonts w:ascii="Arial" w:hAnsi="Arial" w:cs="Arial"/>
          <w:i/>
        </w:rPr>
        <w:t>42Q1902 Összes ügyfél-átvilágítás</w:t>
      </w:r>
    </w:p>
    <w:p w14:paraId="042B2998" w14:textId="77777777" w:rsidR="003A1E26" w:rsidRPr="00CC2A0C" w:rsidRDefault="003A1E26" w:rsidP="003A1E26">
      <w:pPr>
        <w:autoSpaceDE w:val="0"/>
        <w:autoSpaceDN w:val="0"/>
        <w:adjustRightInd w:val="0"/>
        <w:jc w:val="both"/>
        <w:rPr>
          <w:rFonts w:ascii="Arial" w:hAnsi="Arial" w:cs="Arial"/>
          <w:bCs/>
        </w:rPr>
      </w:pPr>
      <w:r w:rsidRPr="00CC2A0C">
        <w:rPr>
          <w:rFonts w:ascii="Arial" w:hAnsi="Arial" w:cs="Arial"/>
        </w:rPr>
        <w:t xml:space="preserve">Ebben a sorban kell feltüntetni az adott negyedévben lefolytatott, egyszerűsített, fokozott és normál ügyfél-átvilágítások összesített számát. </w:t>
      </w:r>
      <w:r w:rsidRPr="00CC2A0C">
        <w:rPr>
          <w:rFonts w:ascii="Arial" w:hAnsi="Arial" w:cs="Arial"/>
          <w:bCs/>
        </w:rPr>
        <w:t xml:space="preserve">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 </w:t>
      </w:r>
    </w:p>
    <w:p w14:paraId="06E76C10" w14:textId="77777777" w:rsidR="003A1E26" w:rsidRPr="00CC2A0C" w:rsidRDefault="003A1E26" w:rsidP="003A1E26">
      <w:pPr>
        <w:autoSpaceDE w:val="0"/>
        <w:autoSpaceDN w:val="0"/>
        <w:adjustRightInd w:val="0"/>
        <w:jc w:val="both"/>
        <w:rPr>
          <w:rFonts w:ascii="Arial" w:hAnsi="Arial" w:cs="Arial"/>
          <w:bCs/>
        </w:rPr>
      </w:pPr>
    </w:p>
    <w:p w14:paraId="77294BFE" w14:textId="77777777" w:rsidR="003A1E26" w:rsidRPr="00CC2A0C" w:rsidRDefault="003A1E26" w:rsidP="003A1E26">
      <w:pPr>
        <w:autoSpaceDE w:val="0"/>
        <w:autoSpaceDN w:val="0"/>
        <w:adjustRightInd w:val="0"/>
        <w:jc w:val="both"/>
        <w:rPr>
          <w:rFonts w:ascii="Arial" w:hAnsi="Arial" w:cs="Arial"/>
        </w:rPr>
      </w:pPr>
      <w:bookmarkStart w:id="29" w:name="_Hlk485131468"/>
      <w:r w:rsidRPr="00CC2A0C">
        <w:rPr>
          <w:rFonts w:ascii="Arial" w:hAnsi="Arial" w:cs="Arial"/>
        </w:rPr>
        <w:t xml:space="preserve">A 42Q1902 sorban kimutatott összes ügyfél-átvilágítás adatokat a 42Q190211-42Q19035 sorokban három szempont szerint kell tovább bontani. A 42Q190211-42Q190213 sorban az ügyfél-átvilágítás </w:t>
      </w:r>
      <w:r w:rsidRPr="00CC2A0C">
        <w:rPr>
          <w:rFonts w:ascii="Arial" w:hAnsi="Arial" w:cs="Arial"/>
        </w:rPr>
        <w:lastRenderedPageBreak/>
        <w:t xml:space="preserve">mélységére tekintettel, a 42Q19031-42Q19033 sorban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míg a 42Q19034 és 42Q19035 sorban a </w:t>
      </w:r>
      <w:proofErr w:type="spellStart"/>
      <w:r w:rsidRPr="00CC2A0C">
        <w:rPr>
          <w:rFonts w:ascii="Arial" w:hAnsi="Arial" w:cs="Arial"/>
        </w:rPr>
        <w:t>Pmt</w:t>
      </w:r>
      <w:proofErr w:type="spellEnd"/>
      <w:r w:rsidRPr="00CC2A0C">
        <w:rPr>
          <w:rFonts w:ascii="Arial" w:hAnsi="Arial" w:cs="Arial"/>
        </w:rPr>
        <w:t xml:space="preserve">. 22-24. §-a szerint. Utóbbi két alábontás nem teljes körű, ezért a 42Q1902 sor nagyobb vagy egyenlő a 42Q19031-42Q19033 sor, illetve a 42Q19034 és 42Q19035 sor összegénél. </w:t>
      </w:r>
    </w:p>
    <w:bookmarkEnd w:id="29"/>
    <w:p w14:paraId="06555998" w14:textId="77777777" w:rsidR="003A1E26" w:rsidRPr="00CC2A0C" w:rsidRDefault="003A1E26" w:rsidP="003A1E26">
      <w:pPr>
        <w:spacing w:line="264" w:lineRule="auto"/>
        <w:jc w:val="both"/>
        <w:rPr>
          <w:rFonts w:ascii="Arial" w:hAnsi="Arial" w:cs="Arial"/>
        </w:rPr>
      </w:pPr>
    </w:p>
    <w:p w14:paraId="135ADBB0" w14:textId="77777777" w:rsidR="003A1E26" w:rsidRPr="00CC2A0C" w:rsidRDefault="003A1E26" w:rsidP="003A1E26">
      <w:pPr>
        <w:spacing w:line="264" w:lineRule="auto"/>
        <w:jc w:val="both"/>
        <w:rPr>
          <w:rFonts w:ascii="Arial" w:hAnsi="Arial" w:cs="Arial"/>
          <w:i/>
        </w:rPr>
      </w:pPr>
      <w:r w:rsidRPr="00CC2A0C">
        <w:rPr>
          <w:rFonts w:ascii="Arial" w:hAnsi="Arial" w:cs="Arial"/>
          <w:i/>
        </w:rPr>
        <w:t>42Q190211 Egyszerűsített ügyfél-átvilágítás</w:t>
      </w:r>
    </w:p>
    <w:p w14:paraId="1FAA9CA5"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A sorban kell feltüntetni a </w:t>
      </w:r>
      <w:proofErr w:type="spellStart"/>
      <w:r w:rsidRPr="00CC2A0C">
        <w:rPr>
          <w:rFonts w:ascii="Arial" w:hAnsi="Arial" w:cs="Arial"/>
        </w:rPr>
        <w:t>Pmt</w:t>
      </w:r>
      <w:proofErr w:type="spellEnd"/>
      <w:r w:rsidRPr="00CC2A0C">
        <w:rPr>
          <w:rFonts w:ascii="Arial" w:hAnsi="Arial" w:cs="Arial"/>
        </w:rPr>
        <w:t xml:space="preserve">. 15. §-a alapján, a </w:t>
      </w:r>
      <w:proofErr w:type="spellStart"/>
      <w:r w:rsidRPr="00CC2A0C">
        <w:rPr>
          <w:rFonts w:ascii="Arial" w:hAnsi="Arial" w:cs="Arial"/>
        </w:rPr>
        <w:t>Pmt</w:t>
      </w:r>
      <w:proofErr w:type="spellEnd"/>
      <w:r w:rsidRPr="00CC2A0C">
        <w:rPr>
          <w:rFonts w:ascii="Arial" w:hAnsi="Arial" w:cs="Arial"/>
        </w:rPr>
        <w:t>. 65. §-</w:t>
      </w:r>
      <w:proofErr w:type="spellStart"/>
      <w:r w:rsidRPr="00CC2A0C">
        <w:rPr>
          <w:rFonts w:ascii="Arial" w:hAnsi="Arial" w:cs="Arial"/>
        </w:rPr>
        <w:t>ában</w:t>
      </w:r>
      <w:proofErr w:type="spellEnd"/>
      <w:r w:rsidRPr="00CC2A0C">
        <w:rPr>
          <w:rFonts w:ascii="Arial" w:hAnsi="Arial" w:cs="Arial"/>
        </w:rPr>
        <w:t xml:space="preserve"> </w:t>
      </w:r>
      <w:r w:rsidRPr="00CC2A0C">
        <w:rPr>
          <w:rFonts w:ascii="Arial" w:hAnsi="Arial" w:cs="Arial"/>
          <w:bCs/>
        </w:rPr>
        <w:t xml:space="preserve">meghatározott belső szabályzatban rögzített esetekben </w:t>
      </w:r>
      <w:r w:rsidRPr="00CC2A0C">
        <w:rPr>
          <w:rFonts w:ascii="Arial" w:hAnsi="Arial" w:cs="Arial"/>
        </w:rPr>
        <w:t>lefolytatott egyszerűsített ügyfél-átvilágítások számát.</w:t>
      </w:r>
    </w:p>
    <w:p w14:paraId="6F483823" w14:textId="77777777" w:rsidR="003A1E26" w:rsidRPr="00CC2A0C" w:rsidRDefault="003A1E26" w:rsidP="003A1E26">
      <w:pPr>
        <w:spacing w:line="264" w:lineRule="auto"/>
        <w:jc w:val="both"/>
        <w:rPr>
          <w:rFonts w:ascii="Arial" w:hAnsi="Arial" w:cs="Arial"/>
          <w:b/>
        </w:rPr>
      </w:pPr>
    </w:p>
    <w:p w14:paraId="409E7A85" w14:textId="77777777" w:rsidR="003A1E26" w:rsidRPr="00CC2A0C" w:rsidRDefault="003A1E26" w:rsidP="003A1E26">
      <w:pPr>
        <w:spacing w:line="264" w:lineRule="auto"/>
        <w:jc w:val="both"/>
        <w:rPr>
          <w:rFonts w:ascii="Arial" w:hAnsi="Arial" w:cs="Arial"/>
          <w:i/>
        </w:rPr>
      </w:pPr>
      <w:r w:rsidRPr="00CC2A0C">
        <w:rPr>
          <w:rFonts w:ascii="Arial" w:hAnsi="Arial" w:cs="Arial"/>
          <w:i/>
        </w:rPr>
        <w:t>42Q190212 Fokozott ügyfél-átvilágítás</w:t>
      </w:r>
    </w:p>
    <w:p w14:paraId="1ACF180F" w14:textId="06532C3A"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16-17. §-a alapján lefolytatott fokozott ügyfél-átvilágítások számát.</w:t>
      </w:r>
    </w:p>
    <w:p w14:paraId="15DAC5D4" w14:textId="77777777" w:rsidR="003A1E26" w:rsidRPr="00CC2A0C" w:rsidRDefault="003A1E26" w:rsidP="003A1E26">
      <w:pPr>
        <w:spacing w:line="264" w:lineRule="auto"/>
        <w:jc w:val="both"/>
        <w:rPr>
          <w:rFonts w:ascii="Arial" w:hAnsi="Arial" w:cs="Arial"/>
          <w:b/>
        </w:rPr>
      </w:pPr>
    </w:p>
    <w:p w14:paraId="04E40958" w14:textId="77777777" w:rsidR="003A1E26" w:rsidRPr="00CC2A0C" w:rsidRDefault="003A1E26" w:rsidP="003A1E26">
      <w:pPr>
        <w:spacing w:line="264" w:lineRule="auto"/>
        <w:jc w:val="both"/>
        <w:rPr>
          <w:rFonts w:ascii="Arial" w:hAnsi="Arial" w:cs="Arial"/>
          <w:i/>
        </w:rPr>
      </w:pPr>
      <w:r w:rsidRPr="00CC2A0C">
        <w:rPr>
          <w:rFonts w:ascii="Arial" w:hAnsi="Arial" w:cs="Arial"/>
          <w:i/>
        </w:rPr>
        <w:t>42Q1902121 ebből: kiemelt közszereplő (</w:t>
      </w:r>
      <w:proofErr w:type="spellStart"/>
      <w:r w:rsidRPr="00CC2A0C">
        <w:rPr>
          <w:rFonts w:ascii="Arial" w:hAnsi="Arial" w:cs="Arial"/>
          <w:i/>
        </w:rPr>
        <w:t>PEP</w:t>
      </w:r>
      <w:proofErr w:type="spellEnd"/>
      <w:r w:rsidRPr="00CC2A0C">
        <w:rPr>
          <w:rFonts w:ascii="Arial" w:hAnsi="Arial" w:cs="Arial"/>
          <w:i/>
        </w:rPr>
        <w:t>) átvilágítása</w:t>
      </w:r>
    </w:p>
    <w:p w14:paraId="3B4738B4" w14:textId="77777777" w:rsidR="003A1E26" w:rsidRPr="00CC2A0C" w:rsidRDefault="003A1E26" w:rsidP="003A1E26">
      <w:pPr>
        <w:jc w:val="both"/>
        <w:rPr>
          <w:rFonts w:ascii="Arial" w:hAnsi="Arial" w:cs="Arial"/>
        </w:rPr>
      </w:pPr>
      <w:r w:rsidRPr="00CC2A0C">
        <w:rPr>
          <w:rFonts w:ascii="Arial" w:hAnsi="Arial" w:cs="Arial"/>
        </w:rPr>
        <w:t xml:space="preserve">Ebben a sorban azon átvilágítások számát kell megadni, amelyeknél a biztosító a </w:t>
      </w:r>
      <w:proofErr w:type="spellStart"/>
      <w:r w:rsidRPr="00CC2A0C">
        <w:rPr>
          <w:rFonts w:ascii="Arial" w:hAnsi="Arial" w:cs="Arial"/>
        </w:rPr>
        <w:t>Pmt</w:t>
      </w:r>
      <w:proofErr w:type="spellEnd"/>
      <w:r w:rsidRPr="00CC2A0C">
        <w:rPr>
          <w:rFonts w:ascii="Arial" w:hAnsi="Arial" w:cs="Arial"/>
        </w:rPr>
        <w:t xml:space="preserve">. 9/A. §-a alapján megállapította, hogy az ügyfél, kedvezményezett, biztosítási szerződés alapján a biztosító szolgáltatására jogosult személy, továbbá tényleges tulajdonos kiemelt közszereplőnek minősül. </w:t>
      </w:r>
    </w:p>
    <w:p w14:paraId="36573306" w14:textId="77777777" w:rsidR="003A1E26" w:rsidRPr="00CC2A0C" w:rsidRDefault="003A1E26" w:rsidP="003A1E26">
      <w:pPr>
        <w:jc w:val="both"/>
        <w:rPr>
          <w:rFonts w:ascii="Arial" w:hAnsi="Arial" w:cs="Arial"/>
        </w:rPr>
      </w:pPr>
    </w:p>
    <w:p w14:paraId="4A4D3AA8" w14:textId="77777777" w:rsidR="003A1E26" w:rsidRPr="00CC2A0C" w:rsidRDefault="003A1E26" w:rsidP="003A1E26">
      <w:pPr>
        <w:pStyle w:val="Default"/>
        <w:jc w:val="both"/>
        <w:rPr>
          <w:rFonts w:ascii="Arial" w:hAnsi="Arial" w:cs="Arial"/>
          <w:bCs/>
          <w:i/>
          <w:color w:val="auto"/>
          <w:sz w:val="20"/>
          <w:szCs w:val="20"/>
        </w:rPr>
      </w:pPr>
      <w:bookmarkStart w:id="30" w:name="_Hlk485133001"/>
      <w:r w:rsidRPr="00CC2A0C">
        <w:rPr>
          <w:rFonts w:ascii="Arial" w:hAnsi="Arial" w:cs="Arial"/>
          <w:i/>
          <w:color w:val="auto"/>
          <w:sz w:val="20"/>
          <w:szCs w:val="20"/>
        </w:rPr>
        <w:t>42Q1902</w:t>
      </w:r>
      <w:r w:rsidRPr="00CC2A0C">
        <w:rPr>
          <w:rFonts w:ascii="Arial" w:hAnsi="Arial" w:cs="Arial"/>
          <w:bCs/>
          <w:i/>
          <w:color w:val="auto"/>
          <w:sz w:val="20"/>
          <w:szCs w:val="20"/>
        </w:rPr>
        <w:t>122 ebből: kiemelt közszereplő közeli hozzátartozója, kiemelt közszereplővel közeli kapcsolatban álló személy átvilágítása</w:t>
      </w:r>
    </w:p>
    <w:p w14:paraId="0FD011D5"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átvilágítások számát kell megadni, amelyeknél a biztosító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9/A. §-a alapján megállapította, hogy az ügyfél, kedvezményezett, biztosítási szerződés alapján a biztosító szolgáltatására jogosult személy, továbbá a tényleges tulajdonos kiemelt közszereplő közeli hozzátartozója, vagy kiemelt közszereplővel közeli kapcsolatban álló személynek minősül. </w:t>
      </w:r>
    </w:p>
    <w:p w14:paraId="3C48C0D7" w14:textId="77777777" w:rsidR="003A1E26" w:rsidRPr="00CC2A0C" w:rsidRDefault="003A1E26" w:rsidP="003A1E26">
      <w:pPr>
        <w:pStyle w:val="Default"/>
        <w:jc w:val="both"/>
        <w:rPr>
          <w:rFonts w:ascii="Arial" w:hAnsi="Arial" w:cs="Arial"/>
          <w:bCs/>
          <w:color w:val="auto"/>
          <w:sz w:val="20"/>
          <w:szCs w:val="20"/>
        </w:rPr>
      </w:pPr>
    </w:p>
    <w:p w14:paraId="4E1AD53E"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42Q1902</w:t>
      </w:r>
      <w:r w:rsidRPr="00CC2A0C">
        <w:rPr>
          <w:rFonts w:ascii="Arial" w:hAnsi="Arial" w:cs="Arial"/>
          <w:bCs/>
          <w:i/>
          <w:color w:val="auto"/>
          <w:sz w:val="20"/>
          <w:szCs w:val="20"/>
        </w:rPr>
        <w:t>123 ebből: nem személyes ügyfél-átvilágítás</w:t>
      </w:r>
    </w:p>
    <w:p w14:paraId="76737CE4" w14:textId="77777777" w:rsidR="003A1E26" w:rsidRPr="00CC2A0C" w:rsidRDefault="003A1E26" w:rsidP="003A1E26">
      <w:pPr>
        <w:pStyle w:val="Default"/>
        <w:jc w:val="both"/>
        <w:rPr>
          <w:rFonts w:ascii="Arial" w:eastAsia="Times New Roman" w:hAnsi="Arial" w:cs="Arial"/>
          <w:color w:val="auto"/>
          <w:sz w:val="20"/>
          <w:szCs w:val="20"/>
        </w:rPr>
      </w:pPr>
      <w:r w:rsidRPr="00CC2A0C">
        <w:rPr>
          <w:rFonts w:ascii="Arial" w:hAnsi="Arial" w:cs="Arial"/>
          <w:bCs/>
          <w:color w:val="auto"/>
          <w:sz w:val="20"/>
          <w:szCs w:val="20"/>
        </w:rPr>
        <w:t xml:space="preserve">A sornak azon ügyfél-átvilágítások számát kell tartalmaznia, amelyeknél az ügyfelek a biztosítónál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 </w:t>
      </w:r>
      <w:bookmarkEnd w:id="30"/>
    </w:p>
    <w:p w14:paraId="478B4112" w14:textId="77777777" w:rsidR="003A1E26" w:rsidRPr="00CC2A0C" w:rsidRDefault="003A1E26" w:rsidP="003A1E26">
      <w:pPr>
        <w:spacing w:line="264" w:lineRule="auto"/>
        <w:jc w:val="both"/>
        <w:rPr>
          <w:rFonts w:ascii="Arial" w:hAnsi="Arial" w:cs="Arial"/>
          <w:b/>
        </w:rPr>
      </w:pPr>
    </w:p>
    <w:p w14:paraId="444C2E53" w14:textId="77777777" w:rsidR="003A1E26" w:rsidRPr="00CC2A0C" w:rsidRDefault="003A1E26" w:rsidP="003A1E26">
      <w:pPr>
        <w:spacing w:line="264" w:lineRule="auto"/>
        <w:jc w:val="both"/>
        <w:rPr>
          <w:rFonts w:ascii="Arial" w:hAnsi="Arial" w:cs="Arial"/>
          <w:i/>
        </w:rPr>
      </w:pPr>
      <w:r w:rsidRPr="00CC2A0C">
        <w:rPr>
          <w:rFonts w:ascii="Arial" w:hAnsi="Arial" w:cs="Arial"/>
          <w:i/>
        </w:rPr>
        <w:t>42Q190213 Normál ügyfél-átvilágítás</w:t>
      </w:r>
    </w:p>
    <w:p w14:paraId="3999F760"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kell feltüntetni </w:t>
      </w:r>
      <w:r w:rsidRPr="00CC2A0C">
        <w:rPr>
          <w:rFonts w:ascii="Arial" w:hAnsi="Arial" w:cs="Arial"/>
          <w:bCs/>
        </w:rPr>
        <w:t xml:space="preserve">az átvilágítás alapeljárását meghatározó, a </w:t>
      </w:r>
      <w:proofErr w:type="spellStart"/>
      <w:r w:rsidRPr="00CC2A0C">
        <w:rPr>
          <w:rFonts w:ascii="Arial" w:hAnsi="Arial" w:cs="Arial"/>
          <w:bCs/>
        </w:rPr>
        <w:t>Pmt</w:t>
      </w:r>
      <w:proofErr w:type="spellEnd"/>
      <w:r w:rsidRPr="00CC2A0C">
        <w:rPr>
          <w:rFonts w:ascii="Arial" w:hAnsi="Arial" w:cs="Arial"/>
          <w:bCs/>
        </w:rPr>
        <w:t>. 7-10. §-</w:t>
      </w:r>
      <w:proofErr w:type="spellStart"/>
      <w:r w:rsidRPr="00CC2A0C">
        <w:rPr>
          <w:rFonts w:ascii="Arial" w:hAnsi="Arial" w:cs="Arial"/>
          <w:bCs/>
        </w:rPr>
        <w:t>ában</w:t>
      </w:r>
      <w:proofErr w:type="spellEnd"/>
      <w:r w:rsidRPr="00CC2A0C">
        <w:rPr>
          <w:rFonts w:ascii="Arial" w:hAnsi="Arial" w:cs="Arial"/>
          <w:bCs/>
        </w:rPr>
        <w:t xml:space="preserve"> rögzített szabályok alapján lefolytatott átvilágítások számát.</w:t>
      </w:r>
    </w:p>
    <w:p w14:paraId="62B3F3D1" w14:textId="77777777" w:rsidR="003A1E26" w:rsidRPr="00CC2A0C" w:rsidRDefault="003A1E26" w:rsidP="003A1E26">
      <w:pPr>
        <w:spacing w:line="264" w:lineRule="auto"/>
        <w:jc w:val="both"/>
        <w:rPr>
          <w:rFonts w:ascii="Arial" w:hAnsi="Arial" w:cs="Arial"/>
        </w:rPr>
      </w:pPr>
    </w:p>
    <w:p w14:paraId="2C9D7FE1" w14:textId="77777777" w:rsidR="003A1E26" w:rsidRPr="00CC2A0C" w:rsidRDefault="003A1E26" w:rsidP="003A1E26">
      <w:pPr>
        <w:spacing w:line="264" w:lineRule="auto"/>
        <w:jc w:val="both"/>
        <w:rPr>
          <w:rFonts w:ascii="Arial" w:hAnsi="Arial" w:cs="Arial"/>
          <w:i/>
        </w:rPr>
      </w:pPr>
      <w:r w:rsidRPr="00CC2A0C">
        <w:rPr>
          <w:rFonts w:ascii="Arial" w:hAnsi="Arial" w:cs="Arial"/>
          <w:i/>
        </w:rPr>
        <w:t>42Q19031 Üzleti kapcsolat létesítésekor történt átvilágítás</w:t>
      </w:r>
    </w:p>
    <w:p w14:paraId="313FA43F" w14:textId="77777777" w:rsidR="003A1E26" w:rsidRPr="00CC2A0C" w:rsidRDefault="003A1E26" w:rsidP="003A1E26">
      <w:pPr>
        <w:spacing w:line="264" w:lineRule="auto"/>
        <w:jc w:val="both"/>
        <w:rPr>
          <w:rFonts w:ascii="Arial" w:hAnsi="Arial" w:cs="Arial"/>
        </w:rPr>
      </w:pPr>
      <w:r w:rsidRPr="00CC2A0C">
        <w:rPr>
          <w:rFonts w:ascii="Arial" w:hAnsi="Arial" w:cs="Arial"/>
        </w:rPr>
        <w:t xml:space="preserve">Ebben a sorban azon átvilágítások számát kell megadni, amelyeknél az új ügyfelet </w:t>
      </w:r>
      <w:bookmarkStart w:id="31" w:name="_Hlk485133114"/>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6. § (1) bekezdés a) pontja szerint</w:t>
      </w:r>
      <w:bookmarkEnd w:id="31"/>
      <w:r w:rsidRPr="00CC2A0C">
        <w:rPr>
          <w:rFonts w:ascii="Arial" w:hAnsi="Arial" w:cs="Arial"/>
          <w:bCs/>
        </w:rPr>
        <w:t xml:space="preserve"> </w:t>
      </w:r>
      <w:r w:rsidRPr="00CC2A0C">
        <w:rPr>
          <w:rFonts w:ascii="Arial" w:hAnsi="Arial" w:cs="Arial"/>
        </w:rPr>
        <w:t>átvilágították.</w:t>
      </w:r>
    </w:p>
    <w:p w14:paraId="718CBFA1" w14:textId="77777777" w:rsidR="003A1E26" w:rsidRPr="00CC2A0C" w:rsidRDefault="003A1E26" w:rsidP="003A1E26">
      <w:pPr>
        <w:spacing w:line="264" w:lineRule="auto"/>
        <w:jc w:val="both"/>
        <w:rPr>
          <w:rFonts w:ascii="Arial" w:hAnsi="Arial" w:cs="Arial"/>
          <w:b/>
        </w:rPr>
      </w:pPr>
    </w:p>
    <w:p w14:paraId="3FA06CEA" w14:textId="77777777" w:rsidR="003A1E26" w:rsidRPr="00CC2A0C" w:rsidRDefault="003A1E26" w:rsidP="003A1E26">
      <w:pPr>
        <w:spacing w:line="264" w:lineRule="auto"/>
        <w:jc w:val="both"/>
        <w:rPr>
          <w:rFonts w:ascii="Arial" w:hAnsi="Arial" w:cs="Arial"/>
          <w:i/>
        </w:rPr>
      </w:pPr>
      <w:r w:rsidRPr="00CC2A0C">
        <w:rPr>
          <w:rFonts w:ascii="Arial" w:hAnsi="Arial" w:cs="Arial"/>
          <w:i/>
        </w:rPr>
        <w:t>42Q19032 Négymillió-ötszázezer forintot elérő vagy meghaladó összegű ügyleti megbízás miatti átvilágítás</w:t>
      </w:r>
    </w:p>
    <w:p w14:paraId="087F165E" w14:textId="77777777" w:rsidR="003A1E26" w:rsidRPr="00CC2A0C" w:rsidRDefault="003A1E26" w:rsidP="003A1E26">
      <w:pPr>
        <w:jc w:val="both"/>
        <w:rPr>
          <w:rFonts w:ascii="Arial" w:hAnsi="Arial" w:cs="Arial"/>
        </w:rPr>
      </w:pPr>
      <w:r w:rsidRPr="00CC2A0C">
        <w:rPr>
          <w:rFonts w:ascii="Arial" w:hAnsi="Arial" w:cs="Arial"/>
          <w:bCs/>
        </w:rPr>
        <w:t xml:space="preserve">Ebben a </w:t>
      </w:r>
      <w:r w:rsidRPr="00CC2A0C">
        <w:rPr>
          <w:rFonts w:ascii="Arial" w:hAnsi="Arial" w:cs="Arial"/>
        </w:rPr>
        <w:t xml:space="preserve">sorban azon ügyfél-átvilágítások számát kell szerepeltetni, amelyeknél az ügyfeleket az adott negyedévben </w:t>
      </w:r>
      <w:bookmarkStart w:id="32" w:name="_Hlk485133172"/>
      <w:r w:rsidRPr="00CC2A0C">
        <w:rPr>
          <w:rFonts w:ascii="Arial" w:hAnsi="Arial" w:cs="Arial"/>
        </w:rPr>
        <w:t xml:space="preserve">a </w:t>
      </w:r>
      <w:proofErr w:type="spellStart"/>
      <w:r w:rsidRPr="00CC2A0C">
        <w:rPr>
          <w:rFonts w:ascii="Arial" w:hAnsi="Arial" w:cs="Arial"/>
        </w:rPr>
        <w:t>Pmt</w:t>
      </w:r>
      <w:proofErr w:type="spellEnd"/>
      <w:r w:rsidRPr="00CC2A0C">
        <w:rPr>
          <w:rFonts w:ascii="Arial" w:hAnsi="Arial" w:cs="Arial"/>
        </w:rPr>
        <w:t>. 6. § (1) bekezdés b) pontja értelmében</w:t>
      </w:r>
      <w:bookmarkEnd w:id="32"/>
      <w:r w:rsidRPr="00CC2A0C">
        <w:rPr>
          <w:rFonts w:ascii="Arial" w:hAnsi="Arial" w:cs="Arial"/>
        </w:rPr>
        <w:t xml:space="preserve"> amiatt világította át a biztosító, mert négymillió-ötszázezer forintot elérő vagy meghaladó összegű tranzakciót kezdeményeztek, az ügyleti megbízást megelőzően </w:t>
      </w:r>
      <w:bookmarkStart w:id="33" w:name="_Hlk485133323"/>
      <w:r w:rsidRPr="00CC2A0C">
        <w:rPr>
          <w:rFonts w:ascii="Arial" w:hAnsi="Arial" w:cs="Arial"/>
        </w:rPr>
        <w:t>a biztosító nem létesített velük üzleti kapcsolatot, és átvilágításukra még nem került sor</w:t>
      </w:r>
      <w:bookmarkEnd w:id="33"/>
      <w:r w:rsidRPr="00CC2A0C">
        <w:rPr>
          <w:rFonts w:ascii="Arial" w:hAnsi="Arial" w:cs="Arial"/>
        </w:rPr>
        <w:t xml:space="preserve">. </w:t>
      </w:r>
      <w:r w:rsidRPr="00CC2A0C">
        <w:rPr>
          <w:rFonts w:ascii="Arial" w:hAnsi="Arial" w:cs="Arial"/>
          <w:bCs/>
        </w:rPr>
        <w:t xml:space="preserve">A biztosító belső eljárásrendjétől függően egy eseti ügyfél átvilágítása több alkalommal is megtörténhet. Az adott sorban a ténylegesen lefolytatott átvilágítási eljárások számát, </w:t>
      </w:r>
      <w:bookmarkStart w:id="34" w:name="_Hlk485133358"/>
      <w:r w:rsidRPr="00CC2A0C">
        <w:rPr>
          <w:rFonts w:ascii="Arial" w:hAnsi="Arial" w:cs="Arial"/>
          <w:bCs/>
        </w:rPr>
        <w:t xml:space="preserve">illetve az ügyleti megbízások forintösszegét </w:t>
      </w:r>
      <w:bookmarkEnd w:id="34"/>
      <w:r w:rsidRPr="00CC2A0C">
        <w:rPr>
          <w:rFonts w:ascii="Arial" w:hAnsi="Arial" w:cs="Arial"/>
          <w:bCs/>
        </w:rPr>
        <w:t>kell feltüntetni.</w:t>
      </w:r>
    </w:p>
    <w:p w14:paraId="0E89C0F5" w14:textId="77777777" w:rsidR="003A1E26" w:rsidRPr="00CC2A0C" w:rsidRDefault="003A1E26" w:rsidP="003A1E26">
      <w:pPr>
        <w:spacing w:line="264" w:lineRule="auto"/>
        <w:jc w:val="both"/>
        <w:rPr>
          <w:rFonts w:ascii="Arial" w:hAnsi="Arial" w:cs="Arial"/>
          <w:b/>
        </w:rPr>
      </w:pPr>
    </w:p>
    <w:p w14:paraId="55BC424E" w14:textId="77777777" w:rsidR="003A1E26" w:rsidRPr="00CC2A0C" w:rsidRDefault="003A1E26" w:rsidP="003A1E26">
      <w:pPr>
        <w:spacing w:line="264" w:lineRule="auto"/>
        <w:jc w:val="both"/>
        <w:rPr>
          <w:rFonts w:ascii="Arial" w:hAnsi="Arial" w:cs="Arial"/>
          <w:i/>
        </w:rPr>
      </w:pPr>
      <w:r w:rsidRPr="00CC2A0C">
        <w:rPr>
          <w:rFonts w:ascii="Arial" w:hAnsi="Arial" w:cs="Arial"/>
          <w:i/>
        </w:rPr>
        <w:t>42Q19033 Egymással ténylegesen összefüggő, négymillió-ötszázezer forintot elérő vagy meghaladó összegű, több ügyleti megbízás miatti átvilágítás</w:t>
      </w:r>
    </w:p>
    <w:p w14:paraId="3248993B" w14:textId="77777777" w:rsidR="003A1E26" w:rsidRPr="00CC2A0C" w:rsidRDefault="003A1E26" w:rsidP="003A1E26">
      <w:pPr>
        <w:autoSpaceDE w:val="0"/>
        <w:autoSpaceDN w:val="0"/>
        <w:adjustRightInd w:val="0"/>
        <w:jc w:val="both"/>
        <w:rPr>
          <w:rFonts w:ascii="Arial" w:hAnsi="Arial" w:cs="Arial"/>
          <w:bCs/>
        </w:rPr>
      </w:pPr>
      <w:r w:rsidRPr="00CC2A0C">
        <w:rPr>
          <w:rFonts w:ascii="Arial" w:hAnsi="Arial" w:cs="Arial"/>
        </w:rPr>
        <w:t xml:space="preserve">Ebben a sorban kell feltüntetni azon átvilágítások számát, amelyeknél az ügyfeleket az adott negyedévben a </w:t>
      </w:r>
      <w:proofErr w:type="spellStart"/>
      <w:r w:rsidRPr="00CC2A0C">
        <w:rPr>
          <w:rFonts w:ascii="Arial" w:hAnsi="Arial" w:cs="Arial"/>
        </w:rPr>
        <w:t>Pmt</w:t>
      </w:r>
      <w:proofErr w:type="spellEnd"/>
      <w:r w:rsidRPr="00CC2A0C">
        <w:rPr>
          <w:rFonts w:ascii="Arial" w:hAnsi="Arial" w:cs="Arial"/>
        </w:rPr>
        <w:t xml:space="preserve">. 6. § (2) bekezdése alapján azért világítottak át, mert </w:t>
      </w:r>
      <w:bookmarkStart w:id="35" w:name="_Hlk485133519"/>
      <w:r w:rsidRPr="00CC2A0C">
        <w:rPr>
          <w:rFonts w:ascii="Arial" w:hAnsi="Arial" w:cs="Arial"/>
        </w:rPr>
        <w:t xml:space="preserve">a </w:t>
      </w:r>
      <w:proofErr w:type="spellStart"/>
      <w:r w:rsidRPr="00CC2A0C">
        <w:rPr>
          <w:rFonts w:ascii="Arial" w:hAnsi="Arial" w:cs="Arial"/>
        </w:rPr>
        <w:t>Pmt</w:t>
      </w:r>
      <w:proofErr w:type="spellEnd"/>
      <w:r w:rsidRPr="00CC2A0C">
        <w:rPr>
          <w:rFonts w:ascii="Arial" w:hAnsi="Arial" w:cs="Arial"/>
        </w:rPr>
        <w:t>. 3. § 37. pontja szerinti</w:t>
      </w:r>
      <w:bookmarkEnd w:id="35"/>
      <w:r w:rsidRPr="00CC2A0C">
        <w:rPr>
          <w:rFonts w:ascii="Arial" w:hAnsi="Arial" w:cs="Arial"/>
        </w:rPr>
        <w:t xml:space="preserve"> ténylegesen összefüggő több olyan ügyleti megbízást kezdeményeztek, melyek együttes összege elérte vagy meghaladta a négymillió-ötszázezer forintot. </w:t>
      </w:r>
      <w:r w:rsidRPr="00CC2A0C">
        <w:rPr>
          <w:rFonts w:ascii="Arial" w:hAnsi="Arial" w:cs="Arial"/>
          <w:bCs/>
        </w:rPr>
        <w:t xml:space="preserve">A biztosító belső eljárásrendjétől függően egy eseti ügyfél átvilágítása több alkalommal is lefolytatható. Az adott sorban a ténylegesen lefolytatott átvilágítási eljárások számát, </w:t>
      </w:r>
      <w:bookmarkStart w:id="36" w:name="_Hlk485133589"/>
      <w:r w:rsidRPr="00CC2A0C">
        <w:rPr>
          <w:rFonts w:ascii="Arial" w:hAnsi="Arial" w:cs="Arial"/>
          <w:bCs/>
        </w:rPr>
        <w:t xml:space="preserve">illetve az ügyleti megbízások forintösszegét </w:t>
      </w:r>
      <w:bookmarkEnd w:id="36"/>
      <w:r w:rsidRPr="00CC2A0C">
        <w:rPr>
          <w:rFonts w:ascii="Arial" w:hAnsi="Arial" w:cs="Arial"/>
          <w:bCs/>
        </w:rPr>
        <w:t>kell feltüntetni.</w:t>
      </w:r>
    </w:p>
    <w:p w14:paraId="262B3FAE" w14:textId="77777777" w:rsidR="003A1E26" w:rsidRPr="00CC2A0C" w:rsidRDefault="003A1E26" w:rsidP="003A1E26">
      <w:pPr>
        <w:spacing w:line="264" w:lineRule="auto"/>
        <w:jc w:val="both"/>
        <w:rPr>
          <w:rFonts w:ascii="Arial" w:hAnsi="Arial" w:cs="Arial"/>
        </w:rPr>
      </w:pPr>
    </w:p>
    <w:p w14:paraId="6436C87B" w14:textId="77777777" w:rsidR="003A1E26" w:rsidRPr="00CC2A0C" w:rsidRDefault="003A1E26" w:rsidP="003A1E26">
      <w:pPr>
        <w:spacing w:line="264" w:lineRule="auto"/>
        <w:jc w:val="both"/>
        <w:rPr>
          <w:rFonts w:ascii="Arial" w:hAnsi="Arial" w:cs="Arial"/>
          <w:i/>
        </w:rPr>
      </w:pPr>
      <w:r w:rsidRPr="00CC2A0C">
        <w:rPr>
          <w:rFonts w:ascii="Arial" w:hAnsi="Arial" w:cs="Arial"/>
          <w:i/>
        </w:rPr>
        <w:t>42Q19034 Más szolgáltató által végzett ügyfél-átvilágítás átvétele</w:t>
      </w:r>
    </w:p>
    <w:p w14:paraId="24B60175" w14:textId="77777777" w:rsidR="003A1E26" w:rsidRPr="00CC2A0C" w:rsidRDefault="003A1E26" w:rsidP="003A1E26">
      <w:pPr>
        <w:jc w:val="both"/>
        <w:rPr>
          <w:rFonts w:ascii="Arial" w:hAnsi="Arial" w:cs="Arial"/>
        </w:rPr>
      </w:pPr>
      <w:r w:rsidRPr="00CC2A0C">
        <w:rPr>
          <w:rFonts w:ascii="Arial" w:hAnsi="Arial" w:cs="Arial"/>
        </w:rPr>
        <w:lastRenderedPageBreak/>
        <w:t xml:space="preserve">Ebben a sorban </w:t>
      </w:r>
      <w:bookmarkStart w:id="37" w:name="_Hlk485133617"/>
      <w:r w:rsidRPr="00CC2A0C">
        <w:rPr>
          <w:rFonts w:ascii="Arial" w:hAnsi="Arial" w:cs="Arial"/>
        </w:rPr>
        <w:t xml:space="preserve">a </w:t>
      </w:r>
      <w:proofErr w:type="spellStart"/>
      <w:r w:rsidRPr="00CC2A0C">
        <w:rPr>
          <w:rFonts w:ascii="Arial" w:hAnsi="Arial" w:cs="Arial"/>
        </w:rPr>
        <w:t>Pmt</w:t>
      </w:r>
      <w:proofErr w:type="spellEnd"/>
      <w:r w:rsidRPr="00CC2A0C">
        <w:rPr>
          <w:rFonts w:ascii="Arial" w:hAnsi="Arial" w:cs="Arial"/>
        </w:rPr>
        <w:t>. 22-24. §-a szerinti</w:t>
      </w:r>
      <w:bookmarkEnd w:id="37"/>
      <w:r w:rsidRPr="00CC2A0C">
        <w:rPr>
          <w:rFonts w:ascii="Arial" w:hAnsi="Arial" w:cs="Arial"/>
        </w:rPr>
        <w:t>, más szolgáltató által végzett és a biztosító által elfogadott átvilágítások számát kell feltüntetni.</w:t>
      </w:r>
    </w:p>
    <w:p w14:paraId="7562B91F" w14:textId="77777777" w:rsidR="003A1E26" w:rsidRPr="00CC2A0C" w:rsidRDefault="003A1E26" w:rsidP="003A1E26">
      <w:pPr>
        <w:jc w:val="both"/>
        <w:rPr>
          <w:rFonts w:ascii="Arial" w:hAnsi="Arial" w:cs="Arial"/>
        </w:rPr>
      </w:pPr>
    </w:p>
    <w:p w14:paraId="6764CF5F" w14:textId="77777777" w:rsidR="003A1E26" w:rsidRPr="00CC2A0C" w:rsidRDefault="003A1E26" w:rsidP="003A1E26">
      <w:pPr>
        <w:pStyle w:val="Default"/>
        <w:jc w:val="both"/>
        <w:rPr>
          <w:rFonts w:ascii="Arial" w:hAnsi="Arial" w:cs="Arial"/>
          <w:bCs/>
          <w:i/>
          <w:color w:val="auto"/>
          <w:sz w:val="20"/>
          <w:szCs w:val="20"/>
        </w:rPr>
      </w:pPr>
      <w:bookmarkStart w:id="38" w:name="_Hlk485133649"/>
      <w:r w:rsidRPr="00CC2A0C">
        <w:rPr>
          <w:rFonts w:ascii="Arial" w:hAnsi="Arial" w:cs="Arial"/>
          <w:i/>
          <w:color w:val="auto"/>
          <w:sz w:val="20"/>
          <w:szCs w:val="20"/>
        </w:rPr>
        <w:t>42Q190</w:t>
      </w:r>
      <w:r w:rsidRPr="00CC2A0C">
        <w:rPr>
          <w:rFonts w:ascii="Arial" w:hAnsi="Arial" w:cs="Arial"/>
          <w:bCs/>
          <w:i/>
          <w:color w:val="auto"/>
          <w:sz w:val="20"/>
          <w:szCs w:val="20"/>
        </w:rPr>
        <w:t>35 Közvetítő által végzett átvilágítás</w:t>
      </w:r>
    </w:p>
    <w:p w14:paraId="21746C1F" w14:textId="77777777" w:rsidR="003A1E26" w:rsidRPr="00CC2A0C" w:rsidRDefault="003A1E26" w:rsidP="003A1E26">
      <w:pPr>
        <w:jc w:val="both"/>
        <w:rPr>
          <w:rFonts w:ascii="Arial" w:hAnsi="Arial" w:cs="Arial"/>
          <w:bCs/>
        </w:rPr>
      </w:pPr>
      <w:r w:rsidRPr="00CC2A0C">
        <w:rPr>
          <w:rFonts w:ascii="Arial" w:hAnsi="Arial" w:cs="Arial"/>
          <w:bCs/>
        </w:rPr>
        <w:t>Ebben a sorban a Bit. 4. § (1) bekezdés 34. pont c) alpontja és 35. pontja szerinti biztosításközvetítők által végzett átvilágítások számát kell feltüntetni.</w:t>
      </w:r>
    </w:p>
    <w:p w14:paraId="0A64975D" w14:textId="77777777" w:rsidR="003A1E26" w:rsidRPr="00CC2A0C" w:rsidRDefault="003A1E26" w:rsidP="003A1E26">
      <w:pPr>
        <w:pStyle w:val="Default"/>
        <w:jc w:val="both"/>
        <w:rPr>
          <w:rFonts w:ascii="Arial" w:hAnsi="Arial" w:cs="Arial"/>
          <w:b/>
          <w:color w:val="auto"/>
          <w:sz w:val="20"/>
          <w:szCs w:val="20"/>
        </w:rPr>
      </w:pPr>
    </w:p>
    <w:p w14:paraId="500F83CE"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w:t>
      </w:r>
      <w:r w:rsidRPr="00CC2A0C">
        <w:rPr>
          <w:rFonts w:ascii="Arial" w:hAnsi="Arial" w:cs="Arial"/>
          <w:bCs/>
          <w:i/>
          <w:color w:val="auto"/>
          <w:sz w:val="20"/>
          <w:szCs w:val="20"/>
        </w:rPr>
        <w:t>4 10 millió forintot elérő vagy meghaladó készpénz ki- és befizetések</w:t>
      </w:r>
    </w:p>
    <w:p w14:paraId="7E405870" w14:textId="77777777" w:rsidR="003A1E26" w:rsidRPr="00CC2A0C" w:rsidRDefault="003A1E26" w:rsidP="003A1E26">
      <w:pPr>
        <w:pStyle w:val="Default"/>
        <w:jc w:val="both"/>
        <w:rPr>
          <w:rFonts w:ascii="Arial" w:eastAsia="Times New Roman" w:hAnsi="Arial" w:cs="Arial"/>
          <w:color w:val="auto"/>
          <w:sz w:val="20"/>
          <w:szCs w:val="20"/>
        </w:rPr>
      </w:pPr>
      <w:r w:rsidRPr="00CC2A0C">
        <w:rPr>
          <w:rFonts w:ascii="Arial" w:hAnsi="Arial" w:cs="Arial"/>
          <w:bCs/>
          <w:color w:val="auto"/>
          <w:sz w:val="20"/>
          <w:szCs w:val="20"/>
        </w:rPr>
        <w:t xml:space="preserve">Ebben a sorban kell kimutatni az adott negyedévben, készpénzben teljesített azon ügyletek számát, illetve teljes forintösszegét, melyek értéke elérte vagy meghaladta a tízmillió forintot.  </w:t>
      </w:r>
    </w:p>
    <w:bookmarkEnd w:id="38"/>
    <w:p w14:paraId="058DC264" w14:textId="77777777" w:rsidR="003A1E26" w:rsidRPr="00CC2A0C" w:rsidRDefault="003A1E26" w:rsidP="003A1E26">
      <w:pPr>
        <w:spacing w:line="264" w:lineRule="auto"/>
        <w:jc w:val="both"/>
        <w:rPr>
          <w:rFonts w:ascii="Arial" w:hAnsi="Arial" w:cs="Arial"/>
          <w:b/>
        </w:rPr>
      </w:pPr>
    </w:p>
    <w:p w14:paraId="2A6739FD" w14:textId="77777777" w:rsidR="003A1E26" w:rsidRPr="00CC2A0C" w:rsidRDefault="003A1E26" w:rsidP="003A1E26">
      <w:pPr>
        <w:spacing w:line="264" w:lineRule="auto"/>
        <w:jc w:val="both"/>
        <w:rPr>
          <w:rFonts w:ascii="Arial" w:hAnsi="Arial" w:cs="Arial"/>
          <w:i/>
        </w:rPr>
      </w:pPr>
      <w:r w:rsidRPr="00CC2A0C">
        <w:rPr>
          <w:rFonts w:ascii="Arial" w:hAnsi="Arial" w:cs="Arial"/>
          <w:i/>
        </w:rPr>
        <w:t>42Q1905 Saját bejelentések</w:t>
      </w:r>
    </w:p>
    <w:p w14:paraId="55287993" w14:textId="77777777" w:rsidR="003A1E26" w:rsidRPr="00CC2A0C" w:rsidRDefault="003A1E26" w:rsidP="003A1E26">
      <w:pPr>
        <w:jc w:val="both"/>
        <w:rPr>
          <w:rFonts w:ascii="Arial" w:hAnsi="Arial" w:cs="Arial"/>
        </w:rPr>
      </w:pPr>
      <w:r w:rsidRPr="00CC2A0C">
        <w:rPr>
          <w:rFonts w:ascii="Arial" w:hAnsi="Arial" w:cs="Arial"/>
        </w:rPr>
        <w:t xml:space="preserve">A „Fő, illetve darabszám” és „Összeg” oszlopban a biztosító által a pénzügyi információs egységként működő hatóság részére az adott negyedévben küldött bejelentések összesített számát és a bejelentések teljes forintösszegét kell feltüntetni. A bejelentések teljes forintösszege az érintett tranzakciók együttes összege. </w:t>
      </w:r>
    </w:p>
    <w:p w14:paraId="0CCCCE01" w14:textId="77777777" w:rsidR="003A1E26" w:rsidRPr="00CC2A0C" w:rsidRDefault="003A1E26" w:rsidP="003A1E26">
      <w:pPr>
        <w:jc w:val="both"/>
        <w:rPr>
          <w:rFonts w:ascii="Arial" w:hAnsi="Arial" w:cs="Arial"/>
        </w:rPr>
      </w:pPr>
    </w:p>
    <w:p w14:paraId="2807A86C" w14:textId="77777777" w:rsidR="003A1E26" w:rsidRPr="00CC2A0C" w:rsidRDefault="003A1E26" w:rsidP="003A1E26">
      <w:pPr>
        <w:pStyle w:val="Default"/>
        <w:jc w:val="both"/>
        <w:rPr>
          <w:rFonts w:ascii="Arial" w:hAnsi="Arial" w:cs="Arial"/>
          <w:bCs/>
          <w:i/>
          <w:color w:val="auto"/>
          <w:sz w:val="20"/>
          <w:szCs w:val="20"/>
        </w:rPr>
      </w:pPr>
      <w:bookmarkStart w:id="39" w:name="_Hlk485133887"/>
      <w:r w:rsidRPr="00CC2A0C">
        <w:rPr>
          <w:rFonts w:ascii="Arial" w:hAnsi="Arial" w:cs="Arial"/>
          <w:i/>
          <w:color w:val="auto"/>
          <w:sz w:val="20"/>
          <w:szCs w:val="20"/>
        </w:rPr>
        <w:t>42Q1905</w:t>
      </w:r>
      <w:r w:rsidRPr="00CC2A0C">
        <w:rPr>
          <w:rFonts w:ascii="Arial" w:hAnsi="Arial" w:cs="Arial"/>
          <w:bCs/>
          <w:i/>
          <w:color w:val="auto"/>
          <w:sz w:val="20"/>
          <w:szCs w:val="20"/>
        </w:rPr>
        <w:t xml:space="preserve">11 ebből: a </w:t>
      </w:r>
      <w:proofErr w:type="spellStart"/>
      <w:r w:rsidRPr="00CC2A0C">
        <w:rPr>
          <w:rFonts w:ascii="Arial" w:hAnsi="Arial" w:cs="Arial"/>
          <w:bCs/>
          <w:i/>
          <w:color w:val="auto"/>
          <w:sz w:val="20"/>
          <w:szCs w:val="20"/>
        </w:rPr>
        <w:t>Pmt</w:t>
      </w:r>
      <w:proofErr w:type="spellEnd"/>
      <w:r w:rsidRPr="00CC2A0C">
        <w:rPr>
          <w:rFonts w:ascii="Arial" w:hAnsi="Arial" w:cs="Arial"/>
          <w:bCs/>
          <w:i/>
          <w:color w:val="auto"/>
          <w:sz w:val="20"/>
          <w:szCs w:val="20"/>
        </w:rPr>
        <w:t>. 30. §-a alapján pénzmosás gyanúja miatt tett bejelentések</w:t>
      </w:r>
    </w:p>
    <w:p w14:paraId="48D50995"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Itt kell feltüntetni a </w:t>
      </w:r>
      <w:r w:rsidRPr="00CC2A0C">
        <w:rPr>
          <w:rFonts w:ascii="Arial" w:hAnsi="Arial" w:cs="Arial"/>
          <w:color w:val="auto"/>
          <w:sz w:val="20"/>
          <w:szCs w:val="20"/>
        </w:rPr>
        <w:t>42Q1905</w:t>
      </w:r>
      <w:r w:rsidRPr="00CC2A0C">
        <w:rPr>
          <w:rFonts w:ascii="Arial" w:hAnsi="Arial" w:cs="Arial"/>
          <w:bCs/>
          <w:color w:val="auto"/>
          <w:sz w:val="20"/>
          <w:szCs w:val="20"/>
        </w:rPr>
        <w:t xml:space="preserve"> sorból a biztosító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a) pontja] a pénzügyi információs egységként működő hatóság részére, adott negyedévben küldött bejelentések számát és a bejelentések teljes forintösszegét. A bejelentések teljes forintösszege az érintett tranzakciók együttes összege.</w:t>
      </w:r>
    </w:p>
    <w:p w14:paraId="2FDD6482" w14:textId="77777777" w:rsidR="003A1E26" w:rsidRPr="00CC2A0C" w:rsidRDefault="003A1E26" w:rsidP="003A1E26">
      <w:pPr>
        <w:pStyle w:val="Default"/>
        <w:jc w:val="both"/>
        <w:rPr>
          <w:rFonts w:ascii="Arial" w:hAnsi="Arial" w:cs="Arial"/>
          <w:bCs/>
          <w:color w:val="auto"/>
          <w:sz w:val="20"/>
          <w:szCs w:val="20"/>
        </w:rPr>
      </w:pPr>
    </w:p>
    <w:p w14:paraId="5B659EB9"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42Q1905</w:t>
      </w:r>
      <w:r w:rsidRPr="00CC2A0C">
        <w:rPr>
          <w:rFonts w:ascii="Arial" w:hAnsi="Arial" w:cs="Arial"/>
          <w:bCs/>
          <w:i/>
          <w:color w:val="auto"/>
          <w:sz w:val="20"/>
          <w:szCs w:val="20"/>
        </w:rPr>
        <w:t xml:space="preserve">12 ebből: a </w:t>
      </w:r>
      <w:proofErr w:type="spellStart"/>
      <w:r w:rsidRPr="00CC2A0C">
        <w:rPr>
          <w:rFonts w:ascii="Arial" w:hAnsi="Arial" w:cs="Arial"/>
          <w:bCs/>
          <w:i/>
          <w:color w:val="auto"/>
          <w:sz w:val="20"/>
          <w:szCs w:val="20"/>
        </w:rPr>
        <w:t>Pmt</w:t>
      </w:r>
      <w:proofErr w:type="spellEnd"/>
      <w:r w:rsidRPr="00CC2A0C">
        <w:rPr>
          <w:rFonts w:ascii="Arial" w:hAnsi="Arial" w:cs="Arial"/>
          <w:bCs/>
          <w:i/>
          <w:color w:val="auto"/>
          <w:sz w:val="20"/>
          <w:szCs w:val="20"/>
        </w:rPr>
        <w:t>. 30. §-a alapján terrorizmus finanszírozása gyanúja miatt tett bejelentések</w:t>
      </w:r>
    </w:p>
    <w:p w14:paraId="648714B1"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Itt kell feltüntetni a </w:t>
      </w:r>
      <w:r w:rsidRPr="00CC2A0C">
        <w:rPr>
          <w:rFonts w:ascii="Arial" w:hAnsi="Arial" w:cs="Arial"/>
          <w:color w:val="auto"/>
          <w:sz w:val="20"/>
          <w:szCs w:val="20"/>
        </w:rPr>
        <w:t>42Q190</w:t>
      </w:r>
      <w:r w:rsidRPr="00CC2A0C">
        <w:rPr>
          <w:rFonts w:ascii="Arial" w:hAnsi="Arial" w:cs="Arial"/>
          <w:bCs/>
          <w:color w:val="auto"/>
          <w:sz w:val="20"/>
          <w:szCs w:val="20"/>
        </w:rPr>
        <w:t>5</w:t>
      </w:r>
      <w:r w:rsidRPr="00CC2A0C">
        <w:rPr>
          <w:rFonts w:ascii="Arial" w:hAnsi="Arial" w:cs="Arial"/>
          <w:b/>
          <w:bCs/>
          <w:color w:val="auto"/>
          <w:sz w:val="20"/>
          <w:szCs w:val="20"/>
        </w:rPr>
        <w:t xml:space="preserve"> </w:t>
      </w:r>
      <w:r w:rsidRPr="00CC2A0C">
        <w:rPr>
          <w:rFonts w:ascii="Arial" w:hAnsi="Arial" w:cs="Arial"/>
          <w:bCs/>
          <w:color w:val="auto"/>
          <w:sz w:val="20"/>
          <w:szCs w:val="20"/>
        </w:rPr>
        <w:t>sorból a biztosító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adott negyedévben küldött bejelentések számát és a bejelentések teljes forintösszegét. A bejelentések teljes forintösszege az érintett tranzakciók együttes összege.</w:t>
      </w:r>
    </w:p>
    <w:p w14:paraId="2D31C350" w14:textId="77777777" w:rsidR="003A1E26" w:rsidRPr="00CC2A0C" w:rsidRDefault="003A1E26" w:rsidP="003A1E26">
      <w:pPr>
        <w:pStyle w:val="Default"/>
        <w:jc w:val="both"/>
        <w:rPr>
          <w:rFonts w:ascii="Arial" w:hAnsi="Arial" w:cs="Arial"/>
          <w:bCs/>
          <w:color w:val="auto"/>
          <w:sz w:val="20"/>
          <w:szCs w:val="20"/>
        </w:rPr>
      </w:pPr>
    </w:p>
    <w:p w14:paraId="691E94F3"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w:t>
      </w:r>
      <w:r w:rsidRPr="00CC2A0C">
        <w:rPr>
          <w:rFonts w:ascii="Arial" w:hAnsi="Arial" w:cs="Arial"/>
          <w:bCs/>
          <w:i/>
          <w:color w:val="auto"/>
          <w:sz w:val="20"/>
          <w:szCs w:val="20"/>
        </w:rPr>
        <w:t>513 ebből: a Kit. alapján tett bejelentések</w:t>
      </w:r>
    </w:p>
    <w:p w14:paraId="554513A8" w14:textId="77777777" w:rsidR="003A1E26" w:rsidRPr="00CC2A0C" w:rsidRDefault="003A1E26" w:rsidP="003A1E26">
      <w:pPr>
        <w:pStyle w:val="Default"/>
        <w:jc w:val="both"/>
        <w:rPr>
          <w:rFonts w:ascii="Arial" w:eastAsia="Times New Roman" w:hAnsi="Arial" w:cs="Arial"/>
          <w:color w:val="auto"/>
          <w:sz w:val="20"/>
          <w:szCs w:val="20"/>
        </w:rPr>
      </w:pPr>
      <w:r w:rsidRPr="00CC2A0C">
        <w:rPr>
          <w:rFonts w:ascii="Arial" w:hAnsi="Arial" w:cs="Arial"/>
          <w:bCs/>
          <w:color w:val="auto"/>
          <w:sz w:val="20"/>
          <w:szCs w:val="20"/>
        </w:rPr>
        <w:t xml:space="preserve">Ezen sorban kell szerepeltetni a </w:t>
      </w:r>
      <w:r w:rsidRPr="00CC2A0C">
        <w:rPr>
          <w:rFonts w:ascii="Arial" w:hAnsi="Arial" w:cs="Arial"/>
          <w:color w:val="auto"/>
          <w:sz w:val="20"/>
          <w:szCs w:val="20"/>
        </w:rPr>
        <w:t>42Q190</w:t>
      </w:r>
      <w:r w:rsidRPr="00CC2A0C">
        <w:rPr>
          <w:rFonts w:ascii="Arial" w:hAnsi="Arial" w:cs="Arial"/>
          <w:bCs/>
          <w:color w:val="auto"/>
          <w:sz w:val="20"/>
          <w:szCs w:val="20"/>
        </w:rPr>
        <w:t>5 sorból a biztosító által a Kit. 4. § (1) bekezdése, illetve 14. § (8) bekezdése alapján a pénzügyi és vagyoni korlátozó intézkedés foganatosításáért felelős szerv, illetve a pénzügyi információs egységként működő hatóság részére, adott negyedévben küldött bejelentések számát és a bejelentések teljes forintösszegét. A bejelentések teljes forintösszege az érintett tranzakciók együttes összege.</w:t>
      </w:r>
    </w:p>
    <w:p w14:paraId="560FE4A7" w14:textId="77777777" w:rsidR="003A1E26" w:rsidRPr="00CC2A0C" w:rsidRDefault="003A1E26" w:rsidP="003A1E26">
      <w:pPr>
        <w:spacing w:line="264" w:lineRule="auto"/>
        <w:jc w:val="both"/>
        <w:rPr>
          <w:rFonts w:ascii="Arial" w:hAnsi="Arial" w:cs="Arial"/>
          <w:b/>
        </w:rPr>
      </w:pPr>
    </w:p>
    <w:bookmarkEnd w:id="39"/>
    <w:p w14:paraId="3AC3C597" w14:textId="77777777" w:rsidR="003A1E26" w:rsidRPr="00CC2A0C" w:rsidRDefault="003A1E26" w:rsidP="003A1E26">
      <w:pPr>
        <w:keepNext/>
        <w:spacing w:line="264" w:lineRule="auto"/>
        <w:jc w:val="both"/>
        <w:rPr>
          <w:rFonts w:ascii="Arial" w:hAnsi="Arial" w:cs="Arial"/>
          <w:i/>
        </w:rPr>
      </w:pPr>
      <w:r w:rsidRPr="00CC2A0C">
        <w:rPr>
          <w:rFonts w:ascii="Arial" w:hAnsi="Arial" w:cs="Arial"/>
          <w:i/>
        </w:rPr>
        <w:t>42Q19052 Saját bejelentésekből külföldi fizetőeszközben bonyolított ügyletek</w:t>
      </w:r>
    </w:p>
    <w:p w14:paraId="0380136B" w14:textId="77777777" w:rsidR="003A1E26" w:rsidRPr="00CC2A0C" w:rsidRDefault="003A1E26" w:rsidP="003A1E26">
      <w:pPr>
        <w:jc w:val="both"/>
        <w:rPr>
          <w:rFonts w:ascii="Arial" w:hAnsi="Arial" w:cs="Arial"/>
          <w:b/>
        </w:rPr>
      </w:pPr>
      <w:r w:rsidRPr="00CC2A0C">
        <w:rPr>
          <w:rFonts w:ascii="Arial" w:hAnsi="Arial" w:cs="Arial"/>
        </w:rPr>
        <w:t xml:space="preserve">Ebben a sorban azokat az ügyleteket kell feltüntetni, melyeket a biztosító devizában </w:t>
      </w:r>
      <w:bookmarkStart w:id="40" w:name="_Hlk485134009"/>
      <w:r w:rsidRPr="00CC2A0C">
        <w:rPr>
          <w:rFonts w:ascii="Arial" w:hAnsi="Arial" w:cs="Arial"/>
          <w:bCs/>
        </w:rPr>
        <w:t>(pl. átutalás kezdeményezése és fogadása, konverzió)</w:t>
      </w:r>
      <w:bookmarkEnd w:id="40"/>
      <w:r w:rsidRPr="00CC2A0C">
        <w:rPr>
          <w:rFonts w:ascii="Arial" w:hAnsi="Arial" w:cs="Arial"/>
          <w:bCs/>
        </w:rPr>
        <w:t xml:space="preserve"> </w:t>
      </w:r>
      <w:r w:rsidRPr="00CC2A0C">
        <w:rPr>
          <w:rFonts w:ascii="Arial" w:hAnsi="Arial" w:cs="Arial"/>
        </w:rPr>
        <w:t>bonyolított.</w:t>
      </w:r>
    </w:p>
    <w:p w14:paraId="63759003" w14:textId="77777777" w:rsidR="003A1E26" w:rsidRPr="00CC2A0C" w:rsidRDefault="003A1E26" w:rsidP="003A1E26">
      <w:pPr>
        <w:spacing w:line="264" w:lineRule="auto"/>
        <w:jc w:val="both"/>
        <w:rPr>
          <w:rFonts w:ascii="Arial" w:hAnsi="Arial" w:cs="Arial"/>
          <w:b/>
        </w:rPr>
      </w:pPr>
    </w:p>
    <w:p w14:paraId="3022C05F" w14:textId="77777777" w:rsidR="003A1E26" w:rsidRPr="00CC2A0C" w:rsidRDefault="003A1E26" w:rsidP="003A1E26">
      <w:pPr>
        <w:spacing w:line="264" w:lineRule="auto"/>
        <w:jc w:val="both"/>
        <w:rPr>
          <w:rFonts w:ascii="Arial" w:hAnsi="Arial" w:cs="Arial"/>
          <w:i/>
        </w:rPr>
      </w:pPr>
      <w:r w:rsidRPr="00CC2A0C">
        <w:rPr>
          <w:rFonts w:ascii="Arial" w:hAnsi="Arial" w:cs="Arial"/>
          <w:i/>
        </w:rPr>
        <w:t>42Q1906 Saját bejelentésekből 4 munkanapra felfüggesztett tranzakciók</w:t>
      </w:r>
    </w:p>
    <w:p w14:paraId="403ACAF6" w14:textId="77777777" w:rsidR="003A1E26" w:rsidRPr="00CC2A0C" w:rsidRDefault="003A1E26" w:rsidP="003A1E26">
      <w:pPr>
        <w:jc w:val="both"/>
        <w:rPr>
          <w:rFonts w:ascii="Arial" w:hAnsi="Arial" w:cs="Arial"/>
        </w:rPr>
      </w:pPr>
      <w:r w:rsidRPr="00CC2A0C">
        <w:rPr>
          <w:rFonts w:ascii="Arial" w:hAnsi="Arial" w:cs="Arial"/>
        </w:rPr>
        <w:t xml:space="preserve">Ebben a sorban azon bejelentéseket kell feltüntetni, amelyek esetében a biztosító a </w:t>
      </w:r>
      <w:proofErr w:type="spellStart"/>
      <w:r w:rsidRPr="00CC2A0C">
        <w:rPr>
          <w:rFonts w:ascii="Arial" w:hAnsi="Arial" w:cs="Arial"/>
        </w:rPr>
        <w:t>Pmt</w:t>
      </w:r>
      <w:proofErr w:type="spellEnd"/>
      <w:r w:rsidRPr="00CC2A0C">
        <w:rPr>
          <w:rFonts w:ascii="Arial" w:hAnsi="Arial" w:cs="Arial"/>
        </w:rPr>
        <w:t>. 34. § (1) és 35. § (1) bekezdése alapján felfüggesztést alkalmazott.</w:t>
      </w:r>
    </w:p>
    <w:p w14:paraId="2A892007" w14:textId="77777777" w:rsidR="003A1E26" w:rsidRPr="00CC2A0C" w:rsidRDefault="003A1E26" w:rsidP="003A1E26">
      <w:pPr>
        <w:jc w:val="both"/>
        <w:rPr>
          <w:rFonts w:ascii="Arial" w:hAnsi="Arial" w:cs="Arial"/>
        </w:rPr>
      </w:pPr>
    </w:p>
    <w:p w14:paraId="699E6C28" w14:textId="77777777" w:rsidR="003A1E26" w:rsidRPr="00CC2A0C" w:rsidRDefault="003A1E26" w:rsidP="003A1E26">
      <w:pPr>
        <w:pStyle w:val="Default"/>
        <w:jc w:val="both"/>
        <w:rPr>
          <w:rFonts w:ascii="Arial" w:hAnsi="Arial" w:cs="Arial"/>
          <w:bCs/>
          <w:i/>
          <w:color w:val="auto"/>
          <w:sz w:val="20"/>
          <w:szCs w:val="20"/>
        </w:rPr>
      </w:pPr>
      <w:bookmarkStart w:id="41" w:name="_Hlk485134162"/>
      <w:r w:rsidRPr="00CC2A0C">
        <w:rPr>
          <w:rFonts w:ascii="Arial" w:hAnsi="Arial" w:cs="Arial"/>
          <w:i/>
          <w:color w:val="auto"/>
          <w:sz w:val="20"/>
          <w:szCs w:val="20"/>
        </w:rPr>
        <w:t>42Q1906</w:t>
      </w:r>
      <w:r w:rsidRPr="00CC2A0C">
        <w:rPr>
          <w:rFonts w:ascii="Arial" w:hAnsi="Arial" w:cs="Arial"/>
          <w:bCs/>
          <w:i/>
          <w:color w:val="auto"/>
          <w:sz w:val="20"/>
          <w:szCs w:val="20"/>
        </w:rPr>
        <w:t xml:space="preserve">1 ebből: biztosító által kezdeményezett felfüggesztések </w:t>
      </w:r>
    </w:p>
    <w:p w14:paraId="7DA81C89"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42Q1906</w:t>
      </w:r>
      <w:r w:rsidRPr="00CC2A0C">
        <w:rPr>
          <w:rFonts w:ascii="Arial" w:hAnsi="Arial" w:cs="Arial"/>
          <w:bCs/>
          <w:color w:val="auto"/>
          <w:sz w:val="20"/>
          <w:szCs w:val="20"/>
        </w:rPr>
        <w:t xml:space="preserve"> sorból azon bejelentéseket kell itt szerepeltetni, 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34. § (1) bekezdése alapán a biztosító kezdeményezte. </w:t>
      </w:r>
    </w:p>
    <w:p w14:paraId="355BA417" w14:textId="77777777" w:rsidR="003A1E26" w:rsidRPr="00CC2A0C" w:rsidRDefault="003A1E26" w:rsidP="003A1E26">
      <w:pPr>
        <w:pStyle w:val="Default"/>
        <w:jc w:val="both"/>
        <w:rPr>
          <w:rFonts w:ascii="Arial" w:hAnsi="Arial" w:cs="Arial"/>
          <w:b/>
          <w:bCs/>
          <w:color w:val="auto"/>
          <w:sz w:val="20"/>
          <w:szCs w:val="20"/>
        </w:rPr>
      </w:pPr>
    </w:p>
    <w:p w14:paraId="17B2C4A0"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42Q1906</w:t>
      </w:r>
      <w:r w:rsidRPr="00CC2A0C">
        <w:rPr>
          <w:rFonts w:ascii="Arial" w:hAnsi="Arial" w:cs="Arial"/>
          <w:bCs/>
          <w:i/>
          <w:color w:val="auto"/>
          <w:sz w:val="20"/>
          <w:szCs w:val="20"/>
        </w:rPr>
        <w:t xml:space="preserve">2 ebből: pénzügyi információs egységként működő hatóság által kezdeményezett felfüggesztések </w:t>
      </w:r>
    </w:p>
    <w:p w14:paraId="402DDF6E"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42Q1906</w:t>
      </w:r>
      <w:r w:rsidRPr="00CC2A0C">
        <w:rPr>
          <w:rFonts w:ascii="Arial" w:hAnsi="Arial" w:cs="Arial"/>
          <w:bCs/>
          <w:color w:val="auto"/>
          <w:sz w:val="20"/>
          <w:szCs w:val="20"/>
        </w:rPr>
        <w:t xml:space="preserve"> sorból azon bejelentéseket kell itt kimutatni, 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(1) bekezdése alapán a pénzügyi információs egységként működő hatóság kezdeményezte. </w:t>
      </w:r>
    </w:p>
    <w:p w14:paraId="3AE1465E" w14:textId="77777777" w:rsidR="003A1E26" w:rsidRPr="00CC2A0C" w:rsidRDefault="003A1E26" w:rsidP="003A1E26">
      <w:pPr>
        <w:pStyle w:val="Default"/>
        <w:jc w:val="both"/>
        <w:rPr>
          <w:rFonts w:ascii="Arial" w:hAnsi="Arial" w:cs="Arial"/>
          <w:bCs/>
          <w:color w:val="auto"/>
          <w:sz w:val="20"/>
          <w:szCs w:val="20"/>
        </w:rPr>
      </w:pPr>
    </w:p>
    <w:p w14:paraId="6F5561F5"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42Q1906</w:t>
      </w:r>
      <w:r w:rsidRPr="00CC2A0C">
        <w:rPr>
          <w:rFonts w:ascii="Arial" w:hAnsi="Arial" w:cs="Arial"/>
          <w:bCs/>
          <w:color w:val="auto"/>
          <w:sz w:val="20"/>
          <w:szCs w:val="20"/>
        </w:rPr>
        <w:t xml:space="preserve">1 és </w:t>
      </w:r>
      <w:r w:rsidRPr="00CC2A0C">
        <w:rPr>
          <w:rFonts w:ascii="Arial" w:hAnsi="Arial" w:cs="Arial"/>
          <w:color w:val="auto"/>
          <w:sz w:val="20"/>
          <w:szCs w:val="20"/>
        </w:rPr>
        <w:t>42Q1906</w:t>
      </w:r>
      <w:r w:rsidRPr="00CC2A0C">
        <w:rPr>
          <w:rFonts w:ascii="Arial" w:hAnsi="Arial" w:cs="Arial"/>
          <w:bCs/>
          <w:color w:val="auto"/>
          <w:sz w:val="20"/>
          <w:szCs w:val="20"/>
        </w:rPr>
        <w:t xml:space="preserve">2 sorok összege kiadja a biztosító által a tárgynegyedévben alkalmazott összes felfüggesztés számát. </w:t>
      </w:r>
    </w:p>
    <w:p w14:paraId="399BDDBA" w14:textId="77777777" w:rsidR="003A1E26" w:rsidRPr="00CC2A0C" w:rsidRDefault="003A1E26" w:rsidP="003A1E26">
      <w:pPr>
        <w:pStyle w:val="Default"/>
        <w:jc w:val="both"/>
        <w:rPr>
          <w:rFonts w:ascii="Arial" w:hAnsi="Arial" w:cs="Arial"/>
          <w:b/>
          <w:bCs/>
          <w:color w:val="auto"/>
          <w:sz w:val="20"/>
          <w:szCs w:val="20"/>
        </w:rPr>
      </w:pPr>
    </w:p>
    <w:p w14:paraId="2B960DCD"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42Q1906</w:t>
      </w:r>
      <w:r w:rsidRPr="00CC2A0C">
        <w:rPr>
          <w:rFonts w:ascii="Arial" w:hAnsi="Arial" w:cs="Arial"/>
          <w:bCs/>
          <w:i/>
          <w:color w:val="auto"/>
          <w:sz w:val="20"/>
          <w:szCs w:val="20"/>
        </w:rPr>
        <w:t>3 ebből: pénzügyi információs egységként működő hatóság kérésére meghosszabbított felfüggesztések</w:t>
      </w:r>
    </w:p>
    <w:p w14:paraId="369C3429" w14:textId="77777777" w:rsidR="003A1E26" w:rsidRPr="00CC2A0C" w:rsidRDefault="003A1E26" w:rsidP="003A1E26">
      <w:pPr>
        <w:pStyle w:val="Default"/>
        <w:jc w:val="both"/>
        <w:rPr>
          <w:rFonts w:ascii="Arial" w:eastAsia="Times New Roman" w:hAnsi="Arial" w:cs="Arial"/>
          <w:color w:val="auto"/>
          <w:sz w:val="20"/>
          <w:szCs w:val="20"/>
        </w:rPr>
      </w:pPr>
      <w:r w:rsidRPr="00CC2A0C">
        <w:rPr>
          <w:rFonts w:ascii="Arial" w:hAnsi="Arial" w:cs="Arial"/>
          <w:bCs/>
          <w:color w:val="auto"/>
          <w:sz w:val="20"/>
          <w:szCs w:val="20"/>
        </w:rPr>
        <w:lastRenderedPageBreak/>
        <w:t xml:space="preserve">A </w:t>
      </w:r>
      <w:r w:rsidRPr="00CC2A0C">
        <w:rPr>
          <w:rFonts w:ascii="Arial" w:hAnsi="Arial" w:cs="Arial"/>
          <w:color w:val="auto"/>
          <w:sz w:val="20"/>
          <w:szCs w:val="20"/>
        </w:rPr>
        <w:t>42Q1906</w:t>
      </w:r>
      <w:r w:rsidRPr="00CC2A0C">
        <w:rPr>
          <w:rFonts w:ascii="Arial" w:hAnsi="Arial" w:cs="Arial"/>
          <w:bCs/>
          <w:color w:val="auto"/>
          <w:sz w:val="20"/>
          <w:szCs w:val="20"/>
        </w:rPr>
        <w:t xml:space="preserve"> sorból azon bejelentéseket kell feltüntetni, amelyek esetében a biztosító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 pénzügyi információs egységként működő hatóság jelzése alapján a felfüggesztést meghosszabbította.</w:t>
      </w:r>
    </w:p>
    <w:bookmarkEnd w:id="41"/>
    <w:p w14:paraId="2189D5B3" w14:textId="77777777" w:rsidR="003A1E26" w:rsidRPr="00CC2A0C" w:rsidRDefault="003A1E26" w:rsidP="003A1E26">
      <w:pPr>
        <w:jc w:val="both"/>
        <w:rPr>
          <w:rFonts w:ascii="Arial" w:hAnsi="Arial" w:cs="Arial"/>
        </w:rPr>
      </w:pPr>
    </w:p>
    <w:p w14:paraId="3FD7EE79" w14:textId="77777777" w:rsidR="003A1E26" w:rsidRPr="00CC2A0C" w:rsidRDefault="003A1E26" w:rsidP="003A1E26">
      <w:pPr>
        <w:spacing w:line="264" w:lineRule="auto"/>
        <w:jc w:val="both"/>
        <w:rPr>
          <w:rFonts w:ascii="Arial" w:hAnsi="Arial" w:cs="Arial"/>
          <w:i/>
        </w:rPr>
      </w:pPr>
      <w:r w:rsidRPr="00CC2A0C">
        <w:rPr>
          <w:rFonts w:ascii="Arial" w:hAnsi="Arial" w:cs="Arial"/>
          <w:i/>
        </w:rPr>
        <w:t>42Q1907 Bíróság, nyomozóhatóság által pénzmosás gyanúja miatt zárolt, lefoglalt követelések</w:t>
      </w:r>
    </w:p>
    <w:p w14:paraId="59E46582" w14:textId="77777777" w:rsidR="003A1E26" w:rsidRPr="00CC2A0C" w:rsidRDefault="003A1E26" w:rsidP="003A1E26">
      <w:pPr>
        <w:jc w:val="both"/>
        <w:rPr>
          <w:rFonts w:ascii="Arial" w:hAnsi="Arial" w:cs="Arial"/>
          <w:b/>
        </w:rPr>
      </w:pPr>
      <w:r w:rsidRPr="00CC2A0C">
        <w:rPr>
          <w:rFonts w:ascii="Arial" w:hAnsi="Arial" w:cs="Arial"/>
        </w:rPr>
        <w:t>Ebben a sorban a bíróság, illetve a nyomozóhatóság által pénzmosás gyanúja miatt zárolt, illetve lefoglalt biztosítások számát és összegét kell feltüntetni.</w:t>
      </w:r>
    </w:p>
    <w:p w14:paraId="2A1705FE" w14:textId="77777777" w:rsidR="003A1E26" w:rsidRPr="00CC2A0C" w:rsidRDefault="003A1E26" w:rsidP="003A1E26">
      <w:pPr>
        <w:jc w:val="both"/>
        <w:rPr>
          <w:rFonts w:ascii="Arial" w:hAnsi="Arial" w:cs="Arial"/>
        </w:rPr>
      </w:pPr>
    </w:p>
    <w:p w14:paraId="504DABFA" w14:textId="77777777" w:rsidR="003A1E26" w:rsidRPr="00CC2A0C" w:rsidRDefault="003A1E26" w:rsidP="003A1E26">
      <w:pPr>
        <w:spacing w:line="264" w:lineRule="auto"/>
        <w:jc w:val="both"/>
        <w:rPr>
          <w:rFonts w:ascii="Arial" w:hAnsi="Arial" w:cs="Arial"/>
          <w:i/>
        </w:rPr>
      </w:pPr>
      <w:r w:rsidRPr="00CC2A0C">
        <w:rPr>
          <w:rFonts w:ascii="Arial" w:hAnsi="Arial" w:cs="Arial"/>
          <w:i/>
        </w:rPr>
        <w:t>42Q1908 Terrorista, illetve szankciós listák alapján zárolt követelések</w:t>
      </w:r>
    </w:p>
    <w:p w14:paraId="4ECB7355" w14:textId="77777777" w:rsidR="003A1E26" w:rsidRPr="00CC2A0C" w:rsidRDefault="003A1E26" w:rsidP="003A1E26">
      <w:pPr>
        <w:jc w:val="both"/>
        <w:rPr>
          <w:rFonts w:ascii="Arial" w:hAnsi="Arial" w:cs="Arial"/>
        </w:rPr>
      </w:pPr>
      <w:r w:rsidRPr="00CC2A0C">
        <w:rPr>
          <w:rFonts w:ascii="Arial" w:hAnsi="Arial" w:cs="Arial"/>
        </w:rPr>
        <w:t xml:space="preserve">Ebben a sorban azt az ügyfélszámot és azok teljes ügyfélkövetelését kell feltüntetni, amelyet a biztosító az ügyfél valamely, a biztosító által alkalmazott terrorista, illetve szankciós listán való szereplése miatt az adott negyedévben zárolt, és ezt a pénzügyi információs egységként működő </w:t>
      </w:r>
      <w:proofErr w:type="gramStart"/>
      <w:r w:rsidRPr="00CC2A0C">
        <w:rPr>
          <w:rFonts w:ascii="Arial" w:hAnsi="Arial" w:cs="Arial"/>
        </w:rPr>
        <w:t>hatóságnak</w:t>
      </w:r>
      <w:proofErr w:type="gramEnd"/>
      <w:r w:rsidRPr="00CC2A0C">
        <w:rPr>
          <w:rFonts w:ascii="Arial" w:hAnsi="Arial" w:cs="Arial"/>
        </w:rPr>
        <w:t xml:space="preserve"> mint illetékes hatóságnak bejelentette. </w:t>
      </w:r>
    </w:p>
    <w:p w14:paraId="6E1451BA" w14:textId="77777777" w:rsidR="003A1E26" w:rsidRPr="00CC2A0C" w:rsidRDefault="003A1E26" w:rsidP="003A1E26">
      <w:pPr>
        <w:autoSpaceDE w:val="0"/>
        <w:autoSpaceDN w:val="0"/>
        <w:adjustRightInd w:val="0"/>
        <w:jc w:val="both"/>
        <w:rPr>
          <w:rFonts w:ascii="Arial" w:hAnsi="Arial" w:cs="Arial"/>
          <w:bCs/>
        </w:rPr>
      </w:pPr>
    </w:p>
    <w:p w14:paraId="1C904236" w14:textId="77777777" w:rsidR="003A1E26" w:rsidRPr="00CC2A0C" w:rsidRDefault="003A1E26" w:rsidP="003A1E26">
      <w:pPr>
        <w:pStyle w:val="Default"/>
        <w:jc w:val="both"/>
        <w:rPr>
          <w:rFonts w:ascii="Arial" w:hAnsi="Arial" w:cs="Arial"/>
          <w:bCs/>
          <w:i/>
          <w:color w:val="auto"/>
          <w:sz w:val="20"/>
          <w:szCs w:val="20"/>
        </w:rPr>
      </w:pPr>
      <w:r w:rsidRPr="00CC2A0C">
        <w:rPr>
          <w:rFonts w:ascii="Arial" w:hAnsi="Arial" w:cs="Arial"/>
          <w:i/>
          <w:color w:val="auto"/>
          <w:sz w:val="20"/>
          <w:szCs w:val="20"/>
        </w:rPr>
        <w:t>42Q1909</w:t>
      </w:r>
      <w:r w:rsidRPr="00CC2A0C">
        <w:rPr>
          <w:rFonts w:ascii="Arial" w:hAnsi="Arial" w:cs="Arial"/>
          <w:bCs/>
          <w:i/>
          <w:color w:val="auto"/>
          <w:sz w:val="20"/>
          <w:szCs w:val="20"/>
        </w:rPr>
        <w:t xml:space="preserve"> 12 hónapon belüli visszavásárlások</w:t>
      </w:r>
    </w:p>
    <w:p w14:paraId="6548CBFC" w14:textId="77777777" w:rsidR="003A1E26" w:rsidRPr="00CC2A0C" w:rsidRDefault="003A1E26" w:rsidP="003A1E26">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kell szerepeltetni azon kötvények számát, illetve forintértékét, melyek részleges vagy teljes visszavásárlására a szerződéskötést követő 12 hónapon belül, adott negyedévben került sor, és azok </w:t>
      </w:r>
      <w:proofErr w:type="spellStart"/>
      <w:r w:rsidRPr="00CC2A0C">
        <w:rPr>
          <w:rFonts w:ascii="Arial" w:hAnsi="Arial" w:cs="Arial"/>
          <w:bCs/>
          <w:color w:val="auto"/>
          <w:sz w:val="20"/>
          <w:szCs w:val="20"/>
        </w:rPr>
        <w:t>szerződésenkénti</w:t>
      </w:r>
      <w:proofErr w:type="spellEnd"/>
      <w:r w:rsidRPr="00CC2A0C">
        <w:rPr>
          <w:rFonts w:ascii="Arial" w:hAnsi="Arial" w:cs="Arial"/>
          <w:bCs/>
          <w:color w:val="auto"/>
          <w:sz w:val="20"/>
          <w:szCs w:val="20"/>
        </w:rPr>
        <w:t xml:space="preserve"> visszavásárlási értéke meghaladja az ötmillió forintot.  </w:t>
      </w:r>
    </w:p>
    <w:p w14:paraId="34C66F7E" w14:textId="77777777" w:rsidR="003A1E26" w:rsidRPr="00CC2A0C" w:rsidRDefault="003A1E26" w:rsidP="003A1E26">
      <w:pPr>
        <w:pStyle w:val="Default"/>
        <w:jc w:val="both"/>
        <w:rPr>
          <w:rFonts w:ascii="Arial" w:hAnsi="Arial" w:cs="Arial"/>
          <w:bCs/>
          <w:color w:val="auto"/>
          <w:sz w:val="20"/>
          <w:szCs w:val="20"/>
        </w:rPr>
      </w:pPr>
    </w:p>
    <w:p w14:paraId="3BB012A9" w14:textId="77777777" w:rsidR="003A1E26" w:rsidRPr="00CC2A0C" w:rsidRDefault="003A1E26" w:rsidP="003A1E26">
      <w:pPr>
        <w:jc w:val="both"/>
        <w:rPr>
          <w:rFonts w:ascii="Arial" w:hAnsi="Arial" w:cs="Arial"/>
          <w:i/>
          <w:iCs/>
        </w:rPr>
      </w:pPr>
      <w:r w:rsidRPr="00CC2A0C">
        <w:rPr>
          <w:rFonts w:ascii="Arial" w:hAnsi="Arial" w:cs="Arial"/>
          <w:bCs/>
          <w:i/>
        </w:rPr>
        <w:t>42Q1910 30 napon belül felmondott biztosítási szerződések</w:t>
      </w:r>
    </w:p>
    <w:p w14:paraId="6CC8A7B9" w14:textId="047039A4" w:rsidR="003A1E26" w:rsidRPr="00CC2A0C" w:rsidRDefault="003A1E26" w:rsidP="003A1E26">
      <w:pPr>
        <w:jc w:val="both"/>
        <w:rPr>
          <w:rFonts w:ascii="Arial" w:hAnsi="Arial" w:cs="Arial"/>
          <w:iCs/>
        </w:rPr>
      </w:pPr>
      <w:r w:rsidRPr="00CC2A0C">
        <w:rPr>
          <w:rFonts w:ascii="Arial" w:hAnsi="Arial" w:cs="Arial"/>
          <w:iCs/>
        </w:rPr>
        <w:t>Ebben a sorban kell szerepeltetni azon biztosítási szerződések számát, illetve forintértékét, melyeket a Bit. 122. § (1) bekezdése alapján a szerződő a biztosítási szerződés létrejöttéről szóló tájékoztatás kézhezvételétől számított 30 napon belül felmondott, és egyszeri díjas biztosítás esetében a díj mértéke elérte vagy meghaladta az ötmillió forintot, vagy egyszeri, illetve folyamatos díjas biztosítás esetében arra a felmondás előtt ötmillió forintot elérő, illetve azt meghaladó összértékű eseti befizetéseket teljesítettek.”</w:t>
      </w:r>
    </w:p>
    <w:p w14:paraId="605FEC2B" w14:textId="5AF4122C" w:rsidR="00F175FE" w:rsidRPr="00CC2A0C" w:rsidRDefault="00F175FE">
      <w:pPr>
        <w:rPr>
          <w:rFonts w:ascii="Arial" w:hAnsi="Arial" w:cs="Arial"/>
        </w:rPr>
      </w:pPr>
      <w:r w:rsidRPr="00CC2A0C">
        <w:rPr>
          <w:rFonts w:ascii="Arial" w:hAnsi="Arial" w:cs="Arial"/>
        </w:rPr>
        <w:br w:type="page"/>
      </w:r>
    </w:p>
    <w:p w14:paraId="614FACE3" w14:textId="501C02E7" w:rsidR="00F175FE" w:rsidRPr="00CC2A0C" w:rsidRDefault="00F175FE" w:rsidP="00F175FE">
      <w:pPr>
        <w:rPr>
          <w:rFonts w:ascii="Arial" w:hAnsi="Arial" w:cs="Arial"/>
        </w:rPr>
      </w:pPr>
      <w:r w:rsidRPr="00CC2A0C">
        <w:rPr>
          <w:rFonts w:ascii="Arial" w:hAnsi="Arial" w:cs="Arial"/>
        </w:rPr>
        <w:lastRenderedPageBreak/>
        <w:t xml:space="preserve">15. melléklet a </w:t>
      </w:r>
      <w:r w:rsidR="00935803">
        <w:rPr>
          <w:rFonts w:ascii="Arial" w:hAnsi="Arial" w:cs="Arial"/>
        </w:rPr>
        <w:t>6/2020. (IV. 3.)</w:t>
      </w:r>
      <w:r w:rsidRPr="00CC2A0C">
        <w:rPr>
          <w:rFonts w:ascii="Arial" w:hAnsi="Arial" w:cs="Arial"/>
        </w:rPr>
        <w:t xml:space="preserve"> MNB rendelethez</w:t>
      </w:r>
    </w:p>
    <w:p w14:paraId="48A85DE6" w14:textId="77777777" w:rsidR="00F175FE" w:rsidRPr="00CC2A0C" w:rsidRDefault="00F175FE" w:rsidP="00F175FE">
      <w:pPr>
        <w:rPr>
          <w:rFonts w:ascii="Arial" w:hAnsi="Arial" w:cs="Arial"/>
        </w:rPr>
      </w:pPr>
    </w:p>
    <w:p w14:paraId="7E272DCC" w14:textId="77777777" w:rsidR="00F175FE" w:rsidRPr="00CC2A0C" w:rsidRDefault="00F175FE" w:rsidP="00F175FE">
      <w:pPr>
        <w:jc w:val="both"/>
        <w:rPr>
          <w:rFonts w:ascii="Arial" w:hAnsi="Arial" w:cs="Arial"/>
        </w:rPr>
      </w:pPr>
      <w:r w:rsidRPr="00CC2A0C">
        <w:rPr>
          <w:rFonts w:ascii="Arial" w:hAnsi="Arial" w:cs="Arial"/>
        </w:rPr>
        <w:t xml:space="preserve">A </w:t>
      </w:r>
      <w:r w:rsidRPr="00CC2A0C">
        <w:rPr>
          <w:rFonts w:ascii="Arial" w:hAnsi="Arial" w:cs="Arial"/>
          <w:bCs/>
        </w:rPr>
        <w:t xml:space="preserve">41/2019. (XI. 21.) MNB rendelet </w:t>
      </w:r>
      <w:r w:rsidRPr="00CC2A0C">
        <w:rPr>
          <w:rFonts w:ascii="Arial" w:hAnsi="Arial" w:cs="Arial"/>
        </w:rPr>
        <w:t>2. mellékletében foglalt 71OPM táblakódú felügyeleti jelentés táblája helyébe a következő rendelkezés lép:</w:t>
      </w:r>
    </w:p>
    <w:p w14:paraId="4014E4DE" w14:textId="77777777" w:rsidR="00F175FE" w:rsidRPr="00CC2A0C" w:rsidRDefault="00F175FE" w:rsidP="00F175FE">
      <w:pPr>
        <w:jc w:val="both"/>
        <w:rPr>
          <w:rFonts w:ascii="Arial" w:hAnsi="Arial" w:cs="Arial"/>
        </w:rPr>
      </w:pPr>
    </w:p>
    <w:p w14:paraId="7C9CF8EE" w14:textId="77777777" w:rsidR="00F175FE" w:rsidRPr="00CC2A0C" w:rsidRDefault="00F175FE" w:rsidP="00F175FE">
      <w:pPr>
        <w:jc w:val="center"/>
        <w:rPr>
          <w:rFonts w:ascii="Arial" w:hAnsi="Arial" w:cs="Arial"/>
        </w:rPr>
      </w:pPr>
      <w:r w:rsidRPr="00CC2A0C">
        <w:rPr>
          <w:noProof/>
        </w:rPr>
        <w:drawing>
          <wp:inline distT="0" distB="0" distL="0" distR="0" wp14:anchorId="3AA9278C" wp14:editId="065EEC4C">
            <wp:extent cx="5760720" cy="7687534"/>
            <wp:effectExtent l="0" t="0" r="0" b="889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687534"/>
                    </a:xfrm>
                    <a:prstGeom prst="rect">
                      <a:avLst/>
                    </a:prstGeom>
                    <a:noFill/>
                    <a:ln>
                      <a:noFill/>
                    </a:ln>
                  </pic:spPr>
                </pic:pic>
              </a:graphicData>
            </a:graphic>
          </wp:inline>
        </w:drawing>
      </w:r>
    </w:p>
    <w:p w14:paraId="73FFCC9D" w14:textId="11DE2C6A" w:rsidR="001655A3" w:rsidRDefault="001655A3">
      <w:pPr>
        <w:rPr>
          <w:rFonts w:ascii="Arial" w:hAnsi="Arial" w:cs="Arial"/>
        </w:rPr>
      </w:pPr>
      <w:r>
        <w:rPr>
          <w:rFonts w:ascii="Arial" w:hAnsi="Arial" w:cs="Arial"/>
        </w:rPr>
        <w:br w:type="page"/>
      </w:r>
    </w:p>
    <w:p w14:paraId="022EEBA3" w14:textId="18B7AF15" w:rsidR="00F175FE" w:rsidRPr="00CC2A0C" w:rsidRDefault="00F175FE" w:rsidP="00F175FE">
      <w:pPr>
        <w:rPr>
          <w:rFonts w:ascii="Arial" w:hAnsi="Arial" w:cs="Arial"/>
        </w:rPr>
      </w:pPr>
      <w:r w:rsidRPr="00CC2A0C">
        <w:rPr>
          <w:rFonts w:ascii="Arial" w:hAnsi="Arial" w:cs="Arial"/>
        </w:rPr>
        <w:lastRenderedPageBreak/>
        <w:t xml:space="preserve">16. melléklet a </w:t>
      </w:r>
      <w:r w:rsidR="00935803">
        <w:rPr>
          <w:rFonts w:ascii="Arial" w:hAnsi="Arial" w:cs="Arial"/>
        </w:rPr>
        <w:t>6/2020. (IV. 3.)</w:t>
      </w:r>
      <w:r w:rsidRPr="00CC2A0C">
        <w:rPr>
          <w:rFonts w:ascii="Arial" w:hAnsi="Arial" w:cs="Arial"/>
        </w:rPr>
        <w:t xml:space="preserve"> MNB rendelethez</w:t>
      </w:r>
    </w:p>
    <w:p w14:paraId="5D12786C" w14:textId="77777777" w:rsidR="00F175FE" w:rsidRPr="00CC2A0C" w:rsidRDefault="00F175FE" w:rsidP="00F175FE">
      <w:pPr>
        <w:jc w:val="both"/>
        <w:rPr>
          <w:rFonts w:ascii="Arial" w:hAnsi="Arial" w:cs="Arial"/>
          <w:bCs/>
        </w:rPr>
      </w:pPr>
    </w:p>
    <w:p w14:paraId="28A2A785" w14:textId="77777777" w:rsidR="00F175FE" w:rsidRPr="00CC2A0C" w:rsidRDefault="00F175FE" w:rsidP="00F175FE">
      <w:pPr>
        <w:jc w:val="both"/>
        <w:rPr>
          <w:rFonts w:ascii="Arial" w:hAnsi="Arial" w:cs="Arial"/>
          <w:bCs/>
        </w:rPr>
      </w:pPr>
      <w:r w:rsidRPr="00CC2A0C">
        <w:rPr>
          <w:rFonts w:ascii="Arial" w:hAnsi="Arial" w:cs="Arial"/>
          <w:bCs/>
        </w:rPr>
        <w:t>A 41/2019. (XI. 21.) MNB rendelet 3. melléklet III. pont 1.22. alpontja helyébe a következő rendelkezés lép:</w:t>
      </w:r>
    </w:p>
    <w:p w14:paraId="03017376" w14:textId="77777777" w:rsidR="00F175FE" w:rsidRPr="00CC2A0C" w:rsidRDefault="00F175FE" w:rsidP="00F175FE">
      <w:pPr>
        <w:jc w:val="both"/>
        <w:rPr>
          <w:rFonts w:ascii="Arial" w:hAnsi="Arial" w:cs="Arial"/>
          <w:b/>
        </w:rPr>
      </w:pPr>
    </w:p>
    <w:p w14:paraId="69B716AF" w14:textId="77777777" w:rsidR="00F175FE" w:rsidRPr="00CC2A0C" w:rsidRDefault="00F175FE" w:rsidP="00F175FE">
      <w:pPr>
        <w:keepNext/>
        <w:spacing w:line="264" w:lineRule="auto"/>
        <w:jc w:val="both"/>
        <w:rPr>
          <w:rFonts w:ascii="Arial" w:eastAsia="Calibri" w:hAnsi="Arial" w:cs="Arial"/>
          <w:b/>
          <w:lang w:eastAsia="en-US"/>
        </w:rPr>
      </w:pPr>
      <w:r w:rsidRPr="00CC2A0C">
        <w:rPr>
          <w:rFonts w:ascii="Arial" w:eastAsia="Calibri" w:hAnsi="Arial" w:cs="Arial"/>
          <w:b/>
          <w:lang w:eastAsia="en-US"/>
        </w:rPr>
        <w:t>„1.22. 71OPM Pénzmosással és terrorizmusfinanszírozással kapcsolatos adatok</w:t>
      </w:r>
    </w:p>
    <w:p w14:paraId="2FEE26D9" w14:textId="77777777" w:rsidR="00F175FE" w:rsidRPr="00CC2A0C" w:rsidRDefault="00F175FE" w:rsidP="00F175FE">
      <w:pPr>
        <w:keepNext/>
        <w:spacing w:line="264" w:lineRule="auto"/>
        <w:jc w:val="both"/>
        <w:rPr>
          <w:rFonts w:ascii="Arial" w:hAnsi="Arial" w:cs="Arial"/>
          <w:b/>
        </w:rPr>
      </w:pPr>
    </w:p>
    <w:p w14:paraId="5E551332" w14:textId="77777777" w:rsidR="00F175FE" w:rsidRPr="00CC2A0C" w:rsidRDefault="00F175FE" w:rsidP="00F175FE">
      <w:pPr>
        <w:spacing w:line="264" w:lineRule="auto"/>
        <w:jc w:val="both"/>
        <w:rPr>
          <w:rFonts w:ascii="Arial" w:hAnsi="Arial" w:cs="Arial"/>
        </w:rPr>
      </w:pPr>
      <w:r w:rsidRPr="00CC2A0C">
        <w:rPr>
          <w:rFonts w:ascii="Arial" w:hAnsi="Arial" w:cs="Arial"/>
          <w:b/>
        </w:rPr>
        <w:t>A tábla kitöltése</w:t>
      </w:r>
    </w:p>
    <w:p w14:paraId="00CE4022"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táblában a pénztár által a </w:t>
      </w:r>
      <w:proofErr w:type="spellStart"/>
      <w:r w:rsidRPr="00CC2A0C">
        <w:rPr>
          <w:rFonts w:ascii="Arial" w:hAnsi="Arial" w:cs="Arial"/>
        </w:rPr>
        <w:t>Pmt</w:t>
      </w:r>
      <w:proofErr w:type="spellEnd"/>
      <w:r w:rsidRPr="00CC2A0C">
        <w:rPr>
          <w:rFonts w:ascii="Arial" w:hAnsi="Arial" w:cs="Arial"/>
        </w:rPr>
        <w:t>. szerinti belső szabályzata alapján lefolytatott eljárások keretében összegyűjtött információkról kell adatot szolgáltatni.</w:t>
      </w:r>
    </w:p>
    <w:p w14:paraId="037EF919" w14:textId="77777777" w:rsidR="00F175FE" w:rsidRPr="00CC2A0C" w:rsidRDefault="00F175FE" w:rsidP="00F175FE">
      <w:pPr>
        <w:spacing w:line="264" w:lineRule="auto"/>
        <w:jc w:val="both"/>
        <w:rPr>
          <w:rFonts w:ascii="Arial" w:hAnsi="Arial" w:cs="Arial"/>
        </w:rPr>
      </w:pPr>
      <w:r w:rsidRPr="00CC2A0C">
        <w:rPr>
          <w:rFonts w:ascii="Arial" w:hAnsi="Arial" w:cs="Arial"/>
        </w:rPr>
        <w:t>Az adatokat az adott tárgynegyedévre vonatkozóan fő/darabszám szerint, illetve összegszerűen kell feltüntetni.</w:t>
      </w:r>
    </w:p>
    <w:p w14:paraId="3926F605" w14:textId="77777777" w:rsidR="00F175FE" w:rsidRPr="00CC2A0C" w:rsidRDefault="00F175FE" w:rsidP="00F175FE">
      <w:pPr>
        <w:spacing w:line="264" w:lineRule="auto"/>
        <w:jc w:val="both"/>
        <w:rPr>
          <w:rFonts w:ascii="Arial" w:hAnsi="Arial" w:cs="Arial"/>
        </w:rPr>
      </w:pPr>
      <w:bookmarkStart w:id="42" w:name="_Hlk511057174"/>
      <w:r w:rsidRPr="00CC2A0C">
        <w:rPr>
          <w:rFonts w:ascii="Arial" w:hAnsi="Arial" w:cs="Arial"/>
        </w:rPr>
        <w:t xml:space="preserve">A devizában felmerülő állományi adatokat a tárgynegyedév végén érvényes MNB hivatalos devizaárfolyamon, illetve az MNB által nem jegyzett deviza esetében a számviteli szabályok szerint megállapított devizaárfolyamon átszámított forint összegen kell szerepeltetni. </w:t>
      </w:r>
    </w:p>
    <w:p w14:paraId="26B8FD29" w14:textId="639D0407" w:rsidR="00F175FE" w:rsidRPr="00CC2A0C" w:rsidRDefault="00F175FE" w:rsidP="00F175FE">
      <w:pPr>
        <w:spacing w:line="264" w:lineRule="auto"/>
        <w:jc w:val="both"/>
        <w:rPr>
          <w:rFonts w:ascii="Arial" w:hAnsi="Arial" w:cs="Arial"/>
        </w:rPr>
      </w:pPr>
      <w:r w:rsidRPr="00CC2A0C">
        <w:rPr>
          <w:rFonts w:ascii="Arial" w:hAnsi="Arial" w:cs="Arial"/>
        </w:rPr>
        <w:t>A devizaügyletet az adott tranzakció lebonyolításakor érvényes MNB hivatalos devizaárfolyamon, illetve az MNB által nem jegyzett deviza esetében a számviteli szabályok szerint megállapított devizaárfolyamon számított összegen kell szerepeltetni.</w:t>
      </w:r>
    </w:p>
    <w:bookmarkEnd w:id="42"/>
    <w:p w14:paraId="21D4D23B" w14:textId="77777777" w:rsidR="00F175FE" w:rsidRPr="00CC2A0C" w:rsidRDefault="00F175FE" w:rsidP="00F175FE">
      <w:pPr>
        <w:spacing w:line="264" w:lineRule="auto"/>
        <w:jc w:val="both"/>
        <w:rPr>
          <w:rFonts w:ascii="Arial" w:hAnsi="Arial" w:cs="Arial"/>
        </w:rPr>
      </w:pPr>
    </w:p>
    <w:p w14:paraId="7C91EE15" w14:textId="77777777" w:rsidR="00F175FE" w:rsidRPr="00CC2A0C" w:rsidRDefault="00F175FE" w:rsidP="00F175FE">
      <w:pPr>
        <w:keepNext/>
        <w:rPr>
          <w:rFonts w:ascii="Arial" w:hAnsi="Arial" w:cs="Arial"/>
          <w:b/>
        </w:rPr>
      </w:pPr>
      <w:r w:rsidRPr="00CC2A0C">
        <w:rPr>
          <w:rFonts w:ascii="Arial" w:hAnsi="Arial" w:cs="Arial"/>
          <w:b/>
        </w:rPr>
        <w:t>A táblában használt fogalmak</w:t>
      </w:r>
    </w:p>
    <w:p w14:paraId="056794DE" w14:textId="77777777" w:rsidR="00F175FE" w:rsidRPr="00CC2A0C" w:rsidRDefault="00F175FE" w:rsidP="00F175FE">
      <w:pPr>
        <w:pStyle w:val="Default"/>
        <w:keepNext/>
        <w:numPr>
          <w:ilvl w:val="0"/>
          <w:numId w:val="115"/>
        </w:numPr>
        <w:ind w:left="720"/>
        <w:jc w:val="both"/>
        <w:rPr>
          <w:rFonts w:ascii="Arial" w:hAnsi="Arial" w:cs="Arial"/>
          <w:color w:val="auto"/>
          <w:sz w:val="20"/>
          <w:szCs w:val="20"/>
        </w:rPr>
      </w:pPr>
      <w:r w:rsidRPr="00CC2A0C">
        <w:rPr>
          <w:rFonts w:ascii="Arial" w:hAnsi="Arial" w:cs="Arial"/>
          <w:bCs/>
          <w:i/>
          <w:color w:val="auto"/>
          <w:sz w:val="20"/>
          <w:szCs w:val="20"/>
        </w:rPr>
        <w:t>k</w:t>
      </w:r>
      <w:r w:rsidRPr="00CC2A0C">
        <w:rPr>
          <w:rFonts w:ascii="Arial" w:hAnsi="Arial" w:cs="Arial"/>
          <w:i/>
          <w:color w:val="auto"/>
          <w:sz w:val="20"/>
          <w:szCs w:val="20"/>
        </w:rPr>
        <w:t>iemelt közszereplő</w:t>
      </w:r>
      <w:r w:rsidRPr="00CC2A0C">
        <w:rPr>
          <w:rFonts w:ascii="Arial" w:hAnsi="Arial" w:cs="Arial"/>
          <w:color w:val="auto"/>
          <w:sz w:val="20"/>
          <w:szCs w:val="20"/>
        </w:rPr>
        <w:t xml:space="preserve">: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4. § (1) </w:t>
      </w:r>
      <w:r w:rsidRPr="00CC2A0C">
        <w:rPr>
          <w:rFonts w:ascii="Arial" w:hAnsi="Arial" w:cs="Arial"/>
          <w:bCs/>
          <w:color w:val="auto"/>
          <w:sz w:val="20"/>
          <w:szCs w:val="20"/>
        </w:rPr>
        <w:t>és (2) bekezdése szerinti természetes</w:t>
      </w:r>
      <w:r w:rsidRPr="00CC2A0C">
        <w:rPr>
          <w:rFonts w:ascii="Arial" w:hAnsi="Arial" w:cs="Arial"/>
          <w:color w:val="auto"/>
          <w:sz w:val="20"/>
          <w:szCs w:val="20"/>
        </w:rPr>
        <w:t xml:space="preserve"> személy</w:t>
      </w:r>
      <w:r w:rsidRPr="00CC2A0C">
        <w:rPr>
          <w:rFonts w:ascii="Arial" w:hAnsi="Arial" w:cs="Arial"/>
          <w:bCs/>
          <w:color w:val="auto"/>
          <w:sz w:val="20"/>
          <w:szCs w:val="20"/>
        </w:rPr>
        <w:t xml:space="preserve">; </w:t>
      </w:r>
    </w:p>
    <w:p w14:paraId="71C6B83A" w14:textId="77777777" w:rsidR="00F175FE" w:rsidRPr="00CC2A0C" w:rsidRDefault="00F175FE" w:rsidP="00F175FE">
      <w:pPr>
        <w:pStyle w:val="Default"/>
        <w:keepNex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(3) bekezdése szerinti természetes személy;</w:t>
      </w:r>
    </w:p>
    <w:p w14:paraId="6F967005" w14:textId="77777777" w:rsidR="00F175FE" w:rsidRPr="00CC2A0C" w:rsidRDefault="00F175FE" w:rsidP="00F175FE">
      <w:pPr>
        <w:pStyle w:val="Default"/>
        <w:keepNex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4. § (4) bekezdése szerinti természetes személy;</w:t>
      </w:r>
    </w:p>
    <w:p w14:paraId="79545FD5" w14:textId="77777777" w:rsidR="00F175FE" w:rsidRPr="00CC2A0C" w:rsidRDefault="00F175FE" w:rsidP="00F175FE">
      <w:pPr>
        <w:pStyle w:val="Default"/>
        <w:keepNex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tényleges tulajdonos</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r w:rsidRPr="00CC2A0C">
        <w:rPr>
          <w:rFonts w:ascii="Arial" w:hAnsi="Arial" w:cs="Arial"/>
          <w:bCs/>
          <w:i/>
          <w:color w:val="auto"/>
          <w:sz w:val="20"/>
          <w:szCs w:val="20"/>
        </w:rPr>
        <w:t>.</w:t>
      </w:r>
    </w:p>
    <w:p w14:paraId="34ED5D80" w14:textId="77777777" w:rsidR="00F175FE" w:rsidRPr="00CC2A0C" w:rsidRDefault="00F175FE" w:rsidP="00F175FE">
      <w:pPr>
        <w:keepNext/>
        <w:spacing w:line="264" w:lineRule="auto"/>
        <w:ind w:firstLine="708"/>
        <w:jc w:val="both"/>
        <w:rPr>
          <w:rFonts w:ascii="Arial" w:hAnsi="Arial" w:cs="Arial"/>
          <w:b/>
        </w:rPr>
      </w:pPr>
    </w:p>
    <w:p w14:paraId="1128B95D" w14:textId="77777777" w:rsidR="00F175FE" w:rsidRPr="00CC2A0C" w:rsidRDefault="00F175FE" w:rsidP="00F175FE">
      <w:pPr>
        <w:keepNext/>
        <w:spacing w:line="264" w:lineRule="auto"/>
        <w:jc w:val="both"/>
        <w:rPr>
          <w:rFonts w:ascii="Arial" w:hAnsi="Arial" w:cs="Arial"/>
          <w:b/>
        </w:rPr>
      </w:pPr>
      <w:r w:rsidRPr="00CC2A0C">
        <w:rPr>
          <w:rFonts w:ascii="Arial" w:hAnsi="Arial" w:cs="Arial"/>
          <w:b/>
        </w:rPr>
        <w:t>A tábla sorai</w:t>
      </w:r>
    </w:p>
    <w:p w14:paraId="625BF1A9" w14:textId="77777777" w:rsidR="00F175FE" w:rsidRPr="00CC2A0C" w:rsidRDefault="00F175FE" w:rsidP="00F175FE">
      <w:pPr>
        <w:keepNext/>
        <w:jc w:val="both"/>
        <w:rPr>
          <w:rFonts w:ascii="Arial" w:hAnsi="Arial" w:cs="Arial"/>
          <w:i/>
        </w:rPr>
      </w:pPr>
      <w:r w:rsidRPr="00CC2A0C">
        <w:rPr>
          <w:rFonts w:ascii="Arial" w:hAnsi="Arial" w:cs="Arial"/>
          <w:i/>
        </w:rPr>
        <w:t xml:space="preserve">71OPM1 Nem </w:t>
      </w:r>
      <w:proofErr w:type="spellStart"/>
      <w:r w:rsidRPr="00CC2A0C">
        <w:rPr>
          <w:rFonts w:ascii="Arial" w:hAnsi="Arial" w:cs="Arial"/>
          <w:i/>
        </w:rPr>
        <w:t>teljeskörűen</w:t>
      </w:r>
      <w:proofErr w:type="spellEnd"/>
      <w:r w:rsidRPr="00CC2A0C">
        <w:rPr>
          <w:rFonts w:ascii="Arial" w:hAnsi="Arial" w:cs="Arial"/>
          <w:i/>
        </w:rPr>
        <w:t xml:space="preserve"> átvilágított ügyfél</w:t>
      </w:r>
    </w:p>
    <w:p w14:paraId="7C52C82B" w14:textId="77777777" w:rsidR="00F175FE" w:rsidRPr="00CC2A0C" w:rsidRDefault="00F175FE" w:rsidP="00F175FE">
      <w:pPr>
        <w:pStyle w:val="Default"/>
        <w:jc w:val="both"/>
        <w:rPr>
          <w:rFonts w:ascii="Arial" w:hAnsi="Arial" w:cs="Arial"/>
          <w:bCs/>
          <w:color w:val="auto"/>
          <w:sz w:val="20"/>
          <w:szCs w:val="20"/>
        </w:rPr>
      </w:pPr>
      <w:bookmarkStart w:id="43" w:name="_Hlk487531307"/>
      <w:r w:rsidRPr="00CC2A0C">
        <w:rPr>
          <w:rFonts w:ascii="Arial" w:hAnsi="Arial" w:cs="Arial"/>
          <w:bCs/>
          <w:color w:val="auto"/>
          <w:sz w:val="20"/>
          <w:szCs w:val="20"/>
        </w:rPr>
        <w:t xml:space="preserve">Ebben a sorban kell feltüntetni az </w:t>
      </w:r>
      <w:r w:rsidRPr="00CC2A0C">
        <w:rPr>
          <w:rFonts w:ascii="Arial" w:hAnsi="Arial" w:cs="Arial"/>
          <w:color w:val="auto"/>
          <w:sz w:val="20"/>
          <w:szCs w:val="20"/>
        </w:rPr>
        <w:t xml:space="preserve">adott </w:t>
      </w:r>
      <w:r w:rsidRPr="00CC2A0C">
        <w:rPr>
          <w:rFonts w:ascii="Arial" w:hAnsi="Arial" w:cs="Arial"/>
          <w:bCs/>
          <w:color w:val="auto"/>
          <w:sz w:val="20"/>
          <w:szCs w:val="20"/>
        </w:rPr>
        <w:t>tárgy</w:t>
      </w:r>
      <w:r w:rsidRPr="00CC2A0C">
        <w:rPr>
          <w:rFonts w:ascii="Arial" w:hAnsi="Arial" w:cs="Arial"/>
          <w:color w:val="auto"/>
          <w:sz w:val="20"/>
          <w:szCs w:val="20"/>
        </w:rPr>
        <w:t xml:space="preserve">negyedév végén azon ügyfelek számát, amelyeknél a pénztárnak nem áll rendelkezésre ügyfeléről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7-10</w:t>
      </w:r>
      <w:r w:rsidRPr="00CC2A0C">
        <w:rPr>
          <w:rFonts w:ascii="Arial" w:hAnsi="Arial" w:cs="Arial"/>
          <w:color w:val="auto"/>
          <w:sz w:val="20"/>
          <w:szCs w:val="20"/>
        </w:rPr>
        <w:t>.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előírt és annak megfelelő </w:t>
      </w:r>
      <w:r w:rsidRPr="00CC2A0C">
        <w:rPr>
          <w:rFonts w:ascii="Arial" w:hAnsi="Arial" w:cs="Arial"/>
          <w:bCs/>
          <w:color w:val="auto"/>
          <w:sz w:val="20"/>
          <w:szCs w:val="20"/>
        </w:rPr>
        <w:t xml:space="preserve">összes szükséges adat és </w:t>
      </w:r>
      <w:r w:rsidRPr="00CC2A0C">
        <w:rPr>
          <w:rFonts w:ascii="Arial" w:hAnsi="Arial" w:cs="Arial"/>
          <w:color w:val="auto"/>
          <w:sz w:val="20"/>
          <w:szCs w:val="20"/>
        </w:rPr>
        <w:t>nyilatkozat a tényleges tulajdonosról</w:t>
      </w:r>
      <w:r w:rsidRPr="00CC2A0C">
        <w:rPr>
          <w:rFonts w:ascii="Arial" w:hAnsi="Arial" w:cs="Arial"/>
          <w:bCs/>
          <w:color w:val="auto"/>
          <w:sz w:val="20"/>
          <w:szCs w:val="20"/>
        </w:rPr>
        <w:t>, illetve a</w:t>
      </w:r>
      <w:r w:rsidRPr="00CC2A0C">
        <w:rPr>
          <w:rFonts w:ascii="Arial" w:hAnsi="Arial" w:cs="Arial"/>
          <w:color w:val="auto"/>
          <w:sz w:val="20"/>
          <w:szCs w:val="20"/>
        </w:rPr>
        <w:t xml:space="preserve"> kiemelt közszereplői státuszra vonatkozóan.</w:t>
      </w:r>
    </w:p>
    <w:p w14:paraId="0ED6096B" w14:textId="77777777" w:rsidR="00F175FE" w:rsidRPr="00CC2A0C" w:rsidRDefault="00F175FE" w:rsidP="00F175FE">
      <w:pPr>
        <w:pStyle w:val="Default"/>
        <w:jc w:val="both"/>
        <w:rPr>
          <w:rFonts w:ascii="Arial" w:hAnsi="Arial" w:cs="Arial"/>
          <w:color w:val="auto"/>
          <w:sz w:val="20"/>
          <w:szCs w:val="20"/>
        </w:rPr>
      </w:pPr>
    </w:p>
    <w:bookmarkEnd w:id="43"/>
    <w:p w14:paraId="443401A6" w14:textId="77777777" w:rsidR="00F175FE" w:rsidRPr="00CC2A0C" w:rsidRDefault="00F175FE" w:rsidP="00F175FE">
      <w:pPr>
        <w:keepNext/>
        <w:jc w:val="both"/>
        <w:rPr>
          <w:rFonts w:ascii="Arial" w:hAnsi="Arial" w:cs="Arial"/>
          <w:i/>
        </w:rPr>
      </w:pPr>
      <w:r w:rsidRPr="00CC2A0C">
        <w:rPr>
          <w:rFonts w:ascii="Arial" w:hAnsi="Arial" w:cs="Arial"/>
          <w:i/>
        </w:rPr>
        <w:t>71OPM11 ebből: ügyfélkövetelés</w:t>
      </w:r>
    </w:p>
    <w:p w14:paraId="1A30047D"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71OPM1 sorból az ügyfélköveteléshez kapcsolódó adatokat kell feltüntetni. </w:t>
      </w:r>
    </w:p>
    <w:p w14:paraId="3F28F851" w14:textId="77777777" w:rsidR="00F175FE" w:rsidRPr="00CC2A0C" w:rsidRDefault="00F175FE" w:rsidP="00F175FE">
      <w:pPr>
        <w:spacing w:line="264" w:lineRule="auto"/>
        <w:jc w:val="both"/>
        <w:rPr>
          <w:rFonts w:ascii="Arial" w:hAnsi="Arial" w:cs="Arial"/>
          <w:bCs/>
        </w:rPr>
      </w:pPr>
      <w:r w:rsidRPr="00CC2A0C">
        <w:rPr>
          <w:rFonts w:ascii="Arial" w:hAnsi="Arial" w:cs="Arial"/>
        </w:rPr>
        <w:t xml:space="preserve">Ügyfélkövetelés összege: az ügyfélnek a pénztárral szemben fennálló követelése az adott tárgyidőszak végén, azaz a tagi számla aktuális értéke, illetve a szolgáltatási tartalékból a tagnak a járadékszolgáltatási időszak végéig még járó követelés összege. Az ügyfélkövetelés nem </w:t>
      </w:r>
      <w:proofErr w:type="spellStart"/>
      <w:r w:rsidRPr="00CC2A0C">
        <w:rPr>
          <w:rFonts w:ascii="Arial" w:hAnsi="Arial" w:cs="Arial"/>
        </w:rPr>
        <w:t>nettósítható</w:t>
      </w:r>
      <w:proofErr w:type="spellEnd"/>
      <w:r w:rsidRPr="00CC2A0C">
        <w:rPr>
          <w:rFonts w:ascii="Arial" w:hAnsi="Arial" w:cs="Arial"/>
        </w:rPr>
        <w:t>.</w:t>
      </w:r>
      <w:bookmarkStart w:id="44" w:name="_Hlk485044116"/>
      <w:r w:rsidRPr="00CC2A0C">
        <w:rPr>
          <w:rFonts w:ascii="Arial" w:hAnsi="Arial" w:cs="Arial"/>
        </w:rPr>
        <w:t xml:space="preserve"> </w:t>
      </w:r>
      <w:r w:rsidRPr="00CC2A0C">
        <w:rPr>
          <w:rFonts w:ascii="Arial" w:hAnsi="Arial" w:cs="Arial"/>
          <w:bCs/>
        </w:rPr>
        <w:t>A „Fő, ill. darabszám” oszlopban az ügyfelek számát kell megadni.</w:t>
      </w:r>
    </w:p>
    <w:p w14:paraId="21CB0B27" w14:textId="77777777" w:rsidR="00F175FE" w:rsidRPr="00CC2A0C" w:rsidRDefault="00F175FE" w:rsidP="00F175FE">
      <w:pPr>
        <w:spacing w:line="264" w:lineRule="auto"/>
        <w:jc w:val="both"/>
        <w:rPr>
          <w:rFonts w:ascii="Arial" w:hAnsi="Arial" w:cs="Arial"/>
          <w:bCs/>
        </w:rPr>
      </w:pPr>
    </w:p>
    <w:bookmarkEnd w:id="44"/>
    <w:p w14:paraId="057794D6" w14:textId="77777777" w:rsidR="00F175FE" w:rsidRPr="00CC2A0C" w:rsidRDefault="00F175FE" w:rsidP="00F175FE">
      <w:pPr>
        <w:keepNext/>
        <w:jc w:val="both"/>
        <w:rPr>
          <w:rFonts w:ascii="Arial" w:hAnsi="Arial" w:cs="Arial"/>
          <w:i/>
        </w:rPr>
      </w:pPr>
      <w:r w:rsidRPr="00CC2A0C">
        <w:rPr>
          <w:rFonts w:ascii="Arial" w:hAnsi="Arial" w:cs="Arial"/>
          <w:i/>
        </w:rPr>
        <w:t>71OPM12 ebből: ügyfélkötelezettség</w:t>
      </w:r>
    </w:p>
    <w:p w14:paraId="57959C06"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71OPM1 sorból az ügyfélkötelezettséghez kapcsolódó adatokat kell feltüntetni. </w:t>
      </w:r>
    </w:p>
    <w:p w14:paraId="218F7A8F"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Ügyfélkötelezettség összege: az ügyfél összes tartozása az intézménnyel szemben, itt célszerű kimutatni az ügyfélnek a pénztárral szemben a tárgyidőszak végén fennálló esetleges díjtartozását is. Az ügyfélkötelezettség nem </w:t>
      </w:r>
      <w:proofErr w:type="spellStart"/>
      <w:r w:rsidRPr="00CC2A0C">
        <w:rPr>
          <w:rFonts w:ascii="Arial" w:hAnsi="Arial" w:cs="Arial"/>
        </w:rPr>
        <w:t>nettósítható</w:t>
      </w:r>
      <w:proofErr w:type="spellEnd"/>
      <w:r w:rsidRPr="00CC2A0C">
        <w:rPr>
          <w:rFonts w:ascii="Arial" w:hAnsi="Arial" w:cs="Arial"/>
          <w:b/>
        </w:rPr>
        <w:t xml:space="preserve">. </w:t>
      </w:r>
      <w:bookmarkStart w:id="45" w:name="_Hlk487531374"/>
      <w:r w:rsidRPr="00CC2A0C">
        <w:rPr>
          <w:rFonts w:ascii="Arial" w:hAnsi="Arial" w:cs="Arial"/>
          <w:bCs/>
        </w:rPr>
        <w:t>A „Fő, ill. darabszám” oszlopban az ügyfelek számát kell megadni</w:t>
      </w:r>
      <w:r w:rsidRPr="00CC2A0C">
        <w:rPr>
          <w:rFonts w:ascii="Arial" w:hAnsi="Arial" w:cs="Arial"/>
        </w:rPr>
        <w:t>.</w:t>
      </w:r>
      <w:bookmarkEnd w:id="45"/>
    </w:p>
    <w:p w14:paraId="185D7467" w14:textId="77777777" w:rsidR="00F175FE" w:rsidRPr="00CC2A0C" w:rsidRDefault="00F175FE" w:rsidP="00F175FE">
      <w:pPr>
        <w:spacing w:line="264" w:lineRule="auto"/>
        <w:jc w:val="both"/>
        <w:rPr>
          <w:rFonts w:ascii="Arial" w:hAnsi="Arial" w:cs="Arial"/>
        </w:rPr>
      </w:pPr>
    </w:p>
    <w:p w14:paraId="54474C96" w14:textId="77777777" w:rsidR="00F175FE" w:rsidRPr="00CC2A0C" w:rsidRDefault="00F175FE" w:rsidP="00F175FE">
      <w:pPr>
        <w:keepNext/>
        <w:jc w:val="both"/>
        <w:rPr>
          <w:rFonts w:ascii="Arial" w:hAnsi="Arial" w:cs="Arial"/>
          <w:i/>
        </w:rPr>
      </w:pPr>
      <w:r w:rsidRPr="00CC2A0C">
        <w:rPr>
          <w:rFonts w:ascii="Arial" w:hAnsi="Arial" w:cs="Arial"/>
          <w:i/>
        </w:rPr>
        <w:t>71OPM2 Összes ügyfél-átvilágítás</w:t>
      </w:r>
    </w:p>
    <w:p w14:paraId="4E520709" w14:textId="77777777" w:rsidR="00F175FE" w:rsidRPr="00CC2A0C" w:rsidRDefault="00F175FE" w:rsidP="00F175FE">
      <w:pPr>
        <w:spacing w:line="264" w:lineRule="auto"/>
        <w:jc w:val="both"/>
        <w:rPr>
          <w:rFonts w:ascii="Arial" w:hAnsi="Arial" w:cs="Arial"/>
          <w:bCs/>
        </w:rPr>
      </w:pPr>
      <w:r w:rsidRPr="00CC2A0C">
        <w:rPr>
          <w:rFonts w:ascii="Arial" w:hAnsi="Arial" w:cs="Arial"/>
          <w:bCs/>
        </w:rPr>
        <w:t>Ebben a sorban kell feltüntetni a tárgynegyedévben lefolytatott egyszerűsített, fokozott vagy normál ügyfél-átvilágítások összesített számát. 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w:t>
      </w:r>
    </w:p>
    <w:p w14:paraId="3BE4B75E" w14:textId="77777777" w:rsidR="00F175FE" w:rsidRPr="00CC2A0C" w:rsidRDefault="00F175FE" w:rsidP="00F175FE">
      <w:pPr>
        <w:spacing w:line="264" w:lineRule="auto"/>
        <w:jc w:val="both"/>
        <w:rPr>
          <w:rFonts w:ascii="Arial" w:hAnsi="Arial" w:cs="Arial"/>
          <w:bCs/>
        </w:rPr>
      </w:pPr>
    </w:p>
    <w:p w14:paraId="505B557B" w14:textId="77777777" w:rsidR="00F175FE" w:rsidRPr="00CC2A0C" w:rsidRDefault="00F175FE" w:rsidP="00F175FE">
      <w:pPr>
        <w:spacing w:line="264" w:lineRule="auto"/>
        <w:jc w:val="both"/>
        <w:rPr>
          <w:rFonts w:ascii="Arial" w:hAnsi="Arial" w:cs="Arial"/>
        </w:rPr>
      </w:pPr>
      <w:bookmarkStart w:id="46" w:name="_Hlk485044334"/>
      <w:r w:rsidRPr="00CC2A0C">
        <w:rPr>
          <w:rFonts w:ascii="Arial" w:hAnsi="Arial" w:cs="Arial"/>
        </w:rPr>
        <w:t>A 71OPM</w:t>
      </w:r>
      <w:r w:rsidRPr="00CC2A0C">
        <w:rPr>
          <w:rFonts w:ascii="Arial" w:hAnsi="Arial" w:cs="Arial"/>
          <w:bCs/>
        </w:rPr>
        <w:t>2</w:t>
      </w:r>
      <w:r w:rsidRPr="00CC2A0C">
        <w:rPr>
          <w:rFonts w:ascii="Arial" w:hAnsi="Arial" w:cs="Arial"/>
        </w:rPr>
        <w:t xml:space="preserve"> sorban kimutatott összes ügyfél-átvilágítás adatokat a 71OPM</w:t>
      </w:r>
      <w:r w:rsidRPr="00CC2A0C">
        <w:rPr>
          <w:rFonts w:ascii="Arial" w:hAnsi="Arial" w:cs="Arial"/>
          <w:bCs/>
        </w:rPr>
        <w:t>2</w:t>
      </w:r>
      <w:r w:rsidRPr="00CC2A0C">
        <w:rPr>
          <w:rFonts w:ascii="Arial" w:hAnsi="Arial" w:cs="Arial"/>
        </w:rPr>
        <w:t>11-71OPM</w:t>
      </w:r>
      <w:r w:rsidRPr="00CC2A0C">
        <w:rPr>
          <w:rFonts w:ascii="Arial" w:hAnsi="Arial" w:cs="Arial"/>
          <w:bCs/>
        </w:rPr>
        <w:t>2</w:t>
      </w:r>
      <w:r w:rsidRPr="00CC2A0C">
        <w:rPr>
          <w:rFonts w:ascii="Arial" w:hAnsi="Arial" w:cs="Arial"/>
        </w:rPr>
        <w:t xml:space="preserve">32 sorokban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xml:space="preserve">. 6. </w:t>
      </w:r>
      <w:r w:rsidRPr="00CC2A0C">
        <w:rPr>
          <w:rFonts w:ascii="Arial" w:hAnsi="Arial" w:cs="Arial"/>
        </w:rPr>
        <w:lastRenderedPageBreak/>
        <w:t>§-</w:t>
      </w:r>
      <w:proofErr w:type="spellStart"/>
      <w:r w:rsidRPr="00CC2A0C">
        <w:rPr>
          <w:rFonts w:ascii="Arial" w:hAnsi="Arial" w:cs="Arial"/>
        </w:rPr>
        <w:t>ának</w:t>
      </w:r>
      <w:proofErr w:type="spellEnd"/>
      <w:r w:rsidRPr="00CC2A0C">
        <w:rPr>
          <w:rFonts w:ascii="Arial" w:hAnsi="Arial" w:cs="Arial"/>
        </w:rPr>
        <w:t xml:space="preserve"> megfelelően, illetve a </w:t>
      </w:r>
      <w:proofErr w:type="spellStart"/>
      <w:r w:rsidRPr="00CC2A0C">
        <w:rPr>
          <w:rFonts w:ascii="Arial" w:hAnsi="Arial" w:cs="Arial"/>
        </w:rPr>
        <w:t>Pmt</w:t>
      </w:r>
      <w:proofErr w:type="spellEnd"/>
      <w:r w:rsidRPr="00CC2A0C">
        <w:rPr>
          <w:rFonts w:ascii="Arial" w:hAnsi="Arial" w:cs="Arial"/>
        </w:rPr>
        <w:t>. 22-24. §-a szerint. Utóbbi két alábontás nem teljeskörű, ezért a 71OPM</w:t>
      </w:r>
      <w:r w:rsidRPr="00CC2A0C">
        <w:rPr>
          <w:rFonts w:ascii="Arial" w:hAnsi="Arial" w:cs="Arial"/>
          <w:bCs/>
        </w:rPr>
        <w:t>2</w:t>
      </w:r>
      <w:r w:rsidRPr="00CC2A0C">
        <w:rPr>
          <w:rFonts w:ascii="Arial" w:hAnsi="Arial" w:cs="Arial"/>
        </w:rPr>
        <w:t xml:space="preserve"> sor nagyobb vagy egyenlő a 71OPM</w:t>
      </w:r>
      <w:r w:rsidRPr="00CC2A0C">
        <w:rPr>
          <w:rFonts w:ascii="Arial" w:hAnsi="Arial" w:cs="Arial"/>
          <w:bCs/>
        </w:rPr>
        <w:t>2</w:t>
      </w:r>
      <w:r w:rsidRPr="00CC2A0C">
        <w:rPr>
          <w:rFonts w:ascii="Arial" w:hAnsi="Arial" w:cs="Arial"/>
        </w:rPr>
        <w:t>2 kezdetű sorok, illetve a 71OPM</w:t>
      </w:r>
      <w:r w:rsidRPr="00CC2A0C">
        <w:rPr>
          <w:rFonts w:ascii="Arial" w:hAnsi="Arial" w:cs="Arial"/>
          <w:bCs/>
        </w:rPr>
        <w:t>2</w:t>
      </w:r>
      <w:r w:rsidRPr="00CC2A0C">
        <w:rPr>
          <w:rFonts w:ascii="Arial" w:hAnsi="Arial" w:cs="Arial"/>
        </w:rPr>
        <w:t>3 kezdetű sorok összegénél.</w:t>
      </w:r>
      <w:bookmarkEnd w:id="46"/>
    </w:p>
    <w:p w14:paraId="5AEB42B2" w14:textId="77777777" w:rsidR="00F175FE" w:rsidRPr="00CC2A0C" w:rsidRDefault="00F175FE" w:rsidP="00F175FE">
      <w:pPr>
        <w:spacing w:line="264" w:lineRule="auto"/>
        <w:jc w:val="both"/>
        <w:rPr>
          <w:rFonts w:ascii="Arial" w:hAnsi="Arial" w:cs="Arial"/>
        </w:rPr>
      </w:pPr>
    </w:p>
    <w:p w14:paraId="0E6A9FE7" w14:textId="77777777" w:rsidR="00F175FE" w:rsidRPr="00CC2A0C" w:rsidRDefault="00F175FE" w:rsidP="00F175FE">
      <w:pPr>
        <w:keepNext/>
        <w:jc w:val="both"/>
        <w:rPr>
          <w:rFonts w:ascii="Arial" w:hAnsi="Arial" w:cs="Arial"/>
          <w:i/>
        </w:rPr>
      </w:pPr>
      <w:r w:rsidRPr="00CC2A0C">
        <w:rPr>
          <w:rFonts w:ascii="Arial" w:hAnsi="Arial" w:cs="Arial"/>
          <w:i/>
        </w:rPr>
        <w:t>71OPM211 Egyszerűsített ügyfél-átvilágítás</w:t>
      </w:r>
    </w:p>
    <w:p w14:paraId="2B851059"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15. §-a alapján</w:t>
      </w:r>
      <w:bookmarkStart w:id="47" w:name="_Hlk485044396"/>
      <w:r w:rsidRPr="00CC2A0C">
        <w:rPr>
          <w:rFonts w:ascii="Arial" w:hAnsi="Arial" w:cs="Arial"/>
        </w:rPr>
        <w:t>,</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65. §-</w:t>
      </w:r>
      <w:proofErr w:type="spellStart"/>
      <w:r w:rsidRPr="00CC2A0C">
        <w:rPr>
          <w:rFonts w:ascii="Arial" w:hAnsi="Arial" w:cs="Arial"/>
          <w:bCs/>
        </w:rPr>
        <w:t>ában</w:t>
      </w:r>
      <w:proofErr w:type="spellEnd"/>
      <w:r w:rsidRPr="00CC2A0C">
        <w:rPr>
          <w:rFonts w:ascii="Arial" w:hAnsi="Arial" w:cs="Arial"/>
          <w:bCs/>
        </w:rPr>
        <w:t xml:space="preserve"> meghatározott belső szabályzatban rögzített esetekben lefolytatott</w:t>
      </w:r>
      <w:bookmarkEnd w:id="47"/>
      <w:r w:rsidRPr="00CC2A0C">
        <w:rPr>
          <w:rFonts w:ascii="Arial" w:hAnsi="Arial" w:cs="Arial"/>
        </w:rPr>
        <w:t xml:space="preserve"> egyszerűsített ügyfél-átvilágítások számát.</w:t>
      </w:r>
    </w:p>
    <w:p w14:paraId="2AD0FF59" w14:textId="77777777" w:rsidR="00F175FE" w:rsidRPr="00CC2A0C" w:rsidRDefault="00F175FE" w:rsidP="00F175FE">
      <w:pPr>
        <w:spacing w:line="264" w:lineRule="auto"/>
        <w:jc w:val="both"/>
        <w:rPr>
          <w:rFonts w:ascii="Arial" w:hAnsi="Arial" w:cs="Arial"/>
        </w:rPr>
      </w:pPr>
    </w:p>
    <w:p w14:paraId="2EE0CB15" w14:textId="77777777" w:rsidR="00F175FE" w:rsidRPr="00CC2A0C" w:rsidRDefault="00F175FE" w:rsidP="00F175FE">
      <w:pPr>
        <w:keepNext/>
        <w:jc w:val="both"/>
        <w:rPr>
          <w:rFonts w:ascii="Arial" w:hAnsi="Arial" w:cs="Arial"/>
          <w:i/>
        </w:rPr>
      </w:pPr>
      <w:r w:rsidRPr="00CC2A0C">
        <w:rPr>
          <w:rFonts w:ascii="Arial" w:hAnsi="Arial" w:cs="Arial"/>
          <w:i/>
        </w:rPr>
        <w:t>71OPM212 Fokozott ügyfél-átvilágítás</w:t>
      </w:r>
    </w:p>
    <w:p w14:paraId="00DB9EA1"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xml:space="preserve">. 16-17. §-a alapján </w:t>
      </w:r>
      <w:r w:rsidRPr="00CC2A0C">
        <w:rPr>
          <w:rFonts w:ascii="Arial" w:hAnsi="Arial" w:cs="Arial"/>
          <w:bCs/>
        </w:rPr>
        <w:t xml:space="preserve">lefolytatott </w:t>
      </w:r>
      <w:r w:rsidRPr="00CC2A0C">
        <w:rPr>
          <w:rFonts w:ascii="Arial" w:hAnsi="Arial" w:cs="Arial"/>
        </w:rPr>
        <w:t>fokozott ügyfél-átvilágításon átesett ügyfelek számát.</w:t>
      </w:r>
    </w:p>
    <w:p w14:paraId="04612A3C" w14:textId="77777777" w:rsidR="00F175FE" w:rsidRPr="00CC2A0C" w:rsidRDefault="00F175FE" w:rsidP="00F175FE">
      <w:pPr>
        <w:spacing w:line="264" w:lineRule="auto"/>
        <w:jc w:val="both"/>
        <w:rPr>
          <w:rFonts w:ascii="Arial" w:hAnsi="Arial" w:cs="Arial"/>
        </w:rPr>
      </w:pPr>
    </w:p>
    <w:p w14:paraId="1E9DE590" w14:textId="77777777" w:rsidR="00F175FE" w:rsidRPr="00CC2A0C" w:rsidRDefault="00F175FE" w:rsidP="00F175FE">
      <w:pPr>
        <w:keepNext/>
        <w:jc w:val="both"/>
        <w:rPr>
          <w:rFonts w:ascii="Arial" w:hAnsi="Arial" w:cs="Arial"/>
          <w:i/>
        </w:rPr>
      </w:pPr>
      <w:r w:rsidRPr="00CC2A0C">
        <w:rPr>
          <w:rFonts w:ascii="Arial" w:hAnsi="Arial" w:cs="Arial"/>
          <w:i/>
        </w:rPr>
        <w:t>71OPM2121 ebből: kiemelt közszereplő ügyfél (</w:t>
      </w:r>
      <w:proofErr w:type="spellStart"/>
      <w:r w:rsidRPr="00CC2A0C">
        <w:rPr>
          <w:rFonts w:ascii="Arial" w:hAnsi="Arial" w:cs="Arial"/>
          <w:i/>
        </w:rPr>
        <w:t>PEP</w:t>
      </w:r>
      <w:proofErr w:type="spellEnd"/>
      <w:r w:rsidRPr="00CC2A0C">
        <w:rPr>
          <w:rFonts w:ascii="Arial" w:hAnsi="Arial" w:cs="Arial"/>
          <w:i/>
        </w:rPr>
        <w:t>) átvilágítása</w:t>
      </w:r>
    </w:p>
    <w:p w14:paraId="2A7C9944" w14:textId="77777777" w:rsidR="00F175FE" w:rsidRPr="00CC2A0C" w:rsidRDefault="00F175FE" w:rsidP="00F175FE">
      <w:pPr>
        <w:spacing w:line="264" w:lineRule="auto"/>
        <w:jc w:val="both"/>
        <w:rPr>
          <w:rFonts w:ascii="Arial" w:eastAsia="Calibri" w:hAnsi="Arial" w:cs="Arial"/>
          <w:bCs/>
        </w:rPr>
      </w:pPr>
      <w:r w:rsidRPr="00CC2A0C">
        <w:rPr>
          <w:rFonts w:ascii="Arial" w:eastAsia="Calibri" w:hAnsi="Arial" w:cs="Arial"/>
          <w:bCs/>
        </w:rPr>
        <w:t xml:space="preserve">Azon ügyfél-átvilágítások számát kell megadni, amelyeknél a pénztár a </w:t>
      </w:r>
      <w:proofErr w:type="spellStart"/>
      <w:r w:rsidRPr="00CC2A0C">
        <w:rPr>
          <w:rFonts w:ascii="Arial" w:eastAsia="Calibri" w:hAnsi="Arial" w:cs="Arial"/>
          <w:bCs/>
        </w:rPr>
        <w:t>Pmt</w:t>
      </w:r>
      <w:proofErr w:type="spellEnd"/>
      <w:r w:rsidRPr="00CC2A0C">
        <w:rPr>
          <w:rFonts w:ascii="Arial" w:eastAsia="Calibri" w:hAnsi="Arial" w:cs="Arial"/>
          <w:bCs/>
        </w:rPr>
        <w:t>. 9/A. §-a alapján megállapította, hogy az ügyfél kiemelt közszereplőnek minősül.</w:t>
      </w:r>
    </w:p>
    <w:p w14:paraId="091098FD" w14:textId="77777777" w:rsidR="00F175FE" w:rsidRPr="00CC2A0C" w:rsidRDefault="00F175FE" w:rsidP="00F175FE">
      <w:pPr>
        <w:spacing w:line="264" w:lineRule="auto"/>
        <w:jc w:val="both"/>
        <w:rPr>
          <w:rFonts w:ascii="Arial" w:eastAsia="Calibri" w:hAnsi="Arial" w:cs="Arial"/>
          <w:bCs/>
        </w:rPr>
      </w:pPr>
    </w:p>
    <w:p w14:paraId="5CC9E47C" w14:textId="77777777" w:rsidR="00F175FE" w:rsidRPr="00CC2A0C" w:rsidRDefault="00F175FE" w:rsidP="00F175FE">
      <w:pPr>
        <w:keepNext/>
        <w:jc w:val="both"/>
        <w:rPr>
          <w:rFonts w:ascii="Arial" w:hAnsi="Arial" w:cs="Arial"/>
          <w:i/>
        </w:rPr>
      </w:pPr>
      <w:r w:rsidRPr="00CC2A0C">
        <w:rPr>
          <w:rFonts w:ascii="Arial" w:hAnsi="Arial" w:cs="Arial"/>
          <w:i/>
        </w:rPr>
        <w:t>71OPM2122 ebből: kiemelt közszereplő közeli hozzátartozója, kiemelt közszereplővel</w:t>
      </w:r>
      <w:r w:rsidRPr="00CC2A0C" w:rsidDel="008B0EE8">
        <w:rPr>
          <w:rFonts w:ascii="Arial" w:hAnsi="Arial" w:cs="Arial"/>
          <w:i/>
        </w:rPr>
        <w:t xml:space="preserve"> </w:t>
      </w:r>
      <w:r w:rsidRPr="00CC2A0C">
        <w:rPr>
          <w:rFonts w:ascii="Arial" w:hAnsi="Arial" w:cs="Arial"/>
          <w:i/>
        </w:rPr>
        <w:t>közeli kapcsolatban álló személy átvilágítása</w:t>
      </w:r>
    </w:p>
    <w:p w14:paraId="484F3E94"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ügyfél-átvilágítások számát kell megadni, amelyeknél a pénztár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9/A. §-a alapján megállapította, hogy az ügyfél kiemelt közszereplő közeli hozzátartozója, vagy vele közeli kapcsolatban álló személynek minősül.</w:t>
      </w:r>
    </w:p>
    <w:p w14:paraId="2320878A" w14:textId="77777777" w:rsidR="00F175FE" w:rsidRPr="00CC2A0C" w:rsidRDefault="00F175FE" w:rsidP="00F175FE">
      <w:pPr>
        <w:pStyle w:val="Default"/>
        <w:jc w:val="both"/>
        <w:rPr>
          <w:rFonts w:ascii="Arial" w:hAnsi="Arial" w:cs="Arial"/>
          <w:bCs/>
          <w:color w:val="auto"/>
          <w:sz w:val="20"/>
          <w:szCs w:val="20"/>
        </w:rPr>
      </w:pPr>
    </w:p>
    <w:p w14:paraId="31FC6F75" w14:textId="77777777" w:rsidR="00F175FE" w:rsidRPr="00CC2A0C" w:rsidRDefault="00F175FE" w:rsidP="00F175FE">
      <w:pPr>
        <w:keepNext/>
        <w:jc w:val="both"/>
        <w:rPr>
          <w:rFonts w:ascii="Arial" w:hAnsi="Arial" w:cs="Arial"/>
          <w:i/>
        </w:rPr>
      </w:pPr>
      <w:r w:rsidRPr="00CC2A0C">
        <w:rPr>
          <w:rFonts w:ascii="Arial" w:hAnsi="Arial" w:cs="Arial"/>
          <w:i/>
        </w:rPr>
        <w:t>71OPM2123 ebből: nem személyes ügyfél-átvilágítás</w:t>
      </w:r>
    </w:p>
    <w:p w14:paraId="3C4CA96E"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sornak azon ügyfél-átvilágítások számát kell tartalmaznia, amelyeknél az ügyfelek a pénztárnál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w:t>
      </w:r>
    </w:p>
    <w:p w14:paraId="640CB734" w14:textId="77777777" w:rsidR="00F175FE" w:rsidRPr="00CC2A0C" w:rsidRDefault="00F175FE" w:rsidP="00F175FE">
      <w:pPr>
        <w:pStyle w:val="Default"/>
        <w:jc w:val="both"/>
        <w:rPr>
          <w:rFonts w:ascii="Arial" w:hAnsi="Arial" w:cs="Arial"/>
          <w:bCs/>
          <w:color w:val="auto"/>
          <w:sz w:val="20"/>
          <w:szCs w:val="20"/>
        </w:rPr>
      </w:pPr>
    </w:p>
    <w:p w14:paraId="56DD225A" w14:textId="77777777" w:rsidR="00F175FE" w:rsidRPr="00CC2A0C" w:rsidRDefault="00F175FE" w:rsidP="00F175FE">
      <w:pPr>
        <w:keepNext/>
        <w:jc w:val="both"/>
        <w:rPr>
          <w:rFonts w:ascii="Arial" w:hAnsi="Arial" w:cs="Arial"/>
          <w:i/>
        </w:rPr>
      </w:pPr>
      <w:r w:rsidRPr="00CC2A0C">
        <w:rPr>
          <w:rFonts w:ascii="Arial" w:hAnsi="Arial" w:cs="Arial"/>
          <w:i/>
        </w:rPr>
        <w:t>71OPM213 Normál ügyfél-átvilágítás</w:t>
      </w:r>
    </w:p>
    <w:p w14:paraId="7C7BB613" w14:textId="77777777" w:rsidR="00F175FE" w:rsidRPr="00CC2A0C" w:rsidRDefault="00F175FE" w:rsidP="00F175FE">
      <w:pPr>
        <w:keepNext/>
        <w:spacing w:line="264" w:lineRule="auto"/>
        <w:jc w:val="both"/>
        <w:rPr>
          <w:rFonts w:ascii="Arial" w:hAnsi="Arial" w:cs="Arial"/>
          <w:bCs/>
        </w:rPr>
      </w:pPr>
      <w:r w:rsidRPr="00CC2A0C">
        <w:rPr>
          <w:rFonts w:ascii="Arial" w:hAnsi="Arial" w:cs="Arial"/>
          <w:bCs/>
        </w:rPr>
        <w:t xml:space="preserve">Ebben a sorban kell feltüntetni az átvilágítás alapeljárását meghatározó, a </w:t>
      </w:r>
      <w:proofErr w:type="spellStart"/>
      <w:r w:rsidRPr="00CC2A0C">
        <w:rPr>
          <w:rFonts w:ascii="Arial" w:hAnsi="Arial" w:cs="Arial"/>
          <w:bCs/>
        </w:rPr>
        <w:t>Pmt</w:t>
      </w:r>
      <w:proofErr w:type="spellEnd"/>
      <w:r w:rsidRPr="00CC2A0C">
        <w:rPr>
          <w:rFonts w:ascii="Arial" w:hAnsi="Arial" w:cs="Arial"/>
          <w:bCs/>
        </w:rPr>
        <w:t>. 7-10. §-</w:t>
      </w:r>
      <w:proofErr w:type="spellStart"/>
      <w:r w:rsidRPr="00CC2A0C">
        <w:rPr>
          <w:rFonts w:ascii="Arial" w:hAnsi="Arial" w:cs="Arial"/>
          <w:bCs/>
        </w:rPr>
        <w:t>ában</w:t>
      </w:r>
      <w:proofErr w:type="spellEnd"/>
      <w:r w:rsidRPr="00CC2A0C">
        <w:rPr>
          <w:rFonts w:ascii="Arial" w:hAnsi="Arial" w:cs="Arial"/>
          <w:bCs/>
        </w:rPr>
        <w:t xml:space="preserve"> rögzített szabályok alapján lefolytatott átvilágítások számát.</w:t>
      </w:r>
    </w:p>
    <w:p w14:paraId="3104FFDF" w14:textId="77777777" w:rsidR="00F175FE" w:rsidRPr="00CC2A0C" w:rsidRDefault="00F175FE" w:rsidP="00F175FE">
      <w:pPr>
        <w:keepNext/>
        <w:spacing w:line="264" w:lineRule="auto"/>
        <w:jc w:val="both"/>
        <w:rPr>
          <w:rFonts w:ascii="Arial" w:hAnsi="Arial" w:cs="Arial"/>
          <w:bCs/>
        </w:rPr>
      </w:pPr>
    </w:p>
    <w:p w14:paraId="27D8E95A" w14:textId="77777777" w:rsidR="00F175FE" w:rsidRPr="00CC2A0C" w:rsidRDefault="00F175FE" w:rsidP="00F175FE">
      <w:pPr>
        <w:keepNext/>
        <w:jc w:val="both"/>
        <w:rPr>
          <w:rFonts w:ascii="Arial" w:hAnsi="Arial" w:cs="Arial"/>
          <w:i/>
        </w:rPr>
      </w:pPr>
      <w:r w:rsidRPr="00CC2A0C">
        <w:rPr>
          <w:rFonts w:ascii="Arial" w:hAnsi="Arial" w:cs="Arial"/>
          <w:i/>
        </w:rPr>
        <w:t>71OPM221 Üzleti kapcsolat létesítésekor történt átvilágítás</w:t>
      </w:r>
    </w:p>
    <w:p w14:paraId="477CE548"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Azon átvilágítások számát kell megadni, amelyeknél az új ügyfelet </w:t>
      </w:r>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6. § (1) bekezdés a) pontja szerint</w:t>
      </w:r>
      <w:r w:rsidRPr="00CC2A0C">
        <w:rPr>
          <w:rFonts w:ascii="Arial" w:hAnsi="Arial" w:cs="Arial"/>
        </w:rPr>
        <w:t xml:space="preserve"> átvilágították.</w:t>
      </w:r>
    </w:p>
    <w:p w14:paraId="1D74CEDB" w14:textId="77777777" w:rsidR="00F175FE" w:rsidRPr="00CC2A0C" w:rsidRDefault="00F175FE" w:rsidP="00F175FE">
      <w:pPr>
        <w:spacing w:line="264" w:lineRule="auto"/>
        <w:jc w:val="both"/>
        <w:rPr>
          <w:rFonts w:ascii="Arial" w:hAnsi="Arial" w:cs="Arial"/>
        </w:rPr>
      </w:pPr>
    </w:p>
    <w:p w14:paraId="253056EA" w14:textId="77777777" w:rsidR="00F175FE" w:rsidRPr="00CC2A0C" w:rsidRDefault="00F175FE" w:rsidP="00F175FE">
      <w:pPr>
        <w:keepNext/>
        <w:jc w:val="both"/>
        <w:rPr>
          <w:rFonts w:ascii="Arial" w:hAnsi="Arial" w:cs="Arial"/>
          <w:i/>
        </w:rPr>
      </w:pPr>
      <w:r w:rsidRPr="00CC2A0C">
        <w:rPr>
          <w:rFonts w:ascii="Arial" w:hAnsi="Arial" w:cs="Arial"/>
          <w:i/>
        </w:rPr>
        <w:t>71OPM222 Négymillió-ötszázezer forintot elérő vagy meghaladó összegű ügyleti megbízás miatti átvilágítás</w:t>
      </w:r>
    </w:p>
    <w:p w14:paraId="4A83210E" w14:textId="77777777" w:rsidR="00F175FE" w:rsidRPr="00CC2A0C" w:rsidRDefault="00F175FE" w:rsidP="00F175FE">
      <w:pPr>
        <w:spacing w:line="264" w:lineRule="auto"/>
        <w:jc w:val="both"/>
        <w:rPr>
          <w:rFonts w:ascii="Arial" w:hAnsi="Arial" w:cs="Arial"/>
          <w:bCs/>
        </w:rPr>
      </w:pPr>
      <w:r w:rsidRPr="00CC2A0C">
        <w:rPr>
          <w:rFonts w:ascii="Arial" w:hAnsi="Arial" w:cs="Arial"/>
        </w:rPr>
        <w:t xml:space="preserve">Ebben a sorban </w:t>
      </w:r>
      <w:r w:rsidRPr="00CC2A0C">
        <w:rPr>
          <w:rFonts w:ascii="Arial" w:hAnsi="Arial" w:cs="Arial"/>
          <w:bCs/>
        </w:rPr>
        <w:t xml:space="preserve">azon ügyfél-átvilágítások számát kell szerepeltetni, amelyeknél az ügyfeleket a tárgynegyedévben a </w:t>
      </w:r>
      <w:proofErr w:type="spellStart"/>
      <w:r w:rsidRPr="00CC2A0C">
        <w:rPr>
          <w:rFonts w:ascii="Arial" w:hAnsi="Arial" w:cs="Arial"/>
          <w:bCs/>
        </w:rPr>
        <w:t>Pmt</w:t>
      </w:r>
      <w:proofErr w:type="spellEnd"/>
      <w:r w:rsidRPr="00CC2A0C">
        <w:rPr>
          <w:rFonts w:ascii="Arial" w:hAnsi="Arial" w:cs="Arial"/>
          <w:bCs/>
        </w:rPr>
        <w:t>. 6. § (1) bekezdés b) pontja alapján amiatt világította át a pénztár, mert négymillió-ötszázezer forintot elérő vagy meghaladó összegű tranzakciót kezdeményeztek, az ügyleti megbízást megelőzően a pénztár nem létesített velük üzleti kapcsolatot, és átvilágításukra még nem került sor. A pénztár belső eljárásrendjétől függően egy eseti ügyfél átvilágítása több alkalommal is megtörténhet. Az adott sorban a ténylegesen lefolytatott átvilágítási eljárások számát</w:t>
      </w:r>
      <w:bookmarkStart w:id="48" w:name="_Hlk488231723"/>
      <w:r w:rsidRPr="00CC2A0C">
        <w:rPr>
          <w:rFonts w:ascii="Arial" w:hAnsi="Arial" w:cs="Arial"/>
          <w:bCs/>
        </w:rPr>
        <w:t>, illetve az ügyleti megbízások forintösszegét</w:t>
      </w:r>
      <w:bookmarkEnd w:id="48"/>
      <w:r w:rsidRPr="00CC2A0C">
        <w:rPr>
          <w:rFonts w:ascii="Arial" w:hAnsi="Arial" w:cs="Arial"/>
          <w:bCs/>
        </w:rPr>
        <w:t xml:space="preserve"> kell feltüntetni.</w:t>
      </w:r>
    </w:p>
    <w:p w14:paraId="2397EBF5" w14:textId="77777777" w:rsidR="00F175FE" w:rsidRPr="00CC2A0C" w:rsidRDefault="00F175FE" w:rsidP="00F175FE">
      <w:pPr>
        <w:spacing w:line="264" w:lineRule="auto"/>
        <w:jc w:val="both"/>
        <w:rPr>
          <w:rFonts w:ascii="Arial" w:hAnsi="Arial" w:cs="Arial"/>
          <w:bCs/>
        </w:rPr>
      </w:pPr>
    </w:p>
    <w:p w14:paraId="1643CFA0" w14:textId="77777777" w:rsidR="00F175FE" w:rsidRPr="00CC2A0C" w:rsidRDefault="00F175FE" w:rsidP="00F175FE">
      <w:pPr>
        <w:keepNext/>
        <w:jc w:val="both"/>
        <w:rPr>
          <w:rFonts w:ascii="Arial" w:hAnsi="Arial" w:cs="Arial"/>
          <w:i/>
        </w:rPr>
      </w:pPr>
      <w:r w:rsidRPr="00CC2A0C">
        <w:rPr>
          <w:rFonts w:ascii="Arial" w:hAnsi="Arial" w:cs="Arial"/>
          <w:i/>
        </w:rPr>
        <w:t>71OPM223 Egymással ténylegesen összefüggő, négymillió-ötszázezer forintot elérő vagy meghaladó összegű, több ügyleti megbízás miatti átvilágítás</w:t>
      </w:r>
    </w:p>
    <w:p w14:paraId="4280FAC0" w14:textId="77777777" w:rsidR="00F175FE" w:rsidRPr="00CC2A0C" w:rsidRDefault="00F175FE" w:rsidP="00F175FE">
      <w:pPr>
        <w:spacing w:line="264" w:lineRule="auto"/>
        <w:jc w:val="both"/>
        <w:rPr>
          <w:rFonts w:ascii="Arial" w:hAnsi="Arial" w:cs="Arial"/>
          <w:bCs/>
        </w:rPr>
      </w:pPr>
      <w:r w:rsidRPr="00CC2A0C">
        <w:rPr>
          <w:rFonts w:ascii="Arial" w:hAnsi="Arial" w:cs="Arial"/>
        </w:rPr>
        <w:t xml:space="preserve">Itt </w:t>
      </w:r>
      <w:r w:rsidRPr="00CC2A0C">
        <w:rPr>
          <w:rFonts w:ascii="Arial" w:hAnsi="Arial" w:cs="Arial"/>
          <w:bCs/>
        </w:rPr>
        <w:t xml:space="preserve">kell szerepeltetni azon ügyfél-átvilágítások számát, amelyeknél az ügyfeleket az adott tárgynegyedévben a </w:t>
      </w:r>
      <w:proofErr w:type="spellStart"/>
      <w:r w:rsidRPr="00CC2A0C">
        <w:rPr>
          <w:rFonts w:ascii="Arial" w:hAnsi="Arial" w:cs="Arial"/>
          <w:bCs/>
        </w:rPr>
        <w:t>Pmt</w:t>
      </w:r>
      <w:proofErr w:type="spellEnd"/>
      <w:r w:rsidRPr="00CC2A0C">
        <w:rPr>
          <w:rFonts w:ascii="Arial" w:hAnsi="Arial" w:cs="Arial"/>
          <w:bCs/>
        </w:rPr>
        <w:t xml:space="preserve">. 6. § (2) bekezdése alapján amiatt világították át, mert a </w:t>
      </w:r>
      <w:proofErr w:type="spellStart"/>
      <w:r w:rsidRPr="00CC2A0C">
        <w:rPr>
          <w:rFonts w:ascii="Arial" w:hAnsi="Arial" w:cs="Arial"/>
          <w:bCs/>
        </w:rPr>
        <w:t>Pmt</w:t>
      </w:r>
      <w:proofErr w:type="spellEnd"/>
      <w:r w:rsidRPr="00CC2A0C">
        <w:rPr>
          <w:rFonts w:ascii="Arial" w:hAnsi="Arial" w:cs="Arial"/>
          <w:bCs/>
        </w:rPr>
        <w:t>. 3. § 37. pontjában meghatározott, ténylegesen összefüggő több olyan ügyleti megbízást kezdeményeztek, melyek együttes összege elérte vagy meghaladta a négymillió-ötszázezer forintot. A pénztár belső eljárásrendjétől függően egy eseti ügyfél átvilágítása több alkalommal is lefolytatható. Az adott sorban a ténylegesen lefolytatott átvilágítási eljárások számát, illetve az ügyleti megbízások forintösszegét kell feltüntetni.</w:t>
      </w:r>
    </w:p>
    <w:p w14:paraId="6920787B" w14:textId="77777777" w:rsidR="00F175FE" w:rsidRPr="00CC2A0C" w:rsidRDefault="00F175FE" w:rsidP="00F175FE">
      <w:pPr>
        <w:spacing w:line="264" w:lineRule="auto"/>
        <w:jc w:val="both"/>
        <w:rPr>
          <w:rFonts w:ascii="Arial" w:hAnsi="Arial" w:cs="Arial"/>
          <w:bCs/>
        </w:rPr>
      </w:pPr>
    </w:p>
    <w:p w14:paraId="1DBAF3A2" w14:textId="77777777" w:rsidR="00F175FE" w:rsidRPr="00CC2A0C" w:rsidRDefault="00F175FE" w:rsidP="00F175FE">
      <w:pPr>
        <w:keepNext/>
        <w:jc w:val="both"/>
        <w:rPr>
          <w:rFonts w:ascii="Arial" w:hAnsi="Arial" w:cs="Arial"/>
          <w:i/>
        </w:rPr>
      </w:pPr>
      <w:r w:rsidRPr="00CC2A0C">
        <w:rPr>
          <w:rFonts w:ascii="Arial" w:hAnsi="Arial" w:cs="Arial"/>
          <w:i/>
        </w:rPr>
        <w:lastRenderedPageBreak/>
        <w:t>71OPM231 Más szolgáltató által végzett ügyfél-átvilágítás átvétele</w:t>
      </w:r>
    </w:p>
    <w:p w14:paraId="28214560"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a </w:t>
      </w:r>
      <w:proofErr w:type="spellStart"/>
      <w:r w:rsidRPr="00CC2A0C">
        <w:rPr>
          <w:rFonts w:ascii="Arial" w:hAnsi="Arial" w:cs="Arial"/>
        </w:rPr>
        <w:t>Pmt</w:t>
      </w:r>
      <w:proofErr w:type="spellEnd"/>
      <w:r w:rsidRPr="00CC2A0C">
        <w:rPr>
          <w:rFonts w:ascii="Arial" w:hAnsi="Arial" w:cs="Arial"/>
        </w:rPr>
        <w:t>. 22-24. §-a szerinti, más szolgáltató által végzett, és a pénztár által elfogadott átvilágítások számát kell feltüntetni.</w:t>
      </w:r>
    </w:p>
    <w:p w14:paraId="1F6F3E35" w14:textId="77777777" w:rsidR="00F175FE" w:rsidRPr="00CC2A0C" w:rsidRDefault="00F175FE" w:rsidP="00F175FE">
      <w:pPr>
        <w:spacing w:line="264" w:lineRule="auto"/>
        <w:jc w:val="both"/>
        <w:rPr>
          <w:rFonts w:ascii="Arial" w:hAnsi="Arial" w:cs="Arial"/>
        </w:rPr>
      </w:pPr>
    </w:p>
    <w:p w14:paraId="09B231ED" w14:textId="77777777" w:rsidR="00F175FE" w:rsidRPr="00CC2A0C" w:rsidRDefault="00F175FE" w:rsidP="00F175FE">
      <w:pPr>
        <w:keepNext/>
        <w:jc w:val="both"/>
        <w:rPr>
          <w:rFonts w:ascii="Arial" w:hAnsi="Arial" w:cs="Arial"/>
          <w:i/>
        </w:rPr>
      </w:pPr>
      <w:r w:rsidRPr="00CC2A0C">
        <w:rPr>
          <w:rFonts w:ascii="Arial" w:hAnsi="Arial" w:cs="Arial"/>
          <w:i/>
        </w:rPr>
        <w:t>71OPM232 Tagszervező által végzett átvilágítás</w:t>
      </w:r>
    </w:p>
    <w:p w14:paraId="14320D31"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 </w:t>
      </w:r>
      <w:proofErr w:type="spellStart"/>
      <w:r w:rsidRPr="00CC2A0C">
        <w:rPr>
          <w:rFonts w:ascii="Arial" w:hAnsi="Arial" w:cs="Arial"/>
          <w:bCs/>
          <w:color w:val="auto"/>
          <w:sz w:val="20"/>
          <w:szCs w:val="20"/>
        </w:rPr>
        <w:t>Öpt</w:t>
      </w:r>
      <w:proofErr w:type="spellEnd"/>
      <w:r w:rsidRPr="00CC2A0C">
        <w:rPr>
          <w:rFonts w:ascii="Arial" w:hAnsi="Arial" w:cs="Arial"/>
          <w:bCs/>
          <w:color w:val="auto"/>
          <w:sz w:val="20"/>
          <w:szCs w:val="20"/>
        </w:rPr>
        <w:t>. 2. § (4) bekezdés i) pontja szerinti tagszervezési tevékenységet a pénztár részére szerződés alapján végző természetes vagy jogi személy által végzett átvilágítások számát kell feltüntetni.</w:t>
      </w:r>
    </w:p>
    <w:p w14:paraId="5F30DE33" w14:textId="77777777" w:rsidR="00F175FE" w:rsidRPr="00CC2A0C" w:rsidRDefault="00F175FE" w:rsidP="00F175FE">
      <w:pPr>
        <w:pStyle w:val="Default"/>
        <w:jc w:val="both"/>
        <w:rPr>
          <w:rFonts w:ascii="Arial" w:hAnsi="Arial" w:cs="Arial"/>
          <w:bCs/>
          <w:color w:val="auto"/>
          <w:sz w:val="20"/>
          <w:szCs w:val="20"/>
        </w:rPr>
      </w:pPr>
    </w:p>
    <w:p w14:paraId="70C93CB7" w14:textId="77777777" w:rsidR="00F175FE" w:rsidRPr="00CC2A0C" w:rsidRDefault="00F175FE" w:rsidP="00F175FE">
      <w:pPr>
        <w:keepNext/>
        <w:jc w:val="both"/>
        <w:rPr>
          <w:rFonts w:ascii="Arial" w:hAnsi="Arial" w:cs="Arial"/>
          <w:i/>
        </w:rPr>
      </w:pPr>
      <w:r w:rsidRPr="00CC2A0C">
        <w:rPr>
          <w:rFonts w:ascii="Arial" w:hAnsi="Arial" w:cs="Arial"/>
          <w:i/>
        </w:rPr>
        <w:t>71OPM3 10 millió forintot elérő vagy meghaladó készpénz ki- és befizetések</w:t>
      </w:r>
    </w:p>
    <w:p w14:paraId="732B31C9"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Ebben a sorban kell kimutatni a tárgynegyedévben, készpénzben teljesített ügyletek számát, illetve teljes forintösszegét, melyek értéke elérte vagy meghaladta a tízmillió forintot.</w:t>
      </w:r>
    </w:p>
    <w:p w14:paraId="5B21EF38" w14:textId="77777777" w:rsidR="00F175FE" w:rsidRPr="00CC2A0C" w:rsidRDefault="00F175FE" w:rsidP="00F175FE">
      <w:pPr>
        <w:pStyle w:val="Default"/>
        <w:jc w:val="both"/>
        <w:rPr>
          <w:rFonts w:ascii="Arial" w:hAnsi="Arial" w:cs="Arial"/>
          <w:bCs/>
          <w:color w:val="auto"/>
          <w:sz w:val="20"/>
          <w:szCs w:val="20"/>
        </w:rPr>
      </w:pPr>
    </w:p>
    <w:p w14:paraId="3FE31348" w14:textId="77777777" w:rsidR="00F175FE" w:rsidRPr="00CC2A0C" w:rsidRDefault="00F175FE" w:rsidP="00F175FE">
      <w:pPr>
        <w:keepNext/>
        <w:jc w:val="both"/>
        <w:rPr>
          <w:rFonts w:ascii="Arial" w:hAnsi="Arial" w:cs="Arial"/>
          <w:i/>
        </w:rPr>
      </w:pPr>
      <w:r w:rsidRPr="00CC2A0C">
        <w:rPr>
          <w:rFonts w:ascii="Arial" w:hAnsi="Arial" w:cs="Arial"/>
          <w:i/>
        </w:rPr>
        <w:t>71OPM4 Saját bejelentések</w:t>
      </w:r>
    </w:p>
    <w:p w14:paraId="05678621"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A pénztár által a pénzügyi információs egységként működő hatóság részére a tárgynegyedévben küldött bejelentések összesített számát és a bejelentések teljes forintösszegét kell feltüntetni. A bejelentések teljes forintösszege az érintett tranzakciók együttes összege.</w:t>
      </w:r>
    </w:p>
    <w:p w14:paraId="6F9152B6" w14:textId="77777777" w:rsidR="00F175FE" w:rsidRPr="00CC2A0C" w:rsidRDefault="00F175FE" w:rsidP="00F175FE">
      <w:pPr>
        <w:pStyle w:val="Default"/>
        <w:jc w:val="both"/>
        <w:rPr>
          <w:rFonts w:ascii="Arial" w:hAnsi="Arial" w:cs="Arial"/>
          <w:bCs/>
          <w:color w:val="auto"/>
          <w:sz w:val="20"/>
          <w:szCs w:val="20"/>
        </w:rPr>
      </w:pPr>
    </w:p>
    <w:p w14:paraId="351F0F32" w14:textId="77777777" w:rsidR="00F175FE" w:rsidRPr="00CC2A0C" w:rsidRDefault="00F175FE" w:rsidP="00F175FE">
      <w:pPr>
        <w:keepNext/>
        <w:jc w:val="both"/>
        <w:rPr>
          <w:rFonts w:ascii="Arial" w:hAnsi="Arial" w:cs="Arial"/>
          <w:i/>
        </w:rPr>
      </w:pPr>
      <w:r w:rsidRPr="00CC2A0C">
        <w:rPr>
          <w:rFonts w:ascii="Arial" w:hAnsi="Arial" w:cs="Arial"/>
          <w:i/>
        </w:rPr>
        <w:t xml:space="preserve">71OPM411 ebből: a </w:t>
      </w:r>
      <w:proofErr w:type="spellStart"/>
      <w:r w:rsidRPr="00CC2A0C">
        <w:rPr>
          <w:rFonts w:ascii="Arial" w:hAnsi="Arial" w:cs="Arial"/>
          <w:i/>
        </w:rPr>
        <w:t>Pmt</w:t>
      </w:r>
      <w:proofErr w:type="spellEnd"/>
      <w:r w:rsidRPr="00CC2A0C">
        <w:rPr>
          <w:rFonts w:ascii="Arial" w:hAnsi="Arial" w:cs="Arial"/>
          <w:i/>
        </w:rPr>
        <w:t>. 30. §-a alapján pénzmosás gyanúja miatt tett bejelentések</w:t>
      </w:r>
    </w:p>
    <w:p w14:paraId="0396CD68" w14:textId="77777777" w:rsidR="00F175FE" w:rsidRPr="00CC2A0C" w:rsidRDefault="00F175FE" w:rsidP="00F175FE">
      <w:pPr>
        <w:spacing w:line="264" w:lineRule="auto"/>
        <w:jc w:val="both"/>
        <w:rPr>
          <w:rFonts w:ascii="Arial" w:hAnsi="Arial" w:cs="Arial"/>
        </w:rPr>
      </w:pPr>
      <w:r w:rsidRPr="00CC2A0C">
        <w:rPr>
          <w:rFonts w:ascii="Arial" w:hAnsi="Arial" w:cs="Arial"/>
        </w:rPr>
        <w:t>A 71OPM4 sorból a pénztár által pénzmosás gyanújával [</w:t>
      </w:r>
      <w:proofErr w:type="spellStart"/>
      <w:r w:rsidRPr="00CC2A0C">
        <w:rPr>
          <w:rFonts w:ascii="Arial" w:hAnsi="Arial" w:cs="Arial"/>
        </w:rPr>
        <w:t>Pmt</w:t>
      </w:r>
      <w:proofErr w:type="spellEnd"/>
      <w:r w:rsidRPr="00CC2A0C">
        <w:rPr>
          <w:rFonts w:ascii="Arial" w:hAnsi="Arial" w:cs="Arial"/>
        </w:rPr>
        <w:t>. 30. § (1) bekezdés a) pontja] a pénzügyi információs egységként működő hatóság részére, a tárgynegyedévben küldött bejelentések számát és a bejelentések teljes forintösszegét kell feltüntetni. A bejelentések teljes forintösszege az érintett tranzakciók együttes összege.</w:t>
      </w:r>
    </w:p>
    <w:p w14:paraId="4B52B2E5" w14:textId="77777777" w:rsidR="00F175FE" w:rsidRPr="00CC2A0C" w:rsidRDefault="00F175FE" w:rsidP="00F175FE">
      <w:pPr>
        <w:spacing w:line="264" w:lineRule="auto"/>
        <w:jc w:val="both"/>
        <w:rPr>
          <w:rFonts w:ascii="Arial" w:hAnsi="Arial" w:cs="Arial"/>
        </w:rPr>
      </w:pPr>
    </w:p>
    <w:p w14:paraId="3EA5EA29" w14:textId="77777777" w:rsidR="00F175FE" w:rsidRPr="00CC2A0C" w:rsidRDefault="00F175FE" w:rsidP="00F175FE">
      <w:pPr>
        <w:keepNext/>
        <w:jc w:val="both"/>
        <w:rPr>
          <w:rFonts w:ascii="Arial" w:hAnsi="Arial" w:cs="Arial"/>
          <w:i/>
        </w:rPr>
      </w:pPr>
      <w:r w:rsidRPr="00CC2A0C">
        <w:rPr>
          <w:rFonts w:ascii="Arial" w:hAnsi="Arial" w:cs="Arial"/>
          <w:i/>
        </w:rPr>
        <w:t xml:space="preserve">71OPM412 ebből: a </w:t>
      </w:r>
      <w:proofErr w:type="spellStart"/>
      <w:r w:rsidRPr="00CC2A0C">
        <w:rPr>
          <w:rFonts w:ascii="Arial" w:hAnsi="Arial" w:cs="Arial"/>
          <w:i/>
        </w:rPr>
        <w:t>Pmt</w:t>
      </w:r>
      <w:proofErr w:type="spellEnd"/>
      <w:r w:rsidRPr="00CC2A0C">
        <w:rPr>
          <w:rFonts w:ascii="Arial" w:hAnsi="Arial" w:cs="Arial"/>
          <w:i/>
        </w:rPr>
        <w:t>. 30. §-a alapján terrorizmus finanszírozása gyanúja miatt tett bejelentések</w:t>
      </w:r>
    </w:p>
    <w:p w14:paraId="7E15011B" w14:textId="77777777" w:rsidR="00F175FE" w:rsidRPr="00CC2A0C" w:rsidRDefault="00F175FE" w:rsidP="00F175FE">
      <w:pPr>
        <w:spacing w:line="264" w:lineRule="auto"/>
        <w:jc w:val="both"/>
        <w:rPr>
          <w:rFonts w:ascii="Arial" w:hAnsi="Arial" w:cs="Arial"/>
        </w:rPr>
      </w:pPr>
      <w:r w:rsidRPr="00CC2A0C">
        <w:rPr>
          <w:rFonts w:ascii="Arial" w:hAnsi="Arial" w:cs="Arial"/>
        </w:rPr>
        <w:t>A 71OPM4 sorból a pénztár által terrorizmus finanszírozása gyanújával [</w:t>
      </w:r>
      <w:proofErr w:type="spellStart"/>
      <w:r w:rsidRPr="00CC2A0C">
        <w:rPr>
          <w:rFonts w:ascii="Arial" w:hAnsi="Arial" w:cs="Arial"/>
        </w:rPr>
        <w:t>Pmt</w:t>
      </w:r>
      <w:proofErr w:type="spellEnd"/>
      <w:r w:rsidRPr="00CC2A0C">
        <w:rPr>
          <w:rFonts w:ascii="Arial" w:hAnsi="Arial" w:cs="Arial"/>
        </w:rPr>
        <w:t>. 30. § (1) bekezdés b) pontja] a pénzügyi információs egységként működő hatóság részére, a tárgynegyedévben küldött bejelentések száma és a bejelentések teljes forintösszege. A bejelentések teljes forintösszege az érintett tranzakciók együttes összege.</w:t>
      </w:r>
    </w:p>
    <w:p w14:paraId="06D85D53" w14:textId="77777777" w:rsidR="00F175FE" w:rsidRPr="00CC2A0C" w:rsidRDefault="00F175FE" w:rsidP="00F175FE">
      <w:pPr>
        <w:spacing w:line="264" w:lineRule="auto"/>
        <w:jc w:val="both"/>
        <w:rPr>
          <w:rFonts w:ascii="Arial" w:hAnsi="Arial" w:cs="Arial"/>
        </w:rPr>
      </w:pPr>
    </w:p>
    <w:p w14:paraId="3580FE03" w14:textId="77777777" w:rsidR="00F175FE" w:rsidRPr="00CC2A0C" w:rsidRDefault="00F175FE" w:rsidP="00F175FE">
      <w:pPr>
        <w:keepNext/>
        <w:jc w:val="both"/>
        <w:rPr>
          <w:rFonts w:ascii="Arial" w:hAnsi="Arial" w:cs="Arial"/>
          <w:i/>
        </w:rPr>
      </w:pPr>
      <w:r w:rsidRPr="00CC2A0C">
        <w:rPr>
          <w:rFonts w:ascii="Arial" w:hAnsi="Arial" w:cs="Arial"/>
          <w:i/>
        </w:rPr>
        <w:t>71OPM413 ebből: a Kit. alapján tett bejelentések</w:t>
      </w:r>
    </w:p>
    <w:p w14:paraId="309D9028" w14:textId="77777777" w:rsidR="00F175FE" w:rsidRPr="00CC2A0C" w:rsidRDefault="00F175FE" w:rsidP="00F175FE">
      <w:pPr>
        <w:spacing w:line="264" w:lineRule="auto"/>
        <w:jc w:val="both"/>
        <w:rPr>
          <w:rFonts w:ascii="Arial" w:hAnsi="Arial" w:cs="Arial"/>
        </w:rPr>
      </w:pPr>
      <w:r w:rsidRPr="00CC2A0C">
        <w:rPr>
          <w:rFonts w:ascii="Arial" w:hAnsi="Arial" w:cs="Arial"/>
        </w:rPr>
        <w:t>Ezen sorban kell szerepeltetni a 71OPM4 sorból a pénztár által a Kit. 4. § (1) bekezdése, illetve 14. § (8) bekezdése alapján a pénzügyi és vagyoni korlátozó intézkedés foganatosításáért felelős szerv, illetve a pénzügyi információs egységként működő hatóság részére a tárgynegyedévben küldött bejelentések számát és a bejelentések teljes forintösszegét. A bejelentések teljes forintösszege az érintett tranzakciók együttes összege.</w:t>
      </w:r>
    </w:p>
    <w:p w14:paraId="27B02AEB" w14:textId="77777777" w:rsidR="00F175FE" w:rsidRPr="00CC2A0C" w:rsidRDefault="00F175FE" w:rsidP="00F175FE">
      <w:pPr>
        <w:spacing w:line="264" w:lineRule="auto"/>
        <w:jc w:val="both"/>
        <w:rPr>
          <w:rFonts w:ascii="Arial" w:hAnsi="Arial" w:cs="Arial"/>
        </w:rPr>
      </w:pPr>
    </w:p>
    <w:p w14:paraId="2C6B51CA" w14:textId="77777777" w:rsidR="00F175FE" w:rsidRPr="00CC2A0C" w:rsidRDefault="00F175FE" w:rsidP="00F175FE">
      <w:pPr>
        <w:keepNext/>
        <w:jc w:val="both"/>
        <w:rPr>
          <w:rFonts w:ascii="Arial" w:hAnsi="Arial" w:cs="Arial"/>
          <w:i/>
        </w:rPr>
      </w:pPr>
      <w:r w:rsidRPr="00CC2A0C">
        <w:rPr>
          <w:rFonts w:ascii="Arial" w:hAnsi="Arial" w:cs="Arial"/>
          <w:i/>
        </w:rPr>
        <w:t>71OPM42 Saját bejelentésekből külföldi fizetőeszközben bonyolított ügyletek</w:t>
      </w:r>
    </w:p>
    <w:p w14:paraId="2C2D72BF"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bCs/>
          <w:color w:val="auto"/>
          <w:sz w:val="20"/>
          <w:szCs w:val="20"/>
        </w:rPr>
        <w:t>Azokat az ügyleteket kell feltüntetni</w:t>
      </w:r>
      <w:r w:rsidRPr="00CC2A0C">
        <w:rPr>
          <w:rFonts w:ascii="Arial" w:hAnsi="Arial" w:cs="Arial"/>
          <w:color w:val="auto"/>
          <w:sz w:val="20"/>
          <w:szCs w:val="20"/>
        </w:rPr>
        <w:t xml:space="preserve">, melyeket a pénztár devizában </w:t>
      </w:r>
      <w:r w:rsidRPr="00CC2A0C">
        <w:rPr>
          <w:rFonts w:ascii="Arial" w:hAnsi="Arial" w:cs="Arial"/>
          <w:bCs/>
          <w:color w:val="auto"/>
          <w:sz w:val="20"/>
          <w:szCs w:val="20"/>
        </w:rPr>
        <w:t xml:space="preserve">(pl. átutalás kezdeményezése és fogadása, konverzió) </w:t>
      </w:r>
      <w:r w:rsidRPr="00CC2A0C">
        <w:rPr>
          <w:rFonts w:ascii="Arial" w:hAnsi="Arial" w:cs="Arial"/>
          <w:color w:val="auto"/>
          <w:sz w:val="20"/>
          <w:szCs w:val="20"/>
        </w:rPr>
        <w:t>bonyolított le.</w:t>
      </w:r>
    </w:p>
    <w:p w14:paraId="6697E459" w14:textId="77777777" w:rsidR="00F175FE" w:rsidRPr="00CC2A0C" w:rsidRDefault="00F175FE" w:rsidP="00F175FE">
      <w:pPr>
        <w:pStyle w:val="Default"/>
        <w:jc w:val="both"/>
        <w:rPr>
          <w:rFonts w:ascii="Arial" w:hAnsi="Arial" w:cs="Arial"/>
          <w:color w:val="auto"/>
          <w:sz w:val="20"/>
          <w:szCs w:val="20"/>
        </w:rPr>
      </w:pPr>
    </w:p>
    <w:p w14:paraId="6C2017CD" w14:textId="77777777" w:rsidR="00F175FE" w:rsidRPr="00CC2A0C" w:rsidRDefault="00F175FE" w:rsidP="00F175FE">
      <w:pPr>
        <w:keepNext/>
        <w:jc w:val="both"/>
        <w:rPr>
          <w:rFonts w:ascii="Arial" w:hAnsi="Arial" w:cs="Arial"/>
          <w:i/>
        </w:rPr>
      </w:pPr>
      <w:r w:rsidRPr="00CC2A0C">
        <w:rPr>
          <w:rFonts w:ascii="Arial" w:hAnsi="Arial" w:cs="Arial"/>
          <w:i/>
        </w:rPr>
        <w:t>71OPM5 Saját bejelentésekből 4 munkanapra felfüggesztett tranzakciók</w:t>
      </w:r>
    </w:p>
    <w:p w14:paraId="263DFBC6"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bCs/>
          <w:color w:val="auto"/>
          <w:sz w:val="20"/>
          <w:szCs w:val="20"/>
        </w:rPr>
        <w:t>Azon</w:t>
      </w:r>
      <w:r w:rsidRPr="00CC2A0C">
        <w:rPr>
          <w:rFonts w:ascii="Arial" w:hAnsi="Arial" w:cs="Arial"/>
          <w:color w:val="auto"/>
          <w:sz w:val="20"/>
          <w:szCs w:val="20"/>
        </w:rPr>
        <w:t xml:space="preserve"> bejelentéseket kell feltüntetni, amelyek esetében a pénztár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34. § (1) bekezdése és 35. § (1) bekezdése</w:t>
      </w:r>
      <w:r w:rsidRPr="00CC2A0C">
        <w:rPr>
          <w:rFonts w:ascii="Arial" w:hAnsi="Arial" w:cs="Arial"/>
          <w:color w:val="auto"/>
          <w:sz w:val="20"/>
          <w:szCs w:val="20"/>
        </w:rPr>
        <w:t xml:space="preserve"> alapján felfüggesztést alkalmazott.</w:t>
      </w:r>
    </w:p>
    <w:p w14:paraId="32F0AEC7" w14:textId="77777777" w:rsidR="00F175FE" w:rsidRPr="00CC2A0C" w:rsidRDefault="00F175FE" w:rsidP="00F175FE">
      <w:pPr>
        <w:pStyle w:val="Default"/>
        <w:jc w:val="both"/>
        <w:rPr>
          <w:rFonts w:ascii="Arial" w:hAnsi="Arial" w:cs="Arial"/>
          <w:color w:val="auto"/>
          <w:sz w:val="20"/>
          <w:szCs w:val="20"/>
        </w:rPr>
      </w:pPr>
    </w:p>
    <w:p w14:paraId="566DC595" w14:textId="77777777" w:rsidR="00F175FE" w:rsidRPr="00CC2A0C" w:rsidRDefault="00F175FE" w:rsidP="00F175FE">
      <w:pPr>
        <w:keepNext/>
        <w:jc w:val="both"/>
        <w:rPr>
          <w:rFonts w:ascii="Arial" w:hAnsi="Arial" w:cs="Arial"/>
          <w:i/>
        </w:rPr>
      </w:pPr>
      <w:r w:rsidRPr="00CC2A0C">
        <w:rPr>
          <w:rFonts w:ascii="Arial" w:hAnsi="Arial" w:cs="Arial"/>
          <w:i/>
        </w:rPr>
        <w:t xml:space="preserve">71OPM51 ebből: pénztár által kezdeményezett felfüggesztések </w:t>
      </w:r>
    </w:p>
    <w:p w14:paraId="4C41D54C"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71OPM</w:t>
      </w:r>
      <w:r w:rsidRPr="00CC2A0C">
        <w:rPr>
          <w:rFonts w:ascii="Arial" w:hAnsi="Arial" w:cs="Arial"/>
          <w:bCs/>
          <w:color w:val="auto"/>
          <w:sz w:val="20"/>
          <w:szCs w:val="20"/>
        </w:rPr>
        <w:t xml:space="preserve">5 sorból azon bejelentéseket kell itt szerepeltetni, </w:t>
      </w:r>
      <w:bookmarkStart w:id="49" w:name="_Hlk488240647"/>
      <w:r w:rsidRPr="00CC2A0C">
        <w:rPr>
          <w:rFonts w:ascii="Arial" w:hAnsi="Arial" w:cs="Arial"/>
          <w:bCs/>
          <w:color w:val="auto"/>
          <w:sz w:val="20"/>
          <w:szCs w:val="20"/>
        </w:rPr>
        <w:t xml:space="preserve">amelyek esetében </w:t>
      </w:r>
      <w:bookmarkEnd w:id="49"/>
      <w:r w:rsidRPr="00CC2A0C">
        <w:rPr>
          <w:rFonts w:ascii="Arial" w:hAnsi="Arial" w:cs="Arial"/>
          <w:bCs/>
          <w:color w:val="auto"/>
          <w:sz w:val="20"/>
          <w:szCs w:val="20"/>
        </w:rPr>
        <w:t xml:space="preserve">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34. § (1) bekezdése alapján a pénztár kezdeményezte.</w:t>
      </w:r>
    </w:p>
    <w:p w14:paraId="14A09B3B" w14:textId="77777777" w:rsidR="00F175FE" w:rsidRPr="00CC2A0C" w:rsidRDefault="00F175FE" w:rsidP="00F175FE">
      <w:pPr>
        <w:pStyle w:val="Default"/>
        <w:jc w:val="both"/>
        <w:rPr>
          <w:rFonts w:ascii="Arial" w:hAnsi="Arial" w:cs="Arial"/>
          <w:bCs/>
          <w:color w:val="auto"/>
          <w:sz w:val="20"/>
          <w:szCs w:val="20"/>
        </w:rPr>
      </w:pPr>
    </w:p>
    <w:p w14:paraId="706FD902" w14:textId="77777777" w:rsidR="00F175FE" w:rsidRPr="00CC2A0C" w:rsidRDefault="00F175FE" w:rsidP="00F175FE">
      <w:pPr>
        <w:keepNext/>
        <w:jc w:val="both"/>
        <w:rPr>
          <w:rFonts w:ascii="Arial" w:hAnsi="Arial" w:cs="Arial"/>
          <w:i/>
        </w:rPr>
      </w:pPr>
      <w:r w:rsidRPr="00CC2A0C">
        <w:rPr>
          <w:rFonts w:ascii="Arial" w:hAnsi="Arial" w:cs="Arial"/>
          <w:i/>
        </w:rPr>
        <w:t xml:space="preserve">71OPM52 ebből: pénzügyi információs egységként működő hatóság által kezdeményezett felfüggesztések </w:t>
      </w:r>
    </w:p>
    <w:p w14:paraId="0DE512DF"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71OPM</w:t>
      </w:r>
      <w:r w:rsidRPr="00CC2A0C">
        <w:rPr>
          <w:rFonts w:ascii="Arial" w:hAnsi="Arial" w:cs="Arial"/>
          <w:bCs/>
          <w:color w:val="auto"/>
          <w:sz w:val="20"/>
          <w:szCs w:val="20"/>
        </w:rPr>
        <w:t xml:space="preserve">5 sorból azon bejelentéseket kell itt kimutatni,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(1) bekezdése alapján a pénzügyi információs egységként működő hatóság kezdeményezte.</w:t>
      </w:r>
    </w:p>
    <w:p w14:paraId="2811B347" w14:textId="77777777" w:rsidR="00F175FE" w:rsidRPr="00CC2A0C" w:rsidRDefault="00F175FE" w:rsidP="00F175FE">
      <w:pPr>
        <w:pStyle w:val="Default"/>
        <w:jc w:val="both"/>
        <w:rPr>
          <w:rFonts w:ascii="Arial" w:hAnsi="Arial" w:cs="Arial"/>
          <w:bCs/>
          <w:color w:val="auto"/>
          <w:sz w:val="20"/>
          <w:szCs w:val="20"/>
        </w:rPr>
      </w:pPr>
    </w:p>
    <w:p w14:paraId="4A178275" w14:textId="77777777" w:rsidR="00F175FE" w:rsidRPr="00CC2A0C" w:rsidRDefault="00F175FE" w:rsidP="00F175FE">
      <w:pPr>
        <w:pStyle w:val="Default"/>
        <w:jc w:val="both"/>
        <w:rPr>
          <w:rFonts w:ascii="Arial" w:hAnsi="Arial" w:cs="Arial"/>
          <w:bCs/>
          <w:i/>
          <w:color w:val="auto"/>
          <w:sz w:val="20"/>
          <w:szCs w:val="20"/>
        </w:rPr>
      </w:pPr>
      <w:r w:rsidRPr="00CC2A0C">
        <w:rPr>
          <w:rFonts w:ascii="Arial" w:hAnsi="Arial" w:cs="Arial"/>
          <w:bCs/>
          <w:i/>
          <w:color w:val="auto"/>
          <w:sz w:val="20"/>
          <w:szCs w:val="20"/>
        </w:rPr>
        <w:t xml:space="preserve">A </w:t>
      </w:r>
      <w:r w:rsidRPr="00CC2A0C">
        <w:rPr>
          <w:rFonts w:ascii="Arial" w:hAnsi="Arial" w:cs="Arial"/>
          <w:color w:val="auto"/>
          <w:sz w:val="20"/>
          <w:szCs w:val="20"/>
        </w:rPr>
        <w:t>71OPM</w:t>
      </w:r>
      <w:r w:rsidRPr="00CC2A0C">
        <w:rPr>
          <w:rFonts w:ascii="Arial" w:hAnsi="Arial" w:cs="Arial"/>
          <w:bCs/>
          <w:color w:val="auto"/>
          <w:sz w:val="20"/>
          <w:szCs w:val="20"/>
        </w:rPr>
        <w:t>51</w:t>
      </w:r>
      <w:r w:rsidRPr="00CC2A0C">
        <w:rPr>
          <w:rFonts w:ascii="Arial" w:hAnsi="Arial" w:cs="Arial"/>
          <w:bCs/>
          <w:i/>
          <w:color w:val="auto"/>
          <w:sz w:val="20"/>
          <w:szCs w:val="20"/>
        </w:rPr>
        <w:t xml:space="preserve"> és </w:t>
      </w:r>
      <w:r w:rsidRPr="00CC2A0C">
        <w:rPr>
          <w:rFonts w:ascii="Arial" w:hAnsi="Arial" w:cs="Arial"/>
          <w:color w:val="auto"/>
          <w:sz w:val="20"/>
          <w:szCs w:val="20"/>
        </w:rPr>
        <w:t>71OPM</w:t>
      </w:r>
      <w:r w:rsidRPr="00CC2A0C">
        <w:rPr>
          <w:rFonts w:ascii="Arial" w:hAnsi="Arial" w:cs="Arial"/>
          <w:bCs/>
          <w:color w:val="auto"/>
          <w:sz w:val="20"/>
          <w:szCs w:val="20"/>
        </w:rPr>
        <w:t>52</w:t>
      </w:r>
      <w:r w:rsidRPr="00CC2A0C">
        <w:rPr>
          <w:rFonts w:ascii="Arial" w:hAnsi="Arial" w:cs="Arial"/>
          <w:bCs/>
          <w:i/>
          <w:color w:val="auto"/>
          <w:sz w:val="20"/>
          <w:szCs w:val="20"/>
        </w:rPr>
        <w:t xml:space="preserve"> </w:t>
      </w:r>
      <w:r w:rsidRPr="00CC2A0C">
        <w:rPr>
          <w:rFonts w:ascii="Arial" w:hAnsi="Arial" w:cs="Arial"/>
          <w:bCs/>
          <w:color w:val="auto"/>
          <w:sz w:val="20"/>
          <w:szCs w:val="20"/>
        </w:rPr>
        <w:t>sorok összege kiadja a pénztár által a tárgynegyedévben alkalmazott összes felfüggesztés számát.</w:t>
      </w:r>
    </w:p>
    <w:p w14:paraId="02F4B047" w14:textId="77777777" w:rsidR="00F175FE" w:rsidRPr="00CC2A0C" w:rsidRDefault="00F175FE" w:rsidP="00F175FE">
      <w:pPr>
        <w:pStyle w:val="Default"/>
        <w:jc w:val="both"/>
        <w:rPr>
          <w:rFonts w:ascii="Arial" w:hAnsi="Arial" w:cs="Arial"/>
          <w:bCs/>
          <w:i/>
          <w:color w:val="auto"/>
          <w:sz w:val="20"/>
          <w:szCs w:val="20"/>
        </w:rPr>
      </w:pPr>
    </w:p>
    <w:p w14:paraId="001B4B3E" w14:textId="77777777" w:rsidR="00F175FE" w:rsidRPr="00CC2A0C" w:rsidRDefault="00F175FE" w:rsidP="00F175FE">
      <w:pPr>
        <w:keepNext/>
        <w:jc w:val="both"/>
        <w:rPr>
          <w:rFonts w:ascii="Arial" w:hAnsi="Arial" w:cs="Arial"/>
          <w:i/>
        </w:rPr>
      </w:pPr>
      <w:r w:rsidRPr="00CC2A0C">
        <w:rPr>
          <w:rFonts w:ascii="Arial" w:hAnsi="Arial" w:cs="Arial"/>
          <w:i/>
        </w:rPr>
        <w:lastRenderedPageBreak/>
        <w:t>71OPM53 ebből: pénzügyi információs egységként működő hatóság kérésére meghosszabbított felfüggesztések</w:t>
      </w:r>
    </w:p>
    <w:p w14:paraId="32224CE3"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71OPM</w:t>
      </w:r>
      <w:r w:rsidRPr="00CC2A0C">
        <w:rPr>
          <w:rFonts w:ascii="Arial" w:hAnsi="Arial" w:cs="Arial"/>
          <w:bCs/>
          <w:color w:val="auto"/>
          <w:sz w:val="20"/>
          <w:szCs w:val="20"/>
        </w:rPr>
        <w:t xml:space="preserve">5 sorból azon bejelentéseket kell feltüntetni, amelyek esetében a pénztár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35. § (3) bekezdése alapján a pénzügyi információs egységként működő hatóság </w:t>
      </w:r>
      <w:bookmarkStart w:id="50" w:name="_Hlk488240739"/>
      <w:r w:rsidRPr="00CC2A0C">
        <w:rPr>
          <w:rFonts w:ascii="Arial" w:hAnsi="Arial" w:cs="Arial"/>
          <w:bCs/>
          <w:color w:val="auto"/>
          <w:sz w:val="20"/>
          <w:szCs w:val="20"/>
        </w:rPr>
        <w:t xml:space="preserve">jelzésére </w:t>
      </w:r>
      <w:bookmarkEnd w:id="50"/>
      <w:r w:rsidRPr="00CC2A0C">
        <w:rPr>
          <w:rFonts w:ascii="Arial" w:hAnsi="Arial" w:cs="Arial"/>
          <w:bCs/>
          <w:color w:val="auto"/>
          <w:sz w:val="20"/>
          <w:szCs w:val="20"/>
        </w:rPr>
        <w:t>a felfüggesztést meghosszabbította.</w:t>
      </w:r>
    </w:p>
    <w:p w14:paraId="68EC7640" w14:textId="77777777" w:rsidR="00F175FE" w:rsidRPr="00CC2A0C" w:rsidRDefault="00F175FE" w:rsidP="00F175FE">
      <w:pPr>
        <w:pStyle w:val="Default"/>
        <w:jc w:val="both"/>
        <w:rPr>
          <w:rFonts w:ascii="Arial" w:hAnsi="Arial" w:cs="Arial"/>
          <w:bCs/>
          <w:color w:val="auto"/>
          <w:sz w:val="20"/>
          <w:szCs w:val="20"/>
        </w:rPr>
      </w:pPr>
    </w:p>
    <w:p w14:paraId="5281645E" w14:textId="77777777" w:rsidR="00F175FE" w:rsidRPr="00CC2A0C" w:rsidRDefault="00F175FE" w:rsidP="00F175FE">
      <w:pPr>
        <w:keepNext/>
        <w:jc w:val="both"/>
        <w:rPr>
          <w:rFonts w:ascii="Arial" w:hAnsi="Arial" w:cs="Arial"/>
          <w:i/>
        </w:rPr>
      </w:pPr>
      <w:r w:rsidRPr="00CC2A0C">
        <w:rPr>
          <w:rFonts w:ascii="Arial" w:hAnsi="Arial" w:cs="Arial"/>
          <w:i/>
        </w:rPr>
        <w:t>71OPM6 Bíróság, nyomozóhatóság által pénzmosás gyanúja miatt zárolt, lefoglalt követelések</w:t>
      </w:r>
    </w:p>
    <w:p w14:paraId="48F4524C"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Ebben a sorban a bíróság, illetve a nyomozóhatóság által pénzmosás gyanúja miatt zárolt, illetve lefoglalt ügyfélkövetelések számát és összegét kell feltüntetni.</w:t>
      </w:r>
    </w:p>
    <w:p w14:paraId="600619E1" w14:textId="77777777" w:rsidR="00F175FE" w:rsidRPr="00CC2A0C" w:rsidRDefault="00F175FE" w:rsidP="00F175FE">
      <w:pPr>
        <w:pStyle w:val="Default"/>
        <w:jc w:val="both"/>
        <w:rPr>
          <w:rFonts w:ascii="Arial" w:hAnsi="Arial" w:cs="Arial"/>
          <w:bCs/>
          <w:color w:val="auto"/>
          <w:sz w:val="20"/>
          <w:szCs w:val="20"/>
        </w:rPr>
      </w:pPr>
    </w:p>
    <w:p w14:paraId="651BB8A2" w14:textId="77777777" w:rsidR="00F175FE" w:rsidRPr="00CC2A0C" w:rsidRDefault="00F175FE" w:rsidP="00F175FE">
      <w:pPr>
        <w:keepNext/>
        <w:jc w:val="both"/>
        <w:rPr>
          <w:rFonts w:ascii="Arial" w:hAnsi="Arial" w:cs="Arial"/>
          <w:i/>
        </w:rPr>
      </w:pPr>
      <w:r w:rsidRPr="00CC2A0C">
        <w:rPr>
          <w:rFonts w:ascii="Arial" w:hAnsi="Arial" w:cs="Arial"/>
          <w:i/>
        </w:rPr>
        <w:t>71OPM7 Terrorista, illetve szankciós listák alapján zárolt követelések</w:t>
      </w:r>
    </w:p>
    <w:p w14:paraId="73870E44"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color w:val="auto"/>
          <w:sz w:val="20"/>
          <w:szCs w:val="20"/>
        </w:rPr>
        <w:t xml:space="preserve">Azt az ügyfélszámot és azok teljes ügyfélkövetelését kell feltüntetni, amelyet a pénztár az ügyfél valamely, a pénztár által alkalmazott terrorista, illetve szankciós listán való szereplése miatt a tárgynegyedévben zárolt, és ezt a pénzügyi információs egységként működő </w:t>
      </w:r>
      <w:proofErr w:type="gramStart"/>
      <w:r w:rsidRPr="00CC2A0C">
        <w:rPr>
          <w:rFonts w:ascii="Arial" w:hAnsi="Arial" w:cs="Arial"/>
          <w:color w:val="auto"/>
          <w:sz w:val="20"/>
          <w:szCs w:val="20"/>
        </w:rPr>
        <w:t>hatóságnak</w:t>
      </w:r>
      <w:proofErr w:type="gramEnd"/>
      <w:r w:rsidRPr="00CC2A0C">
        <w:rPr>
          <w:rFonts w:ascii="Arial" w:hAnsi="Arial" w:cs="Arial"/>
          <w:color w:val="auto"/>
          <w:sz w:val="20"/>
          <w:szCs w:val="20"/>
        </w:rPr>
        <w:t xml:space="preserve"> mint illetékes hatóságnak bejelentette.</w:t>
      </w:r>
      <w:r w:rsidRPr="00CC2A0C">
        <w:rPr>
          <w:rFonts w:ascii="Arial" w:hAnsi="Arial" w:cs="Arial"/>
          <w:bCs/>
          <w:color w:val="auto"/>
          <w:sz w:val="20"/>
          <w:szCs w:val="20"/>
        </w:rPr>
        <w:t>”</w:t>
      </w:r>
    </w:p>
    <w:p w14:paraId="1F3B4ABB" w14:textId="77777777" w:rsidR="00F175FE" w:rsidRPr="00CC2A0C" w:rsidRDefault="00F175FE" w:rsidP="00F175FE">
      <w:pPr>
        <w:rPr>
          <w:rFonts w:ascii="Arial" w:eastAsia="Calibri" w:hAnsi="Arial" w:cs="Arial"/>
        </w:rPr>
      </w:pPr>
      <w:r w:rsidRPr="00CC2A0C">
        <w:rPr>
          <w:rFonts w:ascii="Arial" w:eastAsia="Calibri" w:hAnsi="Arial" w:cs="Arial"/>
        </w:rPr>
        <w:br w:type="page"/>
      </w:r>
    </w:p>
    <w:p w14:paraId="40AE9D82" w14:textId="6100C7A2" w:rsidR="00F175FE" w:rsidRPr="00CC2A0C" w:rsidRDefault="00F175FE" w:rsidP="00F175FE">
      <w:pPr>
        <w:rPr>
          <w:rFonts w:ascii="Arial" w:hAnsi="Arial" w:cs="Arial"/>
        </w:rPr>
      </w:pPr>
      <w:r w:rsidRPr="00CC2A0C">
        <w:rPr>
          <w:rFonts w:ascii="Arial" w:hAnsi="Arial" w:cs="Arial"/>
        </w:rPr>
        <w:lastRenderedPageBreak/>
        <w:t xml:space="preserve">17. melléklet a </w:t>
      </w:r>
      <w:r w:rsidR="00935803">
        <w:rPr>
          <w:rFonts w:ascii="Arial" w:hAnsi="Arial" w:cs="Arial"/>
        </w:rPr>
        <w:t>6/2020. (IV. 3.)</w:t>
      </w:r>
      <w:r w:rsidRPr="00CC2A0C">
        <w:rPr>
          <w:rFonts w:ascii="Arial" w:hAnsi="Arial" w:cs="Arial"/>
        </w:rPr>
        <w:t xml:space="preserve"> MNB rendelethez</w:t>
      </w:r>
    </w:p>
    <w:p w14:paraId="05DD5933" w14:textId="77777777" w:rsidR="00F175FE" w:rsidRPr="00CC2A0C" w:rsidRDefault="00F175FE" w:rsidP="00F175FE">
      <w:pPr>
        <w:rPr>
          <w:rFonts w:ascii="Arial" w:hAnsi="Arial" w:cs="Arial"/>
        </w:rPr>
      </w:pPr>
    </w:p>
    <w:p w14:paraId="17B3AC42" w14:textId="77777777" w:rsidR="00F175FE" w:rsidRPr="00CC2A0C" w:rsidRDefault="00F175FE" w:rsidP="00F175FE">
      <w:pPr>
        <w:jc w:val="both"/>
        <w:rPr>
          <w:rFonts w:ascii="Arial" w:hAnsi="Arial" w:cs="Arial"/>
        </w:rPr>
      </w:pPr>
      <w:r w:rsidRPr="00CC2A0C">
        <w:rPr>
          <w:rFonts w:ascii="Arial" w:hAnsi="Arial" w:cs="Arial"/>
        </w:rPr>
        <w:t xml:space="preserve">A </w:t>
      </w:r>
      <w:r w:rsidRPr="00CC2A0C">
        <w:rPr>
          <w:rFonts w:ascii="Arial" w:hAnsi="Arial" w:cs="Arial"/>
          <w:bCs/>
        </w:rPr>
        <w:t>41/2019. (XI. 21.) MNB rendelet 4</w:t>
      </w:r>
      <w:r w:rsidRPr="00CC2A0C">
        <w:rPr>
          <w:rFonts w:ascii="Arial" w:hAnsi="Arial" w:cs="Arial"/>
        </w:rPr>
        <w:t>. mellékletében foglalt 71EPM táblakódú felügyeleti jelentés táblája helyébe a következő rendelkezés lép:</w:t>
      </w:r>
    </w:p>
    <w:p w14:paraId="62E41254" w14:textId="77777777" w:rsidR="00F175FE" w:rsidRPr="00CC2A0C" w:rsidRDefault="00F175FE" w:rsidP="00F175FE">
      <w:pPr>
        <w:jc w:val="both"/>
        <w:rPr>
          <w:rFonts w:ascii="Arial" w:hAnsi="Arial" w:cs="Arial"/>
        </w:rPr>
      </w:pPr>
    </w:p>
    <w:p w14:paraId="629FFCC0" w14:textId="77777777" w:rsidR="00F175FE" w:rsidRPr="00CC2A0C" w:rsidRDefault="00F175FE" w:rsidP="00F175FE">
      <w:pPr>
        <w:jc w:val="center"/>
        <w:rPr>
          <w:rFonts w:ascii="Arial" w:hAnsi="Arial" w:cs="Arial"/>
        </w:rPr>
      </w:pPr>
      <w:r w:rsidRPr="00CC2A0C">
        <w:rPr>
          <w:noProof/>
        </w:rPr>
        <w:drawing>
          <wp:inline distT="0" distB="0" distL="0" distR="0" wp14:anchorId="029BC933" wp14:editId="2D8255BD">
            <wp:extent cx="5760720" cy="7927966"/>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927966"/>
                    </a:xfrm>
                    <a:prstGeom prst="rect">
                      <a:avLst/>
                    </a:prstGeom>
                    <a:noFill/>
                    <a:ln>
                      <a:noFill/>
                    </a:ln>
                  </pic:spPr>
                </pic:pic>
              </a:graphicData>
            </a:graphic>
          </wp:inline>
        </w:drawing>
      </w:r>
    </w:p>
    <w:p w14:paraId="2EB04298" w14:textId="77777777" w:rsidR="00F175FE" w:rsidRPr="00CC2A0C" w:rsidRDefault="00F175FE" w:rsidP="00F175FE">
      <w:pPr>
        <w:rPr>
          <w:rFonts w:ascii="Arial" w:hAnsi="Arial" w:cs="Arial"/>
          <w:bCs/>
        </w:rPr>
      </w:pPr>
      <w:r w:rsidRPr="00CC2A0C">
        <w:rPr>
          <w:rFonts w:ascii="Arial" w:hAnsi="Arial" w:cs="Arial"/>
          <w:bCs/>
        </w:rPr>
        <w:br w:type="page"/>
      </w:r>
    </w:p>
    <w:p w14:paraId="3AF789D3" w14:textId="30DCAC1C" w:rsidR="00F175FE" w:rsidRPr="00CC2A0C" w:rsidRDefault="00F175FE" w:rsidP="00F175FE">
      <w:pPr>
        <w:rPr>
          <w:rFonts w:ascii="Arial" w:hAnsi="Arial" w:cs="Arial"/>
        </w:rPr>
      </w:pPr>
      <w:r w:rsidRPr="00CC2A0C">
        <w:rPr>
          <w:rFonts w:ascii="Arial" w:hAnsi="Arial" w:cs="Arial"/>
        </w:rPr>
        <w:lastRenderedPageBreak/>
        <w:t xml:space="preserve">18. melléklet a </w:t>
      </w:r>
      <w:r w:rsidR="00935803">
        <w:rPr>
          <w:rFonts w:ascii="Arial" w:hAnsi="Arial" w:cs="Arial"/>
        </w:rPr>
        <w:t>6/2020. (IV. 3.)</w:t>
      </w:r>
      <w:r w:rsidRPr="00CC2A0C">
        <w:rPr>
          <w:rFonts w:ascii="Arial" w:hAnsi="Arial" w:cs="Arial"/>
        </w:rPr>
        <w:t xml:space="preserve"> MNB rendelethez</w:t>
      </w:r>
    </w:p>
    <w:p w14:paraId="456F3DDE" w14:textId="77777777" w:rsidR="00F175FE" w:rsidRPr="00CC2A0C" w:rsidRDefault="00F175FE" w:rsidP="00F175FE">
      <w:pPr>
        <w:jc w:val="both"/>
        <w:rPr>
          <w:rFonts w:ascii="Arial" w:hAnsi="Arial" w:cs="Arial"/>
          <w:bCs/>
        </w:rPr>
      </w:pPr>
    </w:p>
    <w:p w14:paraId="57A53BCC" w14:textId="77777777" w:rsidR="00F175FE" w:rsidRPr="00CC2A0C" w:rsidRDefault="00F175FE" w:rsidP="00F175FE">
      <w:pPr>
        <w:jc w:val="both"/>
        <w:rPr>
          <w:rFonts w:ascii="Arial" w:hAnsi="Arial" w:cs="Arial"/>
          <w:bCs/>
        </w:rPr>
      </w:pPr>
      <w:r w:rsidRPr="00CC2A0C">
        <w:rPr>
          <w:rFonts w:ascii="Arial" w:hAnsi="Arial" w:cs="Arial"/>
          <w:bCs/>
        </w:rPr>
        <w:t>A 41/2019. (XI. 21.) MNB rendelet 5. melléklet II. pont 1.12. alpontja helyébe a következő rendelkezés lép:</w:t>
      </w:r>
    </w:p>
    <w:p w14:paraId="78F3EC41" w14:textId="77777777" w:rsidR="00F175FE" w:rsidRPr="00CC2A0C" w:rsidRDefault="00F175FE" w:rsidP="00F175FE">
      <w:pPr>
        <w:jc w:val="both"/>
        <w:rPr>
          <w:rFonts w:ascii="Arial" w:hAnsi="Arial" w:cs="Arial"/>
          <w:bCs/>
        </w:rPr>
      </w:pPr>
    </w:p>
    <w:p w14:paraId="40BB7013" w14:textId="77777777" w:rsidR="00F175FE" w:rsidRPr="00CC2A0C" w:rsidRDefault="00F175FE" w:rsidP="00F175FE">
      <w:pPr>
        <w:keepNext/>
        <w:jc w:val="both"/>
        <w:rPr>
          <w:rFonts w:ascii="Arial" w:hAnsi="Arial" w:cs="Arial"/>
          <w:b/>
          <w:bCs/>
        </w:rPr>
      </w:pPr>
      <w:r w:rsidRPr="00CC2A0C">
        <w:rPr>
          <w:rFonts w:ascii="Arial" w:hAnsi="Arial" w:cs="Arial"/>
        </w:rPr>
        <w:t>„</w:t>
      </w:r>
      <w:r w:rsidRPr="00CC2A0C">
        <w:rPr>
          <w:rFonts w:ascii="Arial" w:hAnsi="Arial" w:cs="Arial"/>
          <w:b/>
          <w:bCs/>
        </w:rPr>
        <w:t>1.12. 71EPM Pénzmosással és terrorizmusfinanszírozással kapcsolatos adatok</w:t>
      </w:r>
    </w:p>
    <w:p w14:paraId="71C7697B" w14:textId="77777777" w:rsidR="00F175FE" w:rsidRPr="00CC2A0C" w:rsidRDefault="00F175FE" w:rsidP="00F175FE">
      <w:pPr>
        <w:spacing w:line="264" w:lineRule="auto"/>
        <w:jc w:val="both"/>
        <w:rPr>
          <w:rFonts w:ascii="Arial" w:hAnsi="Arial" w:cs="Arial"/>
        </w:rPr>
      </w:pPr>
    </w:p>
    <w:p w14:paraId="0A26990F" w14:textId="77777777" w:rsidR="00F175FE" w:rsidRPr="00CC2A0C" w:rsidRDefault="00F175FE" w:rsidP="00F175FE">
      <w:pPr>
        <w:spacing w:line="264" w:lineRule="auto"/>
        <w:jc w:val="both"/>
        <w:rPr>
          <w:rFonts w:ascii="Arial" w:hAnsi="Arial" w:cs="Arial"/>
          <w:b/>
        </w:rPr>
      </w:pPr>
      <w:r w:rsidRPr="00CC2A0C">
        <w:rPr>
          <w:rFonts w:ascii="Arial" w:hAnsi="Arial" w:cs="Arial"/>
          <w:b/>
        </w:rPr>
        <w:t>A tábla kitöltése</w:t>
      </w:r>
    </w:p>
    <w:p w14:paraId="05CA9438"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táblában a pénztár által a </w:t>
      </w:r>
      <w:proofErr w:type="spellStart"/>
      <w:r w:rsidRPr="00CC2A0C">
        <w:rPr>
          <w:rFonts w:ascii="Arial" w:hAnsi="Arial" w:cs="Arial"/>
        </w:rPr>
        <w:t>Pmt</w:t>
      </w:r>
      <w:proofErr w:type="spellEnd"/>
      <w:r w:rsidRPr="00CC2A0C">
        <w:rPr>
          <w:rFonts w:ascii="Arial" w:hAnsi="Arial" w:cs="Arial"/>
        </w:rPr>
        <w:t>. szerinti belső szabályzata alapján lefolytatott eljárások keretében összegyűjtött információkról kell adatot szolgáltatni.</w:t>
      </w:r>
    </w:p>
    <w:p w14:paraId="47A4CB8F" w14:textId="77777777" w:rsidR="00F175FE" w:rsidRPr="00CC2A0C" w:rsidRDefault="00F175FE" w:rsidP="00F175FE">
      <w:pPr>
        <w:keepNext/>
        <w:spacing w:before="120" w:line="264" w:lineRule="auto"/>
        <w:jc w:val="both"/>
        <w:rPr>
          <w:rFonts w:ascii="Arial" w:hAnsi="Arial" w:cs="Arial"/>
        </w:rPr>
      </w:pPr>
      <w:bookmarkStart w:id="51" w:name="_Hlk488843789"/>
      <w:r w:rsidRPr="00CC2A0C">
        <w:rPr>
          <w:rFonts w:ascii="Arial" w:hAnsi="Arial" w:cs="Arial"/>
        </w:rPr>
        <w:t>Az adatokat az adott tárgynegyedévre vonatkozóan fő/darabszám szerint, illetve összegszerűen kell feltüntetni.</w:t>
      </w:r>
    </w:p>
    <w:bookmarkEnd w:id="51"/>
    <w:p w14:paraId="18221507" w14:textId="77777777" w:rsidR="00F175FE" w:rsidRPr="00CC2A0C" w:rsidRDefault="00F175FE" w:rsidP="00F175FE">
      <w:pPr>
        <w:spacing w:before="120" w:line="264" w:lineRule="auto"/>
        <w:jc w:val="both"/>
        <w:rPr>
          <w:rFonts w:ascii="Arial" w:hAnsi="Arial" w:cs="Arial"/>
          <w:bCs/>
        </w:rPr>
      </w:pPr>
      <w:r w:rsidRPr="00CC2A0C">
        <w:rPr>
          <w:rFonts w:ascii="Arial" w:hAnsi="Arial" w:cs="Arial"/>
          <w:bCs/>
        </w:rPr>
        <w:t>A devizában felmerülő állományi adatokat a tárgynegyedév végén érvényes MNB hivatalos devizaárfolyamon, illetve az MNB által nem jegyzett deviza esetében a számviteli szabályok szerint megállapított devizaárfolyamon átszámított forint összegen kell szerepeltetni.</w:t>
      </w:r>
    </w:p>
    <w:p w14:paraId="6E8D6C7B" w14:textId="19B07C67" w:rsidR="00F175FE" w:rsidRPr="00CC2A0C" w:rsidRDefault="00F175FE" w:rsidP="00F175FE">
      <w:pPr>
        <w:spacing w:before="120" w:line="264" w:lineRule="auto"/>
        <w:jc w:val="both"/>
        <w:rPr>
          <w:rFonts w:ascii="Arial" w:hAnsi="Arial" w:cs="Arial"/>
        </w:rPr>
      </w:pPr>
      <w:r w:rsidRPr="00CC2A0C">
        <w:rPr>
          <w:rFonts w:ascii="Arial" w:hAnsi="Arial" w:cs="Arial"/>
        </w:rPr>
        <w:t>A devizaügyletet az adott tranzakció lebonyolításakor érvényes MNB hivatalos devizaárfolyamon, illetve az MNB által nem jegyzett deviza esetében a számviteli szabályok szerint megállapított devizaárfolyamon számított összegen kell szerepeltetni.</w:t>
      </w:r>
    </w:p>
    <w:p w14:paraId="42879AB4" w14:textId="77777777" w:rsidR="00F175FE" w:rsidRPr="00CC2A0C" w:rsidRDefault="00F175FE" w:rsidP="00F175FE">
      <w:pPr>
        <w:spacing w:line="264" w:lineRule="auto"/>
        <w:jc w:val="both"/>
        <w:rPr>
          <w:rFonts w:ascii="Arial" w:hAnsi="Arial" w:cs="Arial"/>
          <w:b/>
        </w:rPr>
      </w:pPr>
    </w:p>
    <w:p w14:paraId="6746B425" w14:textId="77777777" w:rsidR="00F175FE" w:rsidRPr="00CC2A0C" w:rsidRDefault="00F175FE" w:rsidP="00F175FE">
      <w:pPr>
        <w:rPr>
          <w:rFonts w:ascii="Arial" w:hAnsi="Arial" w:cs="Arial"/>
          <w:b/>
        </w:rPr>
      </w:pPr>
      <w:r w:rsidRPr="00CC2A0C">
        <w:rPr>
          <w:rFonts w:ascii="Arial" w:hAnsi="Arial" w:cs="Arial"/>
          <w:b/>
        </w:rPr>
        <w:t>A táblában használt fogalmak</w:t>
      </w:r>
    </w:p>
    <w:p w14:paraId="1E79D798" w14:textId="77777777" w:rsidR="00F175FE" w:rsidRPr="00CC2A0C" w:rsidRDefault="00F175FE" w:rsidP="00F175FE">
      <w:pPr>
        <w:rPr>
          <w:rFonts w:ascii="Arial" w:hAnsi="Arial" w:cs="Arial"/>
          <w:b/>
        </w:rPr>
      </w:pPr>
    </w:p>
    <w:p w14:paraId="4350A821" w14:textId="77777777" w:rsidR="00F175FE" w:rsidRPr="00CC2A0C" w:rsidRDefault="00F175FE" w:rsidP="00F175FE">
      <w:pPr>
        <w:pStyle w:val="Default"/>
        <w:numPr>
          <w:ilvl w:val="0"/>
          <w:numId w:val="115"/>
        </w:numPr>
        <w:ind w:left="720"/>
        <w:jc w:val="both"/>
        <w:rPr>
          <w:rFonts w:ascii="Arial" w:hAnsi="Arial" w:cs="Arial"/>
          <w:color w:val="auto"/>
          <w:sz w:val="20"/>
          <w:szCs w:val="20"/>
        </w:rPr>
      </w:pPr>
      <w:r w:rsidRPr="00CC2A0C">
        <w:rPr>
          <w:rFonts w:ascii="Arial" w:hAnsi="Arial" w:cs="Arial"/>
          <w:bCs/>
          <w:i/>
          <w:color w:val="auto"/>
          <w:sz w:val="20"/>
          <w:szCs w:val="20"/>
        </w:rPr>
        <w:t>k</w:t>
      </w:r>
      <w:r w:rsidRPr="00CC2A0C">
        <w:rPr>
          <w:rFonts w:ascii="Arial" w:hAnsi="Arial" w:cs="Arial"/>
          <w:i/>
          <w:color w:val="auto"/>
          <w:sz w:val="20"/>
          <w:szCs w:val="20"/>
        </w:rPr>
        <w:t>iemelt közszereplő</w:t>
      </w:r>
      <w:r w:rsidRPr="00CC2A0C">
        <w:rPr>
          <w:rFonts w:ascii="Arial" w:hAnsi="Arial" w:cs="Arial"/>
          <w:color w:val="auto"/>
          <w:sz w:val="20"/>
          <w:szCs w:val="20"/>
        </w:rPr>
        <w:t xml:space="preserve">: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4. § (1) </w:t>
      </w:r>
      <w:r w:rsidRPr="00CC2A0C">
        <w:rPr>
          <w:rFonts w:ascii="Arial" w:hAnsi="Arial" w:cs="Arial"/>
          <w:bCs/>
          <w:color w:val="auto"/>
          <w:sz w:val="20"/>
          <w:szCs w:val="20"/>
        </w:rPr>
        <w:t>és (2) bekezdése szerinti természetes</w:t>
      </w:r>
      <w:r w:rsidRPr="00CC2A0C">
        <w:rPr>
          <w:rFonts w:ascii="Arial" w:hAnsi="Arial" w:cs="Arial"/>
          <w:color w:val="auto"/>
          <w:sz w:val="20"/>
          <w:szCs w:val="20"/>
        </w:rPr>
        <w:t xml:space="preserve"> személy</w:t>
      </w:r>
      <w:r w:rsidRPr="00CC2A0C">
        <w:rPr>
          <w:rFonts w:ascii="Arial" w:hAnsi="Arial" w:cs="Arial"/>
          <w:bCs/>
          <w:color w:val="auto"/>
          <w:sz w:val="20"/>
          <w:szCs w:val="20"/>
        </w:rPr>
        <w:t>;</w:t>
      </w:r>
      <w:r w:rsidRPr="00CC2A0C">
        <w:rPr>
          <w:rFonts w:ascii="Arial" w:hAnsi="Arial" w:cs="Arial"/>
          <w:color w:val="auto"/>
          <w:sz w:val="20"/>
          <w:szCs w:val="20"/>
        </w:rPr>
        <w:t xml:space="preserve"> </w:t>
      </w:r>
    </w:p>
    <w:p w14:paraId="084EBF87"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(3) bekezdése szerinti természetes személy; </w:t>
      </w:r>
    </w:p>
    <w:p w14:paraId="501640BC"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(4) bekezdése szerinti természetes személy; </w:t>
      </w:r>
    </w:p>
    <w:p w14:paraId="00BE49F6"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 xml:space="preserve">tényleges tulajdonos: </w:t>
      </w:r>
      <w:r w:rsidRPr="00CC2A0C">
        <w:rPr>
          <w:rFonts w:ascii="Arial" w:hAnsi="Arial" w:cs="Arial"/>
          <w:bCs/>
          <w:color w:val="auto"/>
          <w:sz w:val="20"/>
          <w:szCs w:val="20"/>
        </w:rPr>
        <w:t xml:space="preserve">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p>
    <w:p w14:paraId="1F2817CB" w14:textId="77777777" w:rsidR="00F175FE" w:rsidRPr="00CC2A0C" w:rsidRDefault="00F175FE" w:rsidP="00F175FE">
      <w:pPr>
        <w:spacing w:line="264" w:lineRule="auto"/>
        <w:jc w:val="both"/>
        <w:rPr>
          <w:rFonts w:ascii="Arial" w:hAnsi="Arial" w:cs="Arial"/>
          <w:b/>
        </w:rPr>
      </w:pPr>
    </w:p>
    <w:p w14:paraId="60258DC7" w14:textId="77777777" w:rsidR="00F175FE" w:rsidRPr="00CC2A0C" w:rsidRDefault="00F175FE" w:rsidP="00F175FE">
      <w:pPr>
        <w:spacing w:line="264" w:lineRule="auto"/>
        <w:jc w:val="both"/>
        <w:rPr>
          <w:rFonts w:ascii="Arial" w:hAnsi="Arial" w:cs="Arial"/>
          <w:b/>
        </w:rPr>
      </w:pPr>
      <w:r w:rsidRPr="00CC2A0C">
        <w:rPr>
          <w:rFonts w:ascii="Arial" w:hAnsi="Arial" w:cs="Arial"/>
          <w:b/>
        </w:rPr>
        <w:t>A tábla sorai</w:t>
      </w:r>
    </w:p>
    <w:p w14:paraId="1BBCF821"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 xml:space="preserve">71EPM1 Nem </w:t>
      </w:r>
      <w:proofErr w:type="spellStart"/>
      <w:r w:rsidRPr="00CC2A0C">
        <w:rPr>
          <w:rFonts w:ascii="Arial" w:hAnsi="Arial" w:cs="Arial"/>
          <w:i/>
        </w:rPr>
        <w:t>teljeskörűen</w:t>
      </w:r>
      <w:proofErr w:type="spellEnd"/>
      <w:r w:rsidRPr="00CC2A0C">
        <w:rPr>
          <w:rFonts w:ascii="Arial" w:hAnsi="Arial" w:cs="Arial"/>
          <w:i/>
        </w:rPr>
        <w:t xml:space="preserve"> átvilágított ügyfél</w:t>
      </w:r>
    </w:p>
    <w:p w14:paraId="3B87CA47"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bCs/>
          <w:color w:val="auto"/>
          <w:sz w:val="20"/>
          <w:szCs w:val="20"/>
        </w:rPr>
        <w:t>Ebben a sorban kell feltüntetni az adott negyedév</w:t>
      </w:r>
      <w:r w:rsidRPr="00CC2A0C">
        <w:rPr>
          <w:rFonts w:ascii="Arial" w:hAnsi="Arial" w:cs="Arial"/>
          <w:color w:val="auto"/>
          <w:sz w:val="20"/>
          <w:szCs w:val="20"/>
        </w:rPr>
        <w:t xml:space="preserve"> végén azon ügyfelek számát, amelyeknél a pénztárnak nem áll rendelkezésre ügyfeléről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7-10</w:t>
      </w:r>
      <w:r w:rsidRPr="00CC2A0C">
        <w:rPr>
          <w:rFonts w:ascii="Arial" w:hAnsi="Arial" w:cs="Arial"/>
          <w:color w:val="auto"/>
          <w:sz w:val="20"/>
          <w:szCs w:val="20"/>
        </w:rPr>
        <w:t>.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előírt és annak megfelelő </w:t>
      </w:r>
      <w:r w:rsidRPr="00CC2A0C">
        <w:rPr>
          <w:rFonts w:ascii="Arial" w:hAnsi="Arial" w:cs="Arial"/>
          <w:bCs/>
          <w:color w:val="auto"/>
          <w:sz w:val="20"/>
          <w:szCs w:val="20"/>
        </w:rPr>
        <w:t xml:space="preserve">összes szükséges adat és </w:t>
      </w:r>
      <w:r w:rsidRPr="00CC2A0C">
        <w:rPr>
          <w:rFonts w:ascii="Arial" w:hAnsi="Arial" w:cs="Arial"/>
          <w:color w:val="auto"/>
          <w:sz w:val="20"/>
          <w:szCs w:val="20"/>
        </w:rPr>
        <w:t>nyilatkozat a tényleges tulajdonosról</w:t>
      </w:r>
      <w:r w:rsidRPr="00CC2A0C">
        <w:rPr>
          <w:rFonts w:ascii="Arial" w:hAnsi="Arial" w:cs="Arial"/>
          <w:bCs/>
          <w:color w:val="auto"/>
          <w:sz w:val="20"/>
          <w:szCs w:val="20"/>
        </w:rPr>
        <w:t>, illetve</w:t>
      </w:r>
      <w:r w:rsidRPr="00CC2A0C">
        <w:rPr>
          <w:rFonts w:ascii="Arial" w:hAnsi="Arial" w:cs="Arial"/>
          <w:color w:val="auto"/>
          <w:sz w:val="20"/>
          <w:szCs w:val="20"/>
        </w:rPr>
        <w:t xml:space="preserve"> a</w:t>
      </w:r>
      <w:r w:rsidRPr="00CC2A0C">
        <w:rPr>
          <w:rFonts w:ascii="Arial" w:hAnsi="Arial" w:cs="Arial"/>
          <w:bCs/>
          <w:color w:val="auto"/>
          <w:sz w:val="20"/>
          <w:szCs w:val="20"/>
        </w:rPr>
        <w:t xml:space="preserve"> </w:t>
      </w:r>
      <w:r w:rsidRPr="00CC2A0C">
        <w:rPr>
          <w:rFonts w:ascii="Arial" w:hAnsi="Arial" w:cs="Arial"/>
          <w:color w:val="auto"/>
          <w:sz w:val="20"/>
          <w:szCs w:val="20"/>
        </w:rPr>
        <w:t>kiemelt közszereplői státuszra vonatkozóan.</w:t>
      </w:r>
      <w:r w:rsidRPr="00CC2A0C">
        <w:rPr>
          <w:rFonts w:ascii="Arial" w:hAnsi="Arial" w:cs="Arial"/>
          <w:bCs/>
          <w:color w:val="auto"/>
          <w:sz w:val="20"/>
          <w:szCs w:val="20"/>
        </w:rPr>
        <w:t xml:space="preserve"> </w:t>
      </w:r>
    </w:p>
    <w:p w14:paraId="6367D9C9"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71EPM11 ebből: ügyfélkövetelés</w:t>
      </w:r>
    </w:p>
    <w:p w14:paraId="221AE59D"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A 71EPM1 sorból az ügyfélköveteléshez kapcsolódó adatokat kell feltüntetni. Ügyfélkövetelés összege: az ügyfélnek a pénztárral szemben fennálló követelése az adott tárgyidőszak végén, azaz a tagi számla aktuális értéke, illetve a szolgáltatási tartalékból a tagnak a járadékszolgáltatási időszak végéig még járó követelés összege. Az ügyfélkövetelés nem </w:t>
      </w:r>
      <w:proofErr w:type="spellStart"/>
      <w:r w:rsidRPr="00CC2A0C">
        <w:rPr>
          <w:rFonts w:ascii="Arial" w:hAnsi="Arial" w:cs="Arial"/>
          <w:color w:val="auto"/>
          <w:sz w:val="20"/>
          <w:szCs w:val="20"/>
        </w:rPr>
        <w:t>nettósítható</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A „Fő, ill. darabszám” oszlopban az ügyfelek számát kell megadni.</w:t>
      </w:r>
    </w:p>
    <w:p w14:paraId="7CE77998"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71EPM12 ebből: ügyfélkötelezettség</w:t>
      </w:r>
    </w:p>
    <w:p w14:paraId="5730B9F3"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71EPM1 sorból az ügyfélkötelezettséghez kapcsolódó adatokat kell feltüntetni. Ügyfélkötelezettség összege: az ügyfél összes tartozása az intézménnyel szemben, itt célszerű kimutatni az ügyfélnek a pénztárral szemben a tárgyidőszak végén fennálló esetleges díjtartozását is. Az ügyfélkötelezettség nem </w:t>
      </w:r>
      <w:proofErr w:type="spellStart"/>
      <w:r w:rsidRPr="00CC2A0C">
        <w:rPr>
          <w:rFonts w:ascii="Arial" w:hAnsi="Arial" w:cs="Arial"/>
        </w:rPr>
        <w:t>nettósítható</w:t>
      </w:r>
      <w:proofErr w:type="spellEnd"/>
      <w:r w:rsidRPr="00CC2A0C">
        <w:rPr>
          <w:rFonts w:ascii="Arial" w:hAnsi="Arial" w:cs="Arial"/>
        </w:rPr>
        <w:t xml:space="preserve">. </w:t>
      </w:r>
      <w:r w:rsidRPr="00CC2A0C">
        <w:rPr>
          <w:rFonts w:ascii="Arial" w:hAnsi="Arial" w:cs="Arial"/>
          <w:bCs/>
        </w:rPr>
        <w:t>A „Fő, ill. darabszám” oszlopban az ügyfelek számát kell megadni</w:t>
      </w:r>
      <w:r w:rsidRPr="00CC2A0C">
        <w:rPr>
          <w:rFonts w:ascii="Arial" w:hAnsi="Arial" w:cs="Arial"/>
        </w:rPr>
        <w:t>.</w:t>
      </w:r>
    </w:p>
    <w:p w14:paraId="035A7154"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 Összes ügyfél-átvilágítás</w:t>
      </w:r>
    </w:p>
    <w:p w14:paraId="3FBA5305" w14:textId="77777777" w:rsidR="00F175FE" w:rsidRPr="00CC2A0C" w:rsidRDefault="00F175FE" w:rsidP="00F175FE">
      <w:pPr>
        <w:spacing w:line="264" w:lineRule="auto"/>
        <w:jc w:val="both"/>
        <w:rPr>
          <w:rFonts w:ascii="Arial" w:hAnsi="Arial" w:cs="Arial"/>
          <w:bCs/>
        </w:rPr>
      </w:pPr>
      <w:r w:rsidRPr="00CC2A0C">
        <w:rPr>
          <w:rFonts w:ascii="Arial" w:hAnsi="Arial" w:cs="Arial"/>
          <w:bCs/>
        </w:rPr>
        <w:t>Ebben a sorban kell feltüntetni a tárgynegyedévben lefolytatott egyszerűsített, fokozott vagy normál ügyfél-átvilágítások összesített számát. 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w:t>
      </w:r>
    </w:p>
    <w:p w14:paraId="6A0FC6CC" w14:textId="77777777" w:rsidR="00F175FE" w:rsidRPr="00CC2A0C" w:rsidRDefault="00F175FE" w:rsidP="00F175FE">
      <w:pPr>
        <w:spacing w:line="264" w:lineRule="auto"/>
        <w:jc w:val="both"/>
        <w:rPr>
          <w:rFonts w:ascii="Arial" w:hAnsi="Arial" w:cs="Arial"/>
          <w:bCs/>
        </w:rPr>
      </w:pPr>
      <w:r w:rsidRPr="00CC2A0C">
        <w:rPr>
          <w:rFonts w:ascii="Arial" w:hAnsi="Arial" w:cs="Arial"/>
          <w:bCs/>
        </w:rPr>
        <w:t xml:space="preserve"> </w:t>
      </w:r>
    </w:p>
    <w:p w14:paraId="7A4A7418" w14:textId="227735BE" w:rsidR="00F175FE" w:rsidRPr="00CC2A0C" w:rsidRDefault="00F175FE" w:rsidP="00F175FE">
      <w:pPr>
        <w:spacing w:line="264" w:lineRule="auto"/>
        <w:jc w:val="both"/>
        <w:rPr>
          <w:rFonts w:ascii="Arial" w:hAnsi="Arial" w:cs="Arial"/>
        </w:rPr>
      </w:pPr>
      <w:r w:rsidRPr="00CC2A0C">
        <w:rPr>
          <w:rFonts w:ascii="Arial" w:hAnsi="Arial" w:cs="Arial"/>
        </w:rPr>
        <w:t xml:space="preserve">A 71EPM2 sorban kimutatott összes ügyfél-átvilágítás adatokat a 71EPM211-71EPM232 sorokban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xml:space="preserve">. </w:t>
      </w:r>
      <w:r w:rsidR="00602A36">
        <w:rPr>
          <w:rFonts w:ascii="Arial" w:hAnsi="Arial" w:cs="Arial"/>
        </w:rPr>
        <w:br/>
      </w:r>
      <w:r w:rsidRPr="00CC2A0C">
        <w:rPr>
          <w:rFonts w:ascii="Arial" w:hAnsi="Arial" w:cs="Arial"/>
        </w:rPr>
        <w:lastRenderedPageBreak/>
        <w:t>6. §-</w:t>
      </w:r>
      <w:proofErr w:type="spellStart"/>
      <w:r w:rsidRPr="00CC2A0C">
        <w:rPr>
          <w:rFonts w:ascii="Arial" w:hAnsi="Arial" w:cs="Arial"/>
        </w:rPr>
        <w:t>ának</w:t>
      </w:r>
      <w:proofErr w:type="spellEnd"/>
      <w:r w:rsidRPr="00CC2A0C">
        <w:rPr>
          <w:rFonts w:ascii="Arial" w:hAnsi="Arial" w:cs="Arial"/>
        </w:rPr>
        <w:t xml:space="preserve"> megfelelően, illetve a </w:t>
      </w:r>
      <w:proofErr w:type="spellStart"/>
      <w:r w:rsidRPr="00CC2A0C">
        <w:rPr>
          <w:rFonts w:ascii="Arial" w:hAnsi="Arial" w:cs="Arial"/>
        </w:rPr>
        <w:t>Pmt</w:t>
      </w:r>
      <w:proofErr w:type="spellEnd"/>
      <w:r w:rsidRPr="00CC2A0C">
        <w:rPr>
          <w:rFonts w:ascii="Arial" w:hAnsi="Arial" w:cs="Arial"/>
        </w:rPr>
        <w:t>. 22-24. §-a szerint. Utóbbi két alábontás nem teljeskörű, ezért a 71EPM2 sor nagyobb vagy egyenlő a 71EPM22 kezdetű sorok, illetve a 71EPM23 kezdetű sorok összegénél.</w:t>
      </w:r>
    </w:p>
    <w:p w14:paraId="1554C3D1"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71EPM211 Egyszerűsített ügyfél-átvilágítás</w:t>
      </w:r>
    </w:p>
    <w:p w14:paraId="6FE8EF95" w14:textId="77777777" w:rsidR="00F175FE" w:rsidRPr="00CC2A0C" w:rsidRDefault="00F175FE" w:rsidP="00F175FE">
      <w:pPr>
        <w:spacing w:line="264" w:lineRule="auto"/>
        <w:jc w:val="both"/>
        <w:rPr>
          <w:rFonts w:ascii="Arial" w:hAnsi="Arial" w:cs="Arial"/>
        </w:rPr>
      </w:pPr>
      <w:r w:rsidRPr="00CC2A0C">
        <w:rPr>
          <w:rFonts w:ascii="Arial" w:hAnsi="Arial" w:cs="Arial"/>
          <w:bCs/>
        </w:rPr>
        <w:t xml:space="preserve">Ebben a </w:t>
      </w:r>
      <w:r w:rsidRPr="00CC2A0C">
        <w:rPr>
          <w:rFonts w:ascii="Arial" w:hAnsi="Arial" w:cs="Arial"/>
        </w:rPr>
        <w:t xml:space="preserve">sorban kell feltüntetni a </w:t>
      </w:r>
      <w:proofErr w:type="spellStart"/>
      <w:r w:rsidRPr="00CC2A0C">
        <w:rPr>
          <w:rFonts w:ascii="Arial" w:hAnsi="Arial" w:cs="Arial"/>
        </w:rPr>
        <w:t>Pmt</w:t>
      </w:r>
      <w:proofErr w:type="spellEnd"/>
      <w:r w:rsidRPr="00CC2A0C">
        <w:rPr>
          <w:rFonts w:ascii="Arial" w:hAnsi="Arial" w:cs="Arial"/>
        </w:rPr>
        <w:t>. 15. §-a alapján,</w:t>
      </w:r>
      <w:r w:rsidRPr="00CC2A0C">
        <w:rPr>
          <w:rFonts w:ascii="Arial" w:hAnsi="Arial" w:cs="Arial"/>
          <w:bCs/>
        </w:rPr>
        <w:t xml:space="preserve"> a </w:t>
      </w:r>
      <w:proofErr w:type="spellStart"/>
      <w:r w:rsidRPr="00CC2A0C">
        <w:rPr>
          <w:rFonts w:ascii="Arial" w:hAnsi="Arial" w:cs="Arial"/>
          <w:bCs/>
        </w:rPr>
        <w:t>Pmt</w:t>
      </w:r>
      <w:proofErr w:type="spellEnd"/>
      <w:r w:rsidRPr="00CC2A0C">
        <w:rPr>
          <w:rFonts w:ascii="Arial" w:hAnsi="Arial" w:cs="Arial"/>
          <w:bCs/>
        </w:rPr>
        <w:t>. 65. §-</w:t>
      </w:r>
      <w:proofErr w:type="spellStart"/>
      <w:r w:rsidRPr="00CC2A0C">
        <w:rPr>
          <w:rFonts w:ascii="Arial" w:hAnsi="Arial" w:cs="Arial"/>
          <w:bCs/>
        </w:rPr>
        <w:t>ában</w:t>
      </w:r>
      <w:proofErr w:type="spellEnd"/>
      <w:r w:rsidRPr="00CC2A0C">
        <w:rPr>
          <w:rFonts w:ascii="Arial" w:hAnsi="Arial" w:cs="Arial"/>
          <w:bCs/>
        </w:rPr>
        <w:t xml:space="preserve"> meghatározott belső szabályzatban rögzített esetekben lefolytatott</w:t>
      </w:r>
      <w:r w:rsidRPr="00CC2A0C">
        <w:rPr>
          <w:rFonts w:ascii="Arial" w:hAnsi="Arial" w:cs="Arial"/>
        </w:rPr>
        <w:t xml:space="preserve"> egyszerűsített ügyfél-átvilágítások számát.</w:t>
      </w:r>
    </w:p>
    <w:p w14:paraId="563C0BFB"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71EPM212 Fokozott ügyfél-átvilágítás</w:t>
      </w:r>
    </w:p>
    <w:p w14:paraId="58A488E7"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16-17. §-a alapján lefolytatott fokozott ügyfél-átvilágításon átesett ügyfelek számát.</w:t>
      </w:r>
    </w:p>
    <w:p w14:paraId="3B24F543"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71EPM2121 ebből: kiemelt közszereplő ügyfél (</w:t>
      </w:r>
      <w:proofErr w:type="spellStart"/>
      <w:r w:rsidRPr="00CC2A0C">
        <w:rPr>
          <w:rFonts w:ascii="Arial" w:hAnsi="Arial" w:cs="Arial"/>
          <w:i/>
        </w:rPr>
        <w:t>PEP</w:t>
      </w:r>
      <w:proofErr w:type="spellEnd"/>
      <w:r w:rsidRPr="00CC2A0C">
        <w:rPr>
          <w:rFonts w:ascii="Arial" w:hAnsi="Arial" w:cs="Arial"/>
          <w:i/>
        </w:rPr>
        <w:t>) átvilágítása</w:t>
      </w:r>
    </w:p>
    <w:p w14:paraId="13E1E209" w14:textId="77777777" w:rsidR="00F175FE" w:rsidRPr="00CC2A0C" w:rsidRDefault="00F175FE" w:rsidP="00F175FE">
      <w:pPr>
        <w:spacing w:line="264" w:lineRule="auto"/>
        <w:jc w:val="both"/>
        <w:rPr>
          <w:rFonts w:ascii="Arial" w:hAnsi="Arial" w:cs="Arial"/>
        </w:rPr>
      </w:pPr>
      <w:r w:rsidRPr="00CC2A0C">
        <w:rPr>
          <w:rFonts w:ascii="Arial" w:eastAsia="Calibri" w:hAnsi="Arial" w:cs="Arial"/>
          <w:bCs/>
        </w:rPr>
        <w:t xml:space="preserve">Azon ügyfél-átvilágítások számát kell megadni, amelyeknél a pénztár a </w:t>
      </w:r>
      <w:proofErr w:type="spellStart"/>
      <w:r w:rsidRPr="00CC2A0C">
        <w:rPr>
          <w:rFonts w:ascii="Arial" w:eastAsia="Calibri" w:hAnsi="Arial" w:cs="Arial"/>
          <w:bCs/>
        </w:rPr>
        <w:t>Pmt</w:t>
      </w:r>
      <w:proofErr w:type="spellEnd"/>
      <w:r w:rsidRPr="00CC2A0C">
        <w:rPr>
          <w:rFonts w:ascii="Arial" w:eastAsia="Calibri" w:hAnsi="Arial" w:cs="Arial"/>
          <w:bCs/>
        </w:rPr>
        <w:t>. 9/A. §-a alapján megállapította, hogy az ügyfél kiemelt közszereplőnek minősül.</w:t>
      </w:r>
    </w:p>
    <w:p w14:paraId="5BA92CD0"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71EPM2122 ebből: kiemelt közszereplő közeli hozzátartozója, kiemelt közszereplővel</w:t>
      </w:r>
      <w:r w:rsidRPr="00CC2A0C" w:rsidDel="0005240F">
        <w:rPr>
          <w:rFonts w:ascii="Arial" w:hAnsi="Arial" w:cs="Arial"/>
          <w:i/>
        </w:rPr>
        <w:t xml:space="preserve"> </w:t>
      </w:r>
      <w:r w:rsidRPr="00CC2A0C">
        <w:rPr>
          <w:rFonts w:ascii="Arial" w:hAnsi="Arial" w:cs="Arial"/>
          <w:i/>
        </w:rPr>
        <w:t>közeli kapcsolatban álló személy átvilágítása</w:t>
      </w:r>
    </w:p>
    <w:p w14:paraId="04291496"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átvilágítások számát kell megadni, amelyeknél a pénztár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9/A. §-a alapján megállapította, hogy az ügyfél kiemelt közszereplő közeli hozzátartozója, vagy vele közeli kapcsolatban álló személynek minősül.</w:t>
      </w:r>
    </w:p>
    <w:p w14:paraId="37077CFC"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71EPM2123 ebből: nem személyes ügyfél-átvilágítás</w:t>
      </w:r>
    </w:p>
    <w:p w14:paraId="355295C1"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A sornak azon ügyfél-átvilágítások számát kell tartalmaznia, amelyeknél az ügyfelek a pénztárnál nem jelentek meg személyesen az azonosítás és a személyazonosság igazoló ellenőrzése céljából, így átvilágításuk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17.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foglalt intézkedések mellett történt meg. </w:t>
      </w:r>
    </w:p>
    <w:p w14:paraId="3C47EE85"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71EPM213 Normál ügyfél-átvilágítás</w:t>
      </w:r>
    </w:p>
    <w:p w14:paraId="2E964340"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kell feltüntetni az átvilágítás alapeljárását meghatározó,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7-10.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rögzített szabályok alapján lefolytatott átvilágítások számát.</w:t>
      </w:r>
    </w:p>
    <w:p w14:paraId="559ECD68"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71EPM221 Üzleti kapcsolat létesítésekor történt átvilágítás</w:t>
      </w:r>
    </w:p>
    <w:p w14:paraId="483B02D8"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Azon átvilágítások számát kell megadni, amelyeknél az új ügyfelet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6. § (1) bekezdés a) pontja szerint átvilágították.</w:t>
      </w:r>
    </w:p>
    <w:p w14:paraId="1AE9002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71EPM222 Négymillió-ötszázezer forintot elérő vagy meghaladó összegű ügyleti megbízás miatti átvilágítás</w:t>
      </w:r>
    </w:p>
    <w:p w14:paraId="77B85A71"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azon ügyfél-átvilágítások számát kell szerepeltetni, amelyeknél az ügyfeleket az adott tárgynegyedévben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6. § (1) bekezdés b) pontja alapján amiatt világított át a pénztár, mert négymillió-ötszázezer forintot elérő vagy meghaladó összegű tranzakciót kezdeményeztek, az ügyleti megbízást megelőzően a pénztár nem létesített velük üzleti kapcsolatot, és átvilágításukra még nem került sor. A pénztár belső eljárásrendjétől függően egy eseti ügyfél átvilágítása több alkalommal is megtörténhet. Az adott sorban a ténylegesen lefolytatott átvilágítási eljárások számát, illetve az ügyleti megbízások forintösszegét kell feltüntetni.</w:t>
      </w:r>
    </w:p>
    <w:p w14:paraId="7672A5A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71EPM223 Egymással ténylegesen összefüggő, négymillió-ötszázezer forintot elérő vagy meghaladó összegű, több ügyleti megbízás miatti átvilágítás</w:t>
      </w:r>
    </w:p>
    <w:p w14:paraId="274AA4CE"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Itt kell szerepeltetni azon átvilágítások számát, amelyeknél az ügyfeleket a tárgynegyedévben </w:t>
      </w:r>
      <w:bookmarkStart w:id="52" w:name="_Hlk488754255"/>
      <w:r w:rsidRPr="00CC2A0C">
        <w:rPr>
          <w:rFonts w:ascii="Arial" w:hAnsi="Arial" w:cs="Arial"/>
          <w:color w:val="auto"/>
          <w:sz w:val="20"/>
          <w:szCs w:val="20"/>
        </w:rPr>
        <w:t xml:space="preserve">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color w:val="auto"/>
          <w:sz w:val="20"/>
          <w:szCs w:val="20"/>
        </w:rPr>
        <w:br/>
        <w:t xml:space="preserve">6. § (2) bekezdése alapján </w:t>
      </w:r>
      <w:bookmarkEnd w:id="52"/>
      <w:r w:rsidRPr="00CC2A0C">
        <w:rPr>
          <w:rFonts w:ascii="Arial" w:hAnsi="Arial" w:cs="Arial"/>
          <w:color w:val="auto"/>
          <w:sz w:val="20"/>
          <w:szCs w:val="20"/>
        </w:rPr>
        <w:t xml:space="preserve">amiatt világították át, mert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3. § 37. pontjában meghatározott, ténylegesen összefüggő több olyan ügyleti megbízást kezdeményeztek, melyek együttes összege elérte vagy meghaladta a négymillió-ötszázezer forintot. A pénztár belső eljárásrendjétől függően egy eseti ügyfél átvilágítása több alkalommal is lefolytatható. Az adott sorban a ténylegesen lefolytatott átvilágítási eljárások számát, illetve az ügyleti megbízások forintösszegét kell feltüntetni. </w:t>
      </w:r>
    </w:p>
    <w:p w14:paraId="75A14D45"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71EPM231 Más szolgáltató által végzett ügyfél-átvilágítás átvétele</w:t>
      </w:r>
    </w:p>
    <w:p w14:paraId="481E597C"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22-24. §-a szerinti, más szolgáltató által végzett, és a pénztár által elfogadott átvilágítások számát kell feltüntetni.</w:t>
      </w:r>
    </w:p>
    <w:p w14:paraId="4F5BC8FB" w14:textId="77777777" w:rsidR="00F175FE" w:rsidRPr="00CC2A0C" w:rsidRDefault="00F175FE" w:rsidP="00F175FE">
      <w:pPr>
        <w:pStyle w:val="Default"/>
        <w:spacing w:before="120"/>
        <w:jc w:val="both"/>
        <w:rPr>
          <w:rFonts w:ascii="Arial" w:hAnsi="Arial" w:cs="Arial"/>
          <w:i/>
          <w:color w:val="auto"/>
          <w:sz w:val="20"/>
          <w:szCs w:val="20"/>
        </w:rPr>
      </w:pPr>
      <w:r w:rsidRPr="00CC2A0C">
        <w:rPr>
          <w:rFonts w:ascii="Arial" w:hAnsi="Arial" w:cs="Arial"/>
          <w:i/>
          <w:color w:val="auto"/>
          <w:sz w:val="20"/>
          <w:szCs w:val="20"/>
        </w:rPr>
        <w:t>71EPM232 Tagszervező által végzett átvilágítás</w:t>
      </w:r>
    </w:p>
    <w:p w14:paraId="0F3A2459"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az </w:t>
      </w:r>
      <w:proofErr w:type="spellStart"/>
      <w:r w:rsidRPr="00CC2A0C">
        <w:rPr>
          <w:rFonts w:ascii="Arial" w:hAnsi="Arial" w:cs="Arial"/>
          <w:color w:val="auto"/>
          <w:sz w:val="20"/>
          <w:szCs w:val="20"/>
        </w:rPr>
        <w:t>Öpt</w:t>
      </w:r>
      <w:proofErr w:type="spellEnd"/>
      <w:r w:rsidRPr="00CC2A0C">
        <w:rPr>
          <w:rFonts w:ascii="Arial" w:hAnsi="Arial" w:cs="Arial"/>
          <w:color w:val="auto"/>
          <w:sz w:val="20"/>
          <w:szCs w:val="20"/>
        </w:rPr>
        <w:t>. 2. § (4) bekezdés i) pontja szerinti tagszervezési tevékenységet a pénztár részére szerződés alapján végző természetes vagy jogi személy által végzett átvilágítások számát kell feltüntetni.</w:t>
      </w:r>
    </w:p>
    <w:p w14:paraId="449111AB" w14:textId="77777777" w:rsidR="00F175FE" w:rsidRPr="00CC2A0C" w:rsidRDefault="00F175FE" w:rsidP="00F175FE">
      <w:pPr>
        <w:pStyle w:val="Default"/>
        <w:spacing w:before="120"/>
        <w:jc w:val="both"/>
        <w:rPr>
          <w:rFonts w:ascii="Arial" w:hAnsi="Arial" w:cs="Arial"/>
          <w:i/>
          <w:color w:val="auto"/>
          <w:sz w:val="20"/>
          <w:szCs w:val="20"/>
        </w:rPr>
      </w:pPr>
    </w:p>
    <w:p w14:paraId="0C5FB4D3" w14:textId="77777777" w:rsidR="00F175FE" w:rsidRPr="00CC2A0C" w:rsidRDefault="00F175FE" w:rsidP="00F175FE">
      <w:pPr>
        <w:pStyle w:val="Default"/>
        <w:spacing w:before="120"/>
        <w:jc w:val="both"/>
        <w:rPr>
          <w:rFonts w:ascii="Arial" w:hAnsi="Arial" w:cs="Arial"/>
          <w:bCs/>
          <w:i/>
          <w:color w:val="auto"/>
          <w:sz w:val="20"/>
          <w:szCs w:val="20"/>
        </w:rPr>
      </w:pPr>
      <w:r w:rsidRPr="00CC2A0C">
        <w:rPr>
          <w:rFonts w:ascii="Arial" w:hAnsi="Arial" w:cs="Arial"/>
          <w:i/>
          <w:color w:val="auto"/>
          <w:sz w:val="20"/>
          <w:szCs w:val="20"/>
        </w:rPr>
        <w:lastRenderedPageBreak/>
        <w:t>71EPM</w:t>
      </w:r>
      <w:r w:rsidRPr="00CC2A0C">
        <w:rPr>
          <w:rFonts w:ascii="Arial" w:hAnsi="Arial" w:cs="Arial"/>
          <w:bCs/>
          <w:i/>
          <w:color w:val="auto"/>
          <w:sz w:val="20"/>
          <w:szCs w:val="20"/>
        </w:rPr>
        <w:t>3 10 millió forintot elérő vagy meghaladó készpénz ki- és befizetések</w:t>
      </w:r>
    </w:p>
    <w:p w14:paraId="4EA8C51D"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Ebben a sorban kell kimutatni a tárgynegyedévben, készpénzben teljesített ügyletek számát, illetve teljes forintösszegét, melyek értéke elérte vagy meghaladta a tízmillió forintot. </w:t>
      </w:r>
    </w:p>
    <w:p w14:paraId="3B9EC7C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71EPM4 Saját bejelentések</w:t>
      </w:r>
    </w:p>
    <w:p w14:paraId="5563A3EA"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 xml:space="preserve">A pénztár által a pénzügyi információs egységként működő hatóság részére a tárgynegyedévben küldött bejelentések összesített számát és a bejelentések teljes forintösszegét kell feltüntetni. A bejelentések teljes forintösszege az érintett tranzakciók együttes összege. </w:t>
      </w:r>
    </w:p>
    <w:p w14:paraId="6A943AC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 xml:space="preserve">71EPM411 ebből: a </w:t>
      </w:r>
      <w:proofErr w:type="spellStart"/>
      <w:r w:rsidRPr="00CC2A0C">
        <w:rPr>
          <w:rFonts w:ascii="Arial" w:hAnsi="Arial" w:cs="Arial"/>
          <w:i/>
        </w:rPr>
        <w:t>Pmt</w:t>
      </w:r>
      <w:proofErr w:type="spellEnd"/>
      <w:r w:rsidRPr="00CC2A0C">
        <w:rPr>
          <w:rFonts w:ascii="Arial" w:hAnsi="Arial" w:cs="Arial"/>
          <w:i/>
        </w:rPr>
        <w:t>. 30. §-a alapján pénzmosás gyanúja miatt tett bejelentések</w:t>
      </w:r>
    </w:p>
    <w:p w14:paraId="53A08870"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A 71EPM4 sorból a pénztár által pénzmosás gyanújával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30. § (1) bekezdés a) pontja] a pénzügyi információs egységként működő hatóság részére, a tárgynegyedévben küldött bejelentések számát és a bejelentések teljes forintösszegét kell feltüntetni. A bejelentések teljes forintösszege az érintett tranzakciók együttes összege.</w:t>
      </w:r>
    </w:p>
    <w:p w14:paraId="509F12D8"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 xml:space="preserve">71EPM412 ebből: a </w:t>
      </w:r>
      <w:proofErr w:type="spellStart"/>
      <w:r w:rsidRPr="00CC2A0C">
        <w:rPr>
          <w:rFonts w:ascii="Arial" w:hAnsi="Arial" w:cs="Arial"/>
          <w:i/>
        </w:rPr>
        <w:t>Pmt</w:t>
      </w:r>
      <w:proofErr w:type="spellEnd"/>
      <w:r w:rsidRPr="00CC2A0C">
        <w:rPr>
          <w:rFonts w:ascii="Arial" w:hAnsi="Arial" w:cs="Arial"/>
          <w:i/>
        </w:rPr>
        <w:t>. 30. §-a alapján terrorizmus finanszírozása gyanúja miatt tett bejelentések</w:t>
      </w:r>
    </w:p>
    <w:p w14:paraId="01A2C05D" w14:textId="77777777" w:rsidR="00F175FE" w:rsidRPr="00CC2A0C" w:rsidRDefault="00F175FE" w:rsidP="00F175FE">
      <w:pPr>
        <w:pStyle w:val="Default"/>
        <w:keepNext/>
        <w:jc w:val="both"/>
        <w:rPr>
          <w:rFonts w:ascii="Arial" w:hAnsi="Arial" w:cs="Arial"/>
          <w:color w:val="auto"/>
          <w:sz w:val="20"/>
          <w:szCs w:val="20"/>
        </w:rPr>
      </w:pPr>
      <w:r w:rsidRPr="00CC2A0C">
        <w:rPr>
          <w:rFonts w:ascii="Arial" w:hAnsi="Arial" w:cs="Arial"/>
          <w:color w:val="auto"/>
          <w:sz w:val="20"/>
          <w:szCs w:val="20"/>
        </w:rPr>
        <w:t>A 71EPM4 sorból a pénztár által terrorizmus finanszírozása gyanújával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30. § (1) bekezdés b) pontja] a pénzügyi információs egységként működő hatóság részére, a tárgynegyedévben küldött bejelentések száma és a bejelentések teljes forintösszege. A bejelentések teljes forintösszege az érintett tranzakciók együttes összege.</w:t>
      </w:r>
    </w:p>
    <w:p w14:paraId="5BBA65BB"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71EPM413 ebből: a Kit. alapján tett bejelentések</w:t>
      </w:r>
    </w:p>
    <w:p w14:paraId="18DDAEBF"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Ezen sorban kell szerepeltetni a 71EPM4 sorból a pénztár által a Kit. 4. § (1) bekezdése, illetve 14. § (8) bekezdése alapján a pénzügyi és vagyoni korlátozó intézkedés foganatosításáért felelős szerv, illetve a pénzügyi információs egységként működő hatóság részére a tárgynegyedévben küldött bejelentések számát és a bejelentések teljes forintösszegét. A bejelentések teljes forintösszege az érintett tranzakciók együttes összege.</w:t>
      </w:r>
    </w:p>
    <w:p w14:paraId="0B85A557"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71EPM42 Saját bejelentésekből külföldi fizetőeszközökben bonyolított ügyletek</w:t>
      </w:r>
    </w:p>
    <w:p w14:paraId="2124A6D1"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color w:val="auto"/>
          <w:sz w:val="20"/>
          <w:szCs w:val="20"/>
        </w:rPr>
        <w:t>Azokat az ügyleteket kell feltüntetni, melyeket a pénztár devizában (pl. átutalás kezdeményezése és fogadása, konverzió) bonyolított le.</w:t>
      </w:r>
    </w:p>
    <w:p w14:paraId="162059D9"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71EPM5 Saját bejelentésekből 4 munkanapra felfüggesztett tranzakciók</w:t>
      </w:r>
    </w:p>
    <w:p w14:paraId="72239CF7"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bCs/>
          <w:color w:val="auto"/>
          <w:sz w:val="20"/>
          <w:szCs w:val="20"/>
        </w:rPr>
        <w:t>Azon</w:t>
      </w:r>
      <w:r w:rsidRPr="00CC2A0C">
        <w:rPr>
          <w:rFonts w:ascii="Arial" w:hAnsi="Arial" w:cs="Arial"/>
          <w:color w:val="auto"/>
          <w:sz w:val="20"/>
          <w:szCs w:val="20"/>
        </w:rPr>
        <w:t xml:space="preserve"> bejelentéseket kell feltüntetni, amelyek esetében a pénztár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34. § (1) bekezdése és 35. § (1) bekezdése</w:t>
      </w:r>
      <w:r w:rsidRPr="00CC2A0C">
        <w:rPr>
          <w:rFonts w:ascii="Arial" w:hAnsi="Arial" w:cs="Arial"/>
          <w:color w:val="auto"/>
          <w:sz w:val="20"/>
          <w:szCs w:val="20"/>
        </w:rPr>
        <w:t xml:space="preserve"> alapján felfüggesztést alkalmazott.</w:t>
      </w:r>
    </w:p>
    <w:p w14:paraId="5B49A657" w14:textId="77777777" w:rsidR="00F175FE" w:rsidRPr="00CC2A0C" w:rsidRDefault="00F175FE" w:rsidP="00F175FE">
      <w:pPr>
        <w:pStyle w:val="Default"/>
        <w:spacing w:before="120"/>
        <w:jc w:val="both"/>
        <w:rPr>
          <w:rFonts w:ascii="Arial" w:hAnsi="Arial" w:cs="Arial"/>
          <w:bCs/>
          <w:i/>
          <w:color w:val="auto"/>
          <w:sz w:val="20"/>
          <w:szCs w:val="20"/>
        </w:rPr>
      </w:pPr>
      <w:r w:rsidRPr="00CC2A0C">
        <w:rPr>
          <w:rFonts w:ascii="Arial" w:hAnsi="Arial" w:cs="Arial"/>
          <w:i/>
          <w:color w:val="auto"/>
          <w:sz w:val="20"/>
          <w:szCs w:val="20"/>
        </w:rPr>
        <w:t>71EPM</w:t>
      </w:r>
      <w:r w:rsidRPr="00CC2A0C">
        <w:rPr>
          <w:rFonts w:ascii="Arial" w:hAnsi="Arial" w:cs="Arial"/>
          <w:bCs/>
          <w:i/>
          <w:color w:val="auto"/>
          <w:sz w:val="20"/>
          <w:szCs w:val="20"/>
        </w:rPr>
        <w:t>51 ebből: pénztár által kezdeményezett felfüggesztések</w:t>
      </w:r>
    </w:p>
    <w:p w14:paraId="337F4620"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71EPM</w:t>
      </w:r>
      <w:r w:rsidRPr="00CC2A0C">
        <w:rPr>
          <w:rFonts w:ascii="Arial" w:hAnsi="Arial" w:cs="Arial"/>
          <w:bCs/>
          <w:color w:val="auto"/>
          <w:sz w:val="20"/>
          <w:szCs w:val="20"/>
        </w:rPr>
        <w:t xml:space="preserve">5 sorból azon bejelentéseket kell itt szerepeltetni,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34. § (1) bekezdése alapján a pénztár kezdeményezte.</w:t>
      </w:r>
    </w:p>
    <w:p w14:paraId="34B21065" w14:textId="77777777" w:rsidR="00F175FE" w:rsidRPr="00CC2A0C" w:rsidRDefault="00F175FE" w:rsidP="00F175FE">
      <w:pPr>
        <w:pStyle w:val="Default"/>
        <w:spacing w:before="120"/>
        <w:jc w:val="both"/>
        <w:rPr>
          <w:rFonts w:ascii="Arial" w:hAnsi="Arial" w:cs="Arial"/>
          <w:bCs/>
          <w:i/>
          <w:color w:val="auto"/>
          <w:sz w:val="20"/>
          <w:szCs w:val="20"/>
        </w:rPr>
      </w:pPr>
      <w:r w:rsidRPr="00CC2A0C">
        <w:rPr>
          <w:rFonts w:ascii="Arial" w:hAnsi="Arial" w:cs="Arial"/>
          <w:i/>
          <w:color w:val="auto"/>
          <w:sz w:val="20"/>
          <w:szCs w:val="20"/>
        </w:rPr>
        <w:t>71EPM</w:t>
      </w:r>
      <w:r w:rsidRPr="00CC2A0C">
        <w:rPr>
          <w:rFonts w:ascii="Arial" w:hAnsi="Arial" w:cs="Arial"/>
          <w:bCs/>
          <w:i/>
          <w:color w:val="auto"/>
          <w:sz w:val="20"/>
          <w:szCs w:val="20"/>
        </w:rPr>
        <w:t>52 ebből: pénzügyi információs egységként működő hatóság által kezdeményezett felfüggesztések</w:t>
      </w:r>
    </w:p>
    <w:p w14:paraId="2E2BB335"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71EPM</w:t>
      </w:r>
      <w:r w:rsidRPr="00CC2A0C">
        <w:rPr>
          <w:rFonts w:ascii="Arial" w:hAnsi="Arial" w:cs="Arial"/>
          <w:bCs/>
          <w:color w:val="auto"/>
          <w:sz w:val="20"/>
          <w:szCs w:val="20"/>
        </w:rPr>
        <w:t xml:space="preserve">5 sorból azon bejelentéseket kell itt kimutatni, amelyek esetében az ügyleti megbízás teljesítésének felfüggesztését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(1) bekezdése alapján a pénzügyi információs egységként működő hatóság kezdeményezte.</w:t>
      </w:r>
    </w:p>
    <w:p w14:paraId="5D86BACA" w14:textId="77777777" w:rsidR="00F175FE" w:rsidRPr="00CC2A0C" w:rsidRDefault="00F175FE" w:rsidP="00F175FE">
      <w:pPr>
        <w:pStyle w:val="Default"/>
        <w:jc w:val="both"/>
        <w:rPr>
          <w:rFonts w:ascii="Arial" w:hAnsi="Arial" w:cs="Arial"/>
          <w:bCs/>
          <w:color w:val="auto"/>
          <w:sz w:val="20"/>
          <w:szCs w:val="20"/>
        </w:rPr>
      </w:pPr>
    </w:p>
    <w:p w14:paraId="14B8BC9D" w14:textId="77777777" w:rsidR="00F175FE" w:rsidRPr="00CC2A0C" w:rsidRDefault="00F175FE" w:rsidP="00F175FE">
      <w:pPr>
        <w:pStyle w:val="Default"/>
        <w:jc w:val="both"/>
        <w:rPr>
          <w:rFonts w:ascii="Arial" w:hAnsi="Arial" w:cs="Arial"/>
          <w:bCs/>
          <w:i/>
          <w:color w:val="auto"/>
          <w:sz w:val="20"/>
          <w:szCs w:val="20"/>
        </w:rPr>
      </w:pPr>
      <w:r w:rsidRPr="00CC2A0C">
        <w:rPr>
          <w:rFonts w:ascii="Arial" w:hAnsi="Arial" w:cs="Arial"/>
          <w:bCs/>
          <w:i/>
          <w:color w:val="auto"/>
          <w:sz w:val="20"/>
          <w:szCs w:val="20"/>
        </w:rPr>
        <w:t xml:space="preserve">A </w:t>
      </w:r>
      <w:r w:rsidRPr="00CC2A0C">
        <w:rPr>
          <w:rFonts w:ascii="Arial" w:hAnsi="Arial" w:cs="Arial"/>
          <w:color w:val="auto"/>
          <w:sz w:val="20"/>
          <w:szCs w:val="20"/>
        </w:rPr>
        <w:t>71EPM</w:t>
      </w:r>
      <w:r w:rsidRPr="00CC2A0C">
        <w:rPr>
          <w:rFonts w:ascii="Arial" w:hAnsi="Arial" w:cs="Arial"/>
          <w:bCs/>
          <w:color w:val="auto"/>
          <w:sz w:val="20"/>
          <w:szCs w:val="20"/>
        </w:rPr>
        <w:t>51</w:t>
      </w:r>
      <w:r w:rsidRPr="00CC2A0C">
        <w:rPr>
          <w:rFonts w:ascii="Arial" w:hAnsi="Arial" w:cs="Arial"/>
          <w:bCs/>
          <w:i/>
          <w:color w:val="auto"/>
          <w:sz w:val="20"/>
          <w:szCs w:val="20"/>
        </w:rPr>
        <w:t xml:space="preserve"> és </w:t>
      </w:r>
      <w:r w:rsidRPr="00CC2A0C">
        <w:rPr>
          <w:rFonts w:ascii="Arial" w:hAnsi="Arial" w:cs="Arial"/>
          <w:color w:val="auto"/>
          <w:sz w:val="20"/>
          <w:szCs w:val="20"/>
        </w:rPr>
        <w:t>71EPM</w:t>
      </w:r>
      <w:r w:rsidRPr="00CC2A0C">
        <w:rPr>
          <w:rFonts w:ascii="Arial" w:hAnsi="Arial" w:cs="Arial"/>
          <w:bCs/>
          <w:color w:val="auto"/>
          <w:sz w:val="20"/>
          <w:szCs w:val="20"/>
        </w:rPr>
        <w:t>52</w:t>
      </w:r>
      <w:r w:rsidRPr="00CC2A0C">
        <w:rPr>
          <w:rFonts w:ascii="Arial" w:hAnsi="Arial" w:cs="Arial"/>
          <w:bCs/>
          <w:i/>
          <w:color w:val="auto"/>
          <w:sz w:val="20"/>
          <w:szCs w:val="20"/>
        </w:rPr>
        <w:t xml:space="preserve"> </w:t>
      </w:r>
      <w:r w:rsidRPr="00CC2A0C">
        <w:rPr>
          <w:rFonts w:ascii="Arial" w:hAnsi="Arial" w:cs="Arial"/>
          <w:bCs/>
          <w:color w:val="auto"/>
          <w:sz w:val="20"/>
          <w:szCs w:val="20"/>
        </w:rPr>
        <w:t>sorok összege kiadja a pénztár által a tárgynegyedévben alkalmazott összes felfüggesztés számát.</w:t>
      </w:r>
    </w:p>
    <w:p w14:paraId="0E2895BA" w14:textId="77777777" w:rsidR="00F175FE" w:rsidRPr="00CC2A0C" w:rsidRDefault="00F175FE" w:rsidP="00F175FE">
      <w:pPr>
        <w:pStyle w:val="Default"/>
        <w:spacing w:before="120"/>
        <w:jc w:val="both"/>
        <w:rPr>
          <w:rFonts w:ascii="Arial" w:hAnsi="Arial" w:cs="Arial"/>
          <w:bCs/>
          <w:i/>
          <w:color w:val="auto"/>
          <w:sz w:val="20"/>
          <w:szCs w:val="20"/>
        </w:rPr>
      </w:pPr>
      <w:r w:rsidRPr="00CC2A0C">
        <w:rPr>
          <w:rFonts w:ascii="Arial" w:hAnsi="Arial" w:cs="Arial"/>
          <w:i/>
          <w:color w:val="auto"/>
          <w:sz w:val="20"/>
          <w:szCs w:val="20"/>
        </w:rPr>
        <w:t>71EPM</w:t>
      </w:r>
      <w:r w:rsidRPr="00CC2A0C">
        <w:rPr>
          <w:rFonts w:ascii="Arial" w:hAnsi="Arial" w:cs="Arial"/>
          <w:bCs/>
          <w:i/>
          <w:color w:val="auto"/>
          <w:sz w:val="20"/>
          <w:szCs w:val="20"/>
        </w:rPr>
        <w:t>53 ebből: pénzügyi információs egységként működő hatóság kérésére meghosszabbított felfüggesztések</w:t>
      </w:r>
    </w:p>
    <w:p w14:paraId="4604A702"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71EPM</w:t>
      </w:r>
      <w:r w:rsidRPr="00CC2A0C">
        <w:rPr>
          <w:rFonts w:ascii="Arial" w:hAnsi="Arial" w:cs="Arial"/>
          <w:bCs/>
          <w:color w:val="auto"/>
          <w:sz w:val="20"/>
          <w:szCs w:val="20"/>
        </w:rPr>
        <w:t xml:space="preserve">5 sorból azon bejelentéseket kell feltüntetni, amelyek esetében a pénztár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35. § (3) bekezdése alapján a pénzügyi információs egységként működő hatóság jelzésére a felfüggesztést meghosszabbította.</w:t>
      </w:r>
    </w:p>
    <w:p w14:paraId="3B87D889"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71EPM6 Bíróság, nyomozóhatóság által pénzmosás gyanúja miatt zárolt, lefoglalt követelések</w:t>
      </w:r>
    </w:p>
    <w:p w14:paraId="658ACD51" w14:textId="77777777" w:rsidR="00F175FE" w:rsidRPr="00CC2A0C" w:rsidRDefault="00F175FE" w:rsidP="00F175FE">
      <w:pPr>
        <w:pStyle w:val="Default"/>
        <w:keepNext/>
        <w:jc w:val="both"/>
        <w:rPr>
          <w:rFonts w:ascii="Arial" w:hAnsi="Arial" w:cs="Arial"/>
          <w:color w:val="auto"/>
          <w:sz w:val="20"/>
          <w:szCs w:val="20"/>
        </w:rPr>
      </w:pPr>
      <w:r w:rsidRPr="00CC2A0C">
        <w:rPr>
          <w:rFonts w:ascii="Arial" w:hAnsi="Arial" w:cs="Arial"/>
          <w:color w:val="auto"/>
          <w:sz w:val="20"/>
          <w:szCs w:val="20"/>
        </w:rPr>
        <w:t>Ebben a sorban a bíróság, nyomozóhatóság által pénzmosás gyanúja miatt zárolt, illetve lefoglalt ügyfélkövetelések számát és összegét kell feltüntetni.</w:t>
      </w:r>
    </w:p>
    <w:p w14:paraId="18F39C8E"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71EPM7 Terrorista, illetve szankciós listák alapján zárolt követelések</w:t>
      </w:r>
    </w:p>
    <w:p w14:paraId="54C9BE4A" w14:textId="04C08E6D" w:rsidR="00F175FE" w:rsidRPr="00CC2A0C" w:rsidRDefault="00F175FE" w:rsidP="00F175FE">
      <w:pPr>
        <w:jc w:val="both"/>
        <w:rPr>
          <w:rFonts w:ascii="Arial" w:hAnsi="Arial" w:cs="Arial"/>
        </w:rPr>
      </w:pPr>
      <w:r w:rsidRPr="00CC2A0C">
        <w:rPr>
          <w:rFonts w:ascii="Arial" w:hAnsi="Arial" w:cs="Arial"/>
        </w:rPr>
        <w:t xml:space="preserve">Azt az ügyfélszámot és azok teljes ügyfélkövetelését kell feltüntetni, amelyet a pénztár az ügyfél valamely, a pénztár által alkalmazott terrorista, illetve szankciós listán való szereplése miatt a tárgynegyedévben zárolt, és ezt a pénzügyi információs egységként működő </w:t>
      </w:r>
      <w:proofErr w:type="gramStart"/>
      <w:r w:rsidRPr="00CC2A0C">
        <w:rPr>
          <w:rFonts w:ascii="Arial" w:hAnsi="Arial" w:cs="Arial"/>
        </w:rPr>
        <w:t>hatóságnak</w:t>
      </w:r>
      <w:proofErr w:type="gramEnd"/>
      <w:r w:rsidRPr="00CC2A0C">
        <w:rPr>
          <w:rFonts w:ascii="Arial" w:hAnsi="Arial" w:cs="Arial"/>
        </w:rPr>
        <w:t xml:space="preserve"> mint illetékes hatóságnak bejelentette.” </w:t>
      </w:r>
    </w:p>
    <w:p w14:paraId="5A95FA64" w14:textId="77777777" w:rsidR="00F175FE" w:rsidRPr="00CC2A0C" w:rsidRDefault="00F175FE" w:rsidP="00F175FE">
      <w:pPr>
        <w:rPr>
          <w:rFonts w:ascii="Arial" w:hAnsi="Arial" w:cs="Arial"/>
        </w:rPr>
      </w:pPr>
      <w:r w:rsidRPr="00CC2A0C">
        <w:rPr>
          <w:rFonts w:ascii="Arial" w:hAnsi="Arial" w:cs="Arial"/>
        </w:rPr>
        <w:br w:type="page"/>
      </w:r>
    </w:p>
    <w:p w14:paraId="46B3C28B" w14:textId="1417AED5" w:rsidR="00F175FE" w:rsidRPr="00CC2A0C" w:rsidRDefault="00F175FE" w:rsidP="00F175FE">
      <w:pPr>
        <w:rPr>
          <w:rFonts w:ascii="Arial" w:hAnsi="Arial" w:cs="Arial"/>
        </w:rPr>
      </w:pPr>
      <w:r w:rsidRPr="00CC2A0C">
        <w:rPr>
          <w:rFonts w:ascii="Arial" w:hAnsi="Arial" w:cs="Arial"/>
        </w:rPr>
        <w:lastRenderedPageBreak/>
        <w:t xml:space="preserve">19. melléklet a </w:t>
      </w:r>
      <w:r w:rsidR="00935803">
        <w:rPr>
          <w:rFonts w:ascii="Arial" w:hAnsi="Arial" w:cs="Arial"/>
        </w:rPr>
        <w:t>6/2020. (IV. 3.)</w:t>
      </w:r>
      <w:r w:rsidRPr="00CC2A0C">
        <w:rPr>
          <w:rFonts w:ascii="Arial" w:hAnsi="Arial" w:cs="Arial"/>
        </w:rPr>
        <w:t xml:space="preserve"> MNB rendelethez</w:t>
      </w:r>
    </w:p>
    <w:p w14:paraId="793B1DC4" w14:textId="77777777" w:rsidR="00F175FE" w:rsidRPr="00CC2A0C" w:rsidRDefault="00F175FE" w:rsidP="00F175FE">
      <w:pPr>
        <w:rPr>
          <w:rFonts w:ascii="Arial" w:hAnsi="Arial" w:cs="Arial"/>
        </w:rPr>
      </w:pPr>
    </w:p>
    <w:p w14:paraId="6BF1EF26" w14:textId="77777777" w:rsidR="00F175FE" w:rsidRPr="00CC2A0C" w:rsidRDefault="00F175FE" w:rsidP="00F175FE">
      <w:pPr>
        <w:jc w:val="both"/>
        <w:rPr>
          <w:rFonts w:ascii="Arial" w:hAnsi="Arial" w:cs="Arial"/>
        </w:rPr>
      </w:pPr>
      <w:r w:rsidRPr="00CC2A0C">
        <w:rPr>
          <w:rFonts w:ascii="Arial" w:hAnsi="Arial" w:cs="Arial"/>
        </w:rPr>
        <w:t xml:space="preserve">A </w:t>
      </w:r>
      <w:r w:rsidRPr="00CC2A0C">
        <w:rPr>
          <w:rFonts w:ascii="Arial" w:hAnsi="Arial" w:cs="Arial"/>
          <w:bCs/>
        </w:rPr>
        <w:t>41/2019. (XI. 21.) MNB rendelet 8</w:t>
      </w:r>
      <w:r w:rsidRPr="00CC2A0C">
        <w:rPr>
          <w:rFonts w:ascii="Arial" w:hAnsi="Arial" w:cs="Arial"/>
        </w:rPr>
        <w:t>. mellékletében foglalt 76NPM táblakódú felügyeleti jelentés táblája helyébe a következő rendelkezés lép:</w:t>
      </w:r>
    </w:p>
    <w:p w14:paraId="3B7063E4" w14:textId="77777777" w:rsidR="00F175FE" w:rsidRPr="00CC2A0C" w:rsidRDefault="00F175FE" w:rsidP="00F175FE">
      <w:pPr>
        <w:jc w:val="both"/>
        <w:rPr>
          <w:rFonts w:ascii="Arial" w:hAnsi="Arial" w:cs="Arial"/>
        </w:rPr>
      </w:pPr>
    </w:p>
    <w:p w14:paraId="61B4E8A2" w14:textId="77777777" w:rsidR="00F175FE" w:rsidRPr="00CC2A0C" w:rsidRDefault="00F175FE" w:rsidP="00F175FE">
      <w:pPr>
        <w:jc w:val="both"/>
        <w:rPr>
          <w:rFonts w:ascii="Arial" w:hAnsi="Arial" w:cs="Arial"/>
        </w:rPr>
      </w:pPr>
      <w:r w:rsidRPr="00CC2A0C">
        <w:rPr>
          <w:noProof/>
        </w:rPr>
        <w:drawing>
          <wp:inline distT="0" distB="0" distL="0" distR="0" wp14:anchorId="7C1FED94" wp14:editId="6FEA4744">
            <wp:extent cx="5760720" cy="6316533"/>
            <wp:effectExtent l="0" t="0" r="0" b="825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6316533"/>
                    </a:xfrm>
                    <a:prstGeom prst="rect">
                      <a:avLst/>
                    </a:prstGeom>
                    <a:noFill/>
                    <a:ln>
                      <a:noFill/>
                    </a:ln>
                  </pic:spPr>
                </pic:pic>
              </a:graphicData>
            </a:graphic>
          </wp:inline>
        </w:drawing>
      </w:r>
    </w:p>
    <w:p w14:paraId="744D81A4" w14:textId="77777777" w:rsidR="00F175FE" w:rsidRPr="00CC2A0C" w:rsidRDefault="00F175FE" w:rsidP="00F175FE">
      <w:pPr>
        <w:rPr>
          <w:rFonts w:ascii="Arial" w:hAnsi="Arial" w:cs="Arial"/>
          <w:bCs/>
        </w:rPr>
      </w:pPr>
      <w:r w:rsidRPr="00CC2A0C">
        <w:rPr>
          <w:rFonts w:ascii="Arial" w:hAnsi="Arial" w:cs="Arial"/>
          <w:bCs/>
        </w:rPr>
        <w:br w:type="page"/>
      </w:r>
    </w:p>
    <w:p w14:paraId="5C7354E8" w14:textId="31F5386A" w:rsidR="00F175FE" w:rsidRPr="00CC2A0C" w:rsidRDefault="00F175FE" w:rsidP="00F175FE">
      <w:pPr>
        <w:rPr>
          <w:rFonts w:ascii="Arial" w:hAnsi="Arial" w:cs="Arial"/>
        </w:rPr>
      </w:pPr>
      <w:r w:rsidRPr="00CC2A0C">
        <w:rPr>
          <w:rFonts w:ascii="Arial" w:hAnsi="Arial" w:cs="Arial"/>
        </w:rPr>
        <w:lastRenderedPageBreak/>
        <w:t xml:space="preserve">20. melléklet a </w:t>
      </w:r>
      <w:r w:rsidR="00935803">
        <w:rPr>
          <w:rFonts w:ascii="Arial" w:hAnsi="Arial" w:cs="Arial"/>
        </w:rPr>
        <w:t>6/2020. (IV. 3.)</w:t>
      </w:r>
      <w:r w:rsidRPr="00CC2A0C">
        <w:rPr>
          <w:rFonts w:ascii="Arial" w:hAnsi="Arial" w:cs="Arial"/>
        </w:rPr>
        <w:t xml:space="preserve"> MNB rendelethez</w:t>
      </w:r>
    </w:p>
    <w:p w14:paraId="4F8D2A83" w14:textId="77777777" w:rsidR="00F175FE" w:rsidRPr="00CC2A0C" w:rsidRDefault="00F175FE" w:rsidP="00F175FE">
      <w:pPr>
        <w:jc w:val="both"/>
        <w:rPr>
          <w:rFonts w:ascii="Arial" w:hAnsi="Arial" w:cs="Arial"/>
          <w:bCs/>
        </w:rPr>
      </w:pPr>
    </w:p>
    <w:p w14:paraId="75A4C272" w14:textId="77777777" w:rsidR="00F175FE" w:rsidRPr="00CC2A0C" w:rsidRDefault="00F175FE" w:rsidP="00F175FE">
      <w:pPr>
        <w:autoSpaceDE w:val="0"/>
        <w:autoSpaceDN w:val="0"/>
        <w:adjustRightInd w:val="0"/>
        <w:jc w:val="both"/>
        <w:rPr>
          <w:rFonts w:ascii="Arial" w:hAnsi="Arial" w:cs="Arial"/>
        </w:rPr>
      </w:pPr>
      <w:r w:rsidRPr="00CC2A0C">
        <w:rPr>
          <w:rFonts w:ascii="Arial" w:hAnsi="Arial" w:cs="Arial"/>
          <w:bCs/>
        </w:rPr>
        <w:t>A 41/2019. (XI. 21.) MNB rendelet 9. melléklet II. pont 1.29. alpontja helyébe a következő rendelkezés lép:</w:t>
      </w:r>
      <w:r w:rsidRPr="00CC2A0C" w:rsidDel="00753F02">
        <w:rPr>
          <w:rFonts w:ascii="Arial" w:hAnsi="Arial" w:cs="Arial"/>
        </w:rPr>
        <w:t xml:space="preserve"> </w:t>
      </w:r>
    </w:p>
    <w:p w14:paraId="4CC48DF8" w14:textId="77777777" w:rsidR="00F175FE" w:rsidRPr="00CC2A0C" w:rsidRDefault="00F175FE" w:rsidP="00F175FE">
      <w:pPr>
        <w:autoSpaceDE w:val="0"/>
        <w:autoSpaceDN w:val="0"/>
        <w:adjustRightInd w:val="0"/>
        <w:jc w:val="both"/>
        <w:rPr>
          <w:rFonts w:ascii="Arial" w:eastAsia="Calibri" w:hAnsi="Arial" w:cs="Arial"/>
        </w:rPr>
      </w:pPr>
    </w:p>
    <w:p w14:paraId="2B8734FE" w14:textId="77777777" w:rsidR="00F175FE" w:rsidRPr="00CC2A0C" w:rsidRDefault="00F175FE" w:rsidP="00F175FE">
      <w:pPr>
        <w:keepNext/>
        <w:jc w:val="both"/>
        <w:rPr>
          <w:rFonts w:ascii="Arial" w:hAnsi="Arial" w:cs="Arial"/>
          <w:b/>
          <w:bCs/>
        </w:rPr>
      </w:pPr>
      <w:r w:rsidRPr="00CC2A0C">
        <w:rPr>
          <w:rFonts w:ascii="Arial" w:hAnsi="Arial" w:cs="Arial"/>
        </w:rPr>
        <w:t>„</w:t>
      </w:r>
      <w:r w:rsidRPr="00CC2A0C">
        <w:rPr>
          <w:rFonts w:ascii="Arial" w:hAnsi="Arial" w:cs="Arial"/>
          <w:b/>
          <w:bCs/>
        </w:rPr>
        <w:t>1.29. 76NPM Pénzmosással és terrorizmusfinanszírozással kapcsolatos adatok</w:t>
      </w:r>
    </w:p>
    <w:p w14:paraId="7D08BC34" w14:textId="77777777" w:rsidR="00F175FE" w:rsidRPr="00CC2A0C" w:rsidRDefault="00F175FE" w:rsidP="00F175FE">
      <w:pPr>
        <w:spacing w:line="264" w:lineRule="auto"/>
        <w:jc w:val="both"/>
        <w:rPr>
          <w:rFonts w:ascii="Arial" w:hAnsi="Arial" w:cs="Arial"/>
        </w:rPr>
      </w:pPr>
    </w:p>
    <w:p w14:paraId="5328FF1D" w14:textId="77777777" w:rsidR="00F175FE" w:rsidRPr="00CC2A0C" w:rsidRDefault="00F175FE" w:rsidP="00F175FE">
      <w:pPr>
        <w:spacing w:line="264" w:lineRule="auto"/>
        <w:jc w:val="both"/>
        <w:rPr>
          <w:rFonts w:ascii="Arial" w:hAnsi="Arial" w:cs="Arial"/>
          <w:b/>
        </w:rPr>
      </w:pPr>
      <w:r w:rsidRPr="00CC2A0C">
        <w:rPr>
          <w:rFonts w:ascii="Arial" w:hAnsi="Arial" w:cs="Arial"/>
          <w:b/>
        </w:rPr>
        <w:t>A tábla kitöltése</w:t>
      </w:r>
    </w:p>
    <w:p w14:paraId="66CFEED9"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táblában a foglalkoztatói nyugdíjszolgáltató intézmény által a </w:t>
      </w:r>
      <w:proofErr w:type="spellStart"/>
      <w:r w:rsidRPr="00CC2A0C">
        <w:rPr>
          <w:rFonts w:ascii="Arial" w:hAnsi="Arial" w:cs="Arial"/>
        </w:rPr>
        <w:t>Pmt</w:t>
      </w:r>
      <w:proofErr w:type="spellEnd"/>
      <w:r w:rsidRPr="00CC2A0C">
        <w:rPr>
          <w:rFonts w:ascii="Arial" w:hAnsi="Arial" w:cs="Arial"/>
        </w:rPr>
        <w:t>. szerinti belső szabályzata alapján lefolytatott eljárások keretében összegyűjtött információkról kell adatot szolgáltatni.</w:t>
      </w:r>
    </w:p>
    <w:p w14:paraId="520AE993"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Az adatokat az adott tárgynegyedévre és az év elejétől halmozott összegben egyaránt fel kell tüntetni. </w:t>
      </w:r>
    </w:p>
    <w:p w14:paraId="07AF9814" w14:textId="77777777" w:rsidR="00F175FE" w:rsidRPr="00CC2A0C" w:rsidRDefault="00F175FE" w:rsidP="00F175FE">
      <w:pPr>
        <w:spacing w:line="264" w:lineRule="auto"/>
        <w:jc w:val="both"/>
        <w:rPr>
          <w:rFonts w:ascii="Arial" w:hAnsi="Arial" w:cs="Arial"/>
        </w:rPr>
      </w:pPr>
      <w:r w:rsidRPr="00CC2A0C">
        <w:rPr>
          <w:rFonts w:ascii="Arial" w:hAnsi="Arial" w:cs="Arial"/>
        </w:rPr>
        <w:t>A devizában felmerülő állományi adatokat a tárgynegyedév végén érvényes MNB hivatalos devizaárfolyamon, illetve az MNB által nem jegyzett deviza esetében a számviteli szabályok szerint megállapított devizaárfolyamon számított összegen kell szerepeltetni.</w:t>
      </w:r>
    </w:p>
    <w:p w14:paraId="7669EB6A" w14:textId="22A13890" w:rsidR="00F175FE" w:rsidRPr="00CC2A0C" w:rsidRDefault="00F175FE" w:rsidP="00F175FE">
      <w:pPr>
        <w:spacing w:line="264" w:lineRule="auto"/>
        <w:jc w:val="both"/>
        <w:rPr>
          <w:rFonts w:ascii="Arial" w:hAnsi="Arial" w:cs="Arial"/>
        </w:rPr>
      </w:pPr>
      <w:r w:rsidRPr="00CC2A0C">
        <w:rPr>
          <w:rFonts w:ascii="Arial" w:hAnsi="Arial" w:cs="Arial"/>
          <w:bCs/>
        </w:rPr>
        <w:t xml:space="preserve">A devizaügyletet az adott tranzakció bonyolításakor érvényes MNB hivatalos devizaárfolyamon, illetve az MNB által nem jegyzett deviza esetében a számviteli szabályok szerint megállapított devizaárfolyamon számított összegen kell szerepeltetni. </w:t>
      </w:r>
    </w:p>
    <w:p w14:paraId="58792B88" w14:textId="77777777" w:rsidR="00F175FE" w:rsidRPr="00CC2A0C" w:rsidRDefault="00F175FE" w:rsidP="00F175FE">
      <w:pPr>
        <w:rPr>
          <w:rFonts w:ascii="Arial" w:hAnsi="Arial" w:cs="Arial"/>
          <w:b/>
        </w:rPr>
      </w:pPr>
    </w:p>
    <w:p w14:paraId="3B87DB25" w14:textId="77777777" w:rsidR="00F175FE" w:rsidRPr="00CC2A0C" w:rsidRDefault="00F175FE" w:rsidP="00F175FE">
      <w:pPr>
        <w:rPr>
          <w:rFonts w:ascii="Arial" w:hAnsi="Arial" w:cs="Arial"/>
          <w:b/>
        </w:rPr>
      </w:pPr>
      <w:r w:rsidRPr="00CC2A0C">
        <w:rPr>
          <w:rFonts w:ascii="Arial" w:hAnsi="Arial" w:cs="Arial"/>
          <w:b/>
        </w:rPr>
        <w:t>A táblában használt fogalmak</w:t>
      </w:r>
    </w:p>
    <w:p w14:paraId="65EEF301" w14:textId="77777777" w:rsidR="00F175FE" w:rsidRPr="00CC2A0C" w:rsidRDefault="00F175FE" w:rsidP="00F175FE">
      <w:pPr>
        <w:rPr>
          <w:rFonts w:ascii="Arial" w:hAnsi="Arial" w:cs="Arial"/>
          <w:b/>
        </w:rPr>
      </w:pPr>
    </w:p>
    <w:p w14:paraId="1AED6207"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(1) és (2) bekezdése szerinti természetes személy; </w:t>
      </w:r>
    </w:p>
    <w:p w14:paraId="1FD67944"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 közeli hozzátartozója</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(3) bekezdése szerinti természetes személy; </w:t>
      </w:r>
    </w:p>
    <w:p w14:paraId="01F6ED90"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kiemelt közszereplővel közeli kapcsolatban álló személy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xml:space="preserve">. 4. § (4) bekezdése szerinti természetes személy; </w:t>
      </w:r>
    </w:p>
    <w:p w14:paraId="79046834" w14:textId="77777777" w:rsidR="00F175FE" w:rsidRPr="00CC2A0C" w:rsidRDefault="00F175FE" w:rsidP="00F175FE">
      <w:pPr>
        <w:pStyle w:val="Default"/>
        <w:numPr>
          <w:ilvl w:val="0"/>
          <w:numId w:val="115"/>
        </w:numPr>
        <w:ind w:left="720"/>
        <w:jc w:val="both"/>
        <w:rPr>
          <w:rFonts w:ascii="Arial" w:hAnsi="Arial" w:cs="Arial"/>
          <w:bCs/>
          <w:color w:val="auto"/>
          <w:sz w:val="20"/>
          <w:szCs w:val="20"/>
        </w:rPr>
      </w:pPr>
      <w:r w:rsidRPr="00CC2A0C">
        <w:rPr>
          <w:rFonts w:ascii="Arial" w:hAnsi="Arial" w:cs="Arial"/>
          <w:bCs/>
          <w:i/>
          <w:color w:val="auto"/>
          <w:sz w:val="20"/>
          <w:szCs w:val="20"/>
        </w:rPr>
        <w:t>tényleges tulajdonos</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 § 38. pontja szerinti jogalany.</w:t>
      </w:r>
    </w:p>
    <w:p w14:paraId="391E8A41" w14:textId="77777777" w:rsidR="00F175FE" w:rsidRPr="00CC2A0C" w:rsidRDefault="00F175FE" w:rsidP="00F175FE">
      <w:pPr>
        <w:spacing w:line="264" w:lineRule="auto"/>
        <w:jc w:val="both"/>
        <w:rPr>
          <w:rFonts w:ascii="Arial" w:hAnsi="Arial" w:cs="Arial"/>
        </w:rPr>
      </w:pPr>
    </w:p>
    <w:p w14:paraId="63AAB7A7" w14:textId="77777777" w:rsidR="00F175FE" w:rsidRPr="00CC2A0C" w:rsidRDefault="00F175FE" w:rsidP="00F175FE">
      <w:pPr>
        <w:keepNext/>
        <w:spacing w:line="264" w:lineRule="auto"/>
        <w:jc w:val="both"/>
        <w:rPr>
          <w:rFonts w:ascii="Arial" w:hAnsi="Arial" w:cs="Arial"/>
        </w:rPr>
      </w:pPr>
      <w:r w:rsidRPr="00CC2A0C">
        <w:rPr>
          <w:rFonts w:ascii="Arial" w:hAnsi="Arial" w:cs="Arial"/>
          <w:b/>
        </w:rPr>
        <w:t>A tábla sorai</w:t>
      </w:r>
    </w:p>
    <w:p w14:paraId="27546BEB" w14:textId="77777777" w:rsidR="00F175FE" w:rsidRPr="00CC2A0C" w:rsidRDefault="00F175FE" w:rsidP="00F175FE">
      <w:pPr>
        <w:keepNext/>
        <w:spacing w:line="264" w:lineRule="auto"/>
        <w:jc w:val="both"/>
        <w:rPr>
          <w:rFonts w:ascii="Arial" w:hAnsi="Arial" w:cs="Arial"/>
          <w:i/>
        </w:rPr>
      </w:pPr>
      <w:r w:rsidRPr="00CC2A0C">
        <w:rPr>
          <w:rFonts w:ascii="Arial" w:hAnsi="Arial" w:cs="Arial"/>
          <w:i/>
        </w:rPr>
        <w:t xml:space="preserve">76NPM1 Nem </w:t>
      </w:r>
      <w:proofErr w:type="spellStart"/>
      <w:r w:rsidRPr="00CC2A0C">
        <w:rPr>
          <w:rFonts w:ascii="Arial" w:hAnsi="Arial" w:cs="Arial"/>
          <w:i/>
        </w:rPr>
        <w:t>teljeskörűen</w:t>
      </w:r>
      <w:proofErr w:type="spellEnd"/>
      <w:r w:rsidRPr="00CC2A0C">
        <w:rPr>
          <w:rFonts w:ascii="Arial" w:hAnsi="Arial" w:cs="Arial"/>
          <w:i/>
        </w:rPr>
        <w:t xml:space="preserve"> átvilágított ügyfél</w:t>
      </w:r>
    </w:p>
    <w:p w14:paraId="6CBCDF93" w14:textId="77777777" w:rsidR="00F175FE" w:rsidRPr="00CC2A0C" w:rsidRDefault="00F175FE" w:rsidP="00F175FE">
      <w:pPr>
        <w:pStyle w:val="Default"/>
        <w:jc w:val="both"/>
        <w:rPr>
          <w:rFonts w:ascii="Arial" w:hAnsi="Arial" w:cs="Arial"/>
          <w:color w:val="auto"/>
          <w:sz w:val="20"/>
          <w:szCs w:val="20"/>
        </w:rPr>
      </w:pPr>
      <w:r w:rsidRPr="00CC2A0C">
        <w:rPr>
          <w:rFonts w:ascii="Arial" w:hAnsi="Arial" w:cs="Arial"/>
          <w:bCs/>
          <w:color w:val="auto"/>
          <w:sz w:val="20"/>
          <w:szCs w:val="20"/>
        </w:rPr>
        <w:t>Ebben a</w:t>
      </w:r>
      <w:r w:rsidRPr="00CC2A0C">
        <w:rPr>
          <w:rFonts w:ascii="Arial" w:hAnsi="Arial" w:cs="Arial"/>
          <w:color w:val="auto"/>
          <w:sz w:val="20"/>
          <w:szCs w:val="20"/>
        </w:rPr>
        <w:t xml:space="preserve"> sorban kell feltüntetni az adott negyedév végén azon ügyfelek számát, amelyeknél </w:t>
      </w:r>
      <w:r w:rsidRPr="00CC2A0C">
        <w:rPr>
          <w:rFonts w:ascii="Arial" w:hAnsi="Arial" w:cs="Arial"/>
          <w:bCs/>
          <w:color w:val="auto"/>
          <w:sz w:val="20"/>
          <w:szCs w:val="20"/>
        </w:rPr>
        <w:t xml:space="preserve">az </w:t>
      </w:r>
      <w:r w:rsidRPr="00CC2A0C">
        <w:rPr>
          <w:rFonts w:ascii="Arial" w:hAnsi="Arial" w:cs="Arial"/>
          <w:color w:val="auto"/>
          <w:sz w:val="20"/>
          <w:szCs w:val="20"/>
        </w:rPr>
        <w:t xml:space="preserve">foglalkoztatói nyugdíjszolgáltató intézménynek nem áll rendelkezésre ügyfeléről a </w:t>
      </w:r>
      <w:proofErr w:type="spellStart"/>
      <w:r w:rsidRPr="00CC2A0C">
        <w:rPr>
          <w:rFonts w:ascii="Arial" w:hAnsi="Arial" w:cs="Arial"/>
          <w:color w:val="auto"/>
          <w:sz w:val="20"/>
          <w:szCs w:val="20"/>
        </w:rPr>
        <w:t>Pmt</w:t>
      </w:r>
      <w:proofErr w:type="spellEnd"/>
      <w:r w:rsidRPr="00CC2A0C">
        <w:rPr>
          <w:rFonts w:ascii="Arial" w:hAnsi="Arial" w:cs="Arial"/>
          <w:color w:val="auto"/>
          <w:sz w:val="20"/>
          <w:szCs w:val="20"/>
        </w:rPr>
        <w:t xml:space="preserve">. </w:t>
      </w:r>
      <w:r w:rsidRPr="00CC2A0C">
        <w:rPr>
          <w:rFonts w:ascii="Arial" w:hAnsi="Arial" w:cs="Arial"/>
          <w:bCs/>
          <w:color w:val="auto"/>
          <w:sz w:val="20"/>
          <w:szCs w:val="20"/>
        </w:rPr>
        <w:t>7-10</w:t>
      </w:r>
      <w:r w:rsidRPr="00CC2A0C">
        <w:rPr>
          <w:rFonts w:ascii="Arial" w:hAnsi="Arial" w:cs="Arial"/>
          <w:color w:val="auto"/>
          <w:sz w:val="20"/>
          <w:szCs w:val="20"/>
        </w:rPr>
        <w:t>. §-</w:t>
      </w:r>
      <w:proofErr w:type="spellStart"/>
      <w:r w:rsidRPr="00CC2A0C">
        <w:rPr>
          <w:rFonts w:ascii="Arial" w:hAnsi="Arial" w:cs="Arial"/>
          <w:color w:val="auto"/>
          <w:sz w:val="20"/>
          <w:szCs w:val="20"/>
        </w:rPr>
        <w:t>ában</w:t>
      </w:r>
      <w:proofErr w:type="spellEnd"/>
      <w:r w:rsidRPr="00CC2A0C">
        <w:rPr>
          <w:rFonts w:ascii="Arial" w:hAnsi="Arial" w:cs="Arial"/>
          <w:color w:val="auto"/>
          <w:sz w:val="20"/>
          <w:szCs w:val="20"/>
        </w:rPr>
        <w:t xml:space="preserve"> előírt és annak megfelelő </w:t>
      </w:r>
      <w:r w:rsidRPr="00CC2A0C">
        <w:rPr>
          <w:rFonts w:ascii="Arial" w:hAnsi="Arial" w:cs="Arial"/>
          <w:bCs/>
          <w:color w:val="auto"/>
          <w:sz w:val="20"/>
          <w:szCs w:val="20"/>
        </w:rPr>
        <w:t xml:space="preserve">összes szükséges adat és </w:t>
      </w:r>
      <w:r w:rsidRPr="00CC2A0C">
        <w:rPr>
          <w:rFonts w:ascii="Arial" w:hAnsi="Arial" w:cs="Arial"/>
          <w:color w:val="auto"/>
          <w:sz w:val="20"/>
          <w:szCs w:val="20"/>
        </w:rPr>
        <w:t xml:space="preserve">nyilatkozat a tényleges tulajdonosról, </w:t>
      </w:r>
      <w:r w:rsidRPr="00CC2A0C">
        <w:rPr>
          <w:rFonts w:ascii="Arial" w:hAnsi="Arial" w:cs="Arial"/>
          <w:bCs/>
          <w:color w:val="auto"/>
          <w:sz w:val="20"/>
          <w:szCs w:val="20"/>
        </w:rPr>
        <w:t>illetve a</w:t>
      </w:r>
      <w:r w:rsidRPr="00CC2A0C">
        <w:rPr>
          <w:rFonts w:ascii="Arial" w:hAnsi="Arial" w:cs="Arial"/>
          <w:color w:val="auto"/>
          <w:sz w:val="20"/>
          <w:szCs w:val="20"/>
        </w:rPr>
        <w:t xml:space="preserve"> kiemelt közszereplői státuszra vonatkozóan.</w:t>
      </w:r>
      <w:r w:rsidRPr="00CC2A0C">
        <w:rPr>
          <w:rFonts w:ascii="Arial" w:hAnsi="Arial" w:cs="Arial"/>
          <w:bCs/>
          <w:color w:val="auto"/>
          <w:sz w:val="20"/>
          <w:szCs w:val="20"/>
        </w:rPr>
        <w:t xml:space="preserve"> </w:t>
      </w:r>
    </w:p>
    <w:p w14:paraId="24D9F600"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76NPM11 ebből: ügyfélkövetelés</w:t>
      </w:r>
    </w:p>
    <w:p w14:paraId="58BF318B" w14:textId="77777777" w:rsidR="00F175FE" w:rsidRPr="00CC2A0C" w:rsidRDefault="00F175FE" w:rsidP="00F175FE">
      <w:pPr>
        <w:spacing w:line="264" w:lineRule="auto"/>
        <w:jc w:val="both"/>
        <w:rPr>
          <w:rFonts w:ascii="Arial" w:hAnsi="Arial" w:cs="Arial"/>
          <w:bCs/>
        </w:rPr>
      </w:pPr>
      <w:r w:rsidRPr="00CC2A0C">
        <w:rPr>
          <w:rFonts w:ascii="Arial" w:hAnsi="Arial" w:cs="Arial"/>
        </w:rPr>
        <w:t>A 76NPM1 sorból az ügyfélköveteléshez kapcsolódó adatokat kell feltüntetni. Ügyfélkövetelés összege: az ügyfél összes követelése a foglalkoztatói nyugdíjszolgáltató</w:t>
      </w:r>
      <w:r w:rsidRPr="00CC2A0C">
        <w:rPr>
          <w:rFonts w:ascii="Arial" w:hAnsi="Arial" w:cs="Arial"/>
          <w:bCs/>
        </w:rPr>
        <w:t xml:space="preserve"> intézménnyel szemben</w:t>
      </w:r>
      <w:r w:rsidRPr="00CC2A0C">
        <w:rPr>
          <w:rFonts w:ascii="Arial" w:hAnsi="Arial" w:cs="Arial"/>
        </w:rPr>
        <w:t xml:space="preserve">. Az ügyfélkövetelés nem </w:t>
      </w:r>
      <w:proofErr w:type="spellStart"/>
      <w:r w:rsidRPr="00CC2A0C">
        <w:rPr>
          <w:rFonts w:ascii="Arial" w:hAnsi="Arial" w:cs="Arial"/>
        </w:rPr>
        <w:t>nettósítható</w:t>
      </w:r>
      <w:proofErr w:type="spellEnd"/>
      <w:r w:rsidRPr="00CC2A0C">
        <w:rPr>
          <w:rFonts w:ascii="Arial" w:hAnsi="Arial" w:cs="Arial"/>
        </w:rPr>
        <w:t xml:space="preserve">. </w:t>
      </w:r>
      <w:r w:rsidRPr="00CC2A0C">
        <w:rPr>
          <w:rFonts w:ascii="Arial" w:hAnsi="Arial" w:cs="Arial"/>
          <w:bCs/>
        </w:rPr>
        <w:t xml:space="preserve">A </w:t>
      </w:r>
      <w:bookmarkStart w:id="53" w:name="_Hlk488223497"/>
      <w:r w:rsidRPr="00CC2A0C">
        <w:rPr>
          <w:rFonts w:ascii="Arial" w:hAnsi="Arial" w:cs="Arial"/>
          <w:bCs/>
        </w:rPr>
        <w:t xml:space="preserve">„Fő, ill. darabszám” oszlopban </w:t>
      </w:r>
      <w:bookmarkEnd w:id="53"/>
      <w:r w:rsidRPr="00CC2A0C">
        <w:rPr>
          <w:rFonts w:ascii="Arial" w:hAnsi="Arial" w:cs="Arial"/>
          <w:bCs/>
        </w:rPr>
        <w:t>az ügyfelek számát kell megadni.</w:t>
      </w:r>
    </w:p>
    <w:p w14:paraId="39DC8FA4"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76NPM12 ebből: ügyfélkötelezettség</w:t>
      </w:r>
    </w:p>
    <w:p w14:paraId="5D7F60DE" w14:textId="77777777" w:rsidR="00F175FE" w:rsidRPr="00CC2A0C" w:rsidRDefault="00F175FE" w:rsidP="00F175FE">
      <w:pPr>
        <w:keepNext/>
        <w:spacing w:line="264" w:lineRule="auto"/>
        <w:jc w:val="both"/>
        <w:rPr>
          <w:rFonts w:ascii="Arial" w:hAnsi="Arial" w:cs="Arial"/>
        </w:rPr>
      </w:pPr>
      <w:r w:rsidRPr="00CC2A0C">
        <w:rPr>
          <w:rFonts w:ascii="Arial" w:hAnsi="Arial" w:cs="Arial"/>
        </w:rPr>
        <w:t xml:space="preserve">A 76NPM1 sorból az </w:t>
      </w:r>
      <w:r w:rsidRPr="00CC2A0C">
        <w:rPr>
          <w:rFonts w:ascii="Arial" w:hAnsi="Arial" w:cs="Arial"/>
          <w:bCs/>
        </w:rPr>
        <w:t xml:space="preserve">ügyfélkötelezettséghez kapcsolódó adatokat </w:t>
      </w:r>
      <w:r w:rsidRPr="00CC2A0C">
        <w:rPr>
          <w:rFonts w:ascii="Arial" w:hAnsi="Arial" w:cs="Arial"/>
        </w:rPr>
        <w:t xml:space="preserve">kell feltüntetni. Ügyfélkötelezettség összege: az ügyfél összes tartozása a foglalkoztatói nyugdíjszolgáltató intézménnyel szemben. Az ügyfélkötelezettség nem </w:t>
      </w:r>
      <w:proofErr w:type="spellStart"/>
      <w:r w:rsidRPr="00CC2A0C">
        <w:rPr>
          <w:rFonts w:ascii="Arial" w:hAnsi="Arial" w:cs="Arial"/>
        </w:rPr>
        <w:t>nettósítható</w:t>
      </w:r>
      <w:proofErr w:type="spellEnd"/>
      <w:r w:rsidRPr="00CC2A0C">
        <w:rPr>
          <w:rFonts w:ascii="Arial" w:hAnsi="Arial" w:cs="Arial"/>
        </w:rPr>
        <w:t xml:space="preserve">. </w:t>
      </w:r>
      <w:r w:rsidRPr="00CC2A0C">
        <w:rPr>
          <w:rFonts w:ascii="Arial" w:hAnsi="Arial" w:cs="Arial"/>
          <w:bCs/>
        </w:rPr>
        <w:t>A „Fő, ill. darabszám” oszlopban az ügyfelek számát kell megadni</w:t>
      </w:r>
      <w:r w:rsidRPr="00CC2A0C">
        <w:rPr>
          <w:rFonts w:ascii="Arial" w:hAnsi="Arial" w:cs="Arial"/>
        </w:rPr>
        <w:t>.</w:t>
      </w:r>
    </w:p>
    <w:p w14:paraId="7AB3F9C4"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 Összes ügyfél-átvilágítás</w:t>
      </w:r>
    </w:p>
    <w:p w14:paraId="6581BB3A" w14:textId="77777777" w:rsidR="00F175FE" w:rsidRPr="00CC2A0C" w:rsidRDefault="00F175FE" w:rsidP="00F175FE">
      <w:pPr>
        <w:spacing w:line="264" w:lineRule="auto"/>
        <w:jc w:val="both"/>
        <w:rPr>
          <w:rFonts w:ascii="Arial" w:hAnsi="Arial" w:cs="Arial"/>
          <w:bCs/>
        </w:rPr>
      </w:pPr>
      <w:r w:rsidRPr="00CC2A0C">
        <w:rPr>
          <w:rFonts w:ascii="Arial" w:hAnsi="Arial" w:cs="Arial"/>
          <w:bCs/>
        </w:rPr>
        <w:t xml:space="preserve">Ebben a sorban kell feltüntetni a tárgynegyedévben lefolytatott egyszerűsített, fokozott és normál ügyfél-átvilágítások összesített számát. Amennyiben az ügyfél átvilágítása során, azonos eljárásban egyidejűleg több kapcsolódó személy azonosítása és személyazonosságának igazoló ellenőrzése, valamint nyilatkoztatása is megtörténik (pl. képviselő, rendelkezésre jogosult, meghatalmazott, kedvezményezett), azt egy átvilágítási eljárásnak kell tekinteni. </w:t>
      </w:r>
    </w:p>
    <w:p w14:paraId="3CF896FB" w14:textId="77777777" w:rsidR="00F175FE" w:rsidRPr="00CC2A0C" w:rsidRDefault="00F175FE" w:rsidP="00F175FE">
      <w:pPr>
        <w:spacing w:line="264" w:lineRule="auto"/>
        <w:jc w:val="both"/>
        <w:rPr>
          <w:rFonts w:ascii="Arial" w:hAnsi="Arial" w:cs="Arial"/>
        </w:rPr>
      </w:pPr>
    </w:p>
    <w:p w14:paraId="27C4FF24" w14:textId="77777777" w:rsidR="00F175FE" w:rsidRPr="00CC2A0C" w:rsidRDefault="00F175FE" w:rsidP="00F175FE">
      <w:pPr>
        <w:keepNext/>
        <w:spacing w:line="264" w:lineRule="auto"/>
        <w:jc w:val="both"/>
        <w:rPr>
          <w:rFonts w:ascii="Arial" w:hAnsi="Arial" w:cs="Arial"/>
        </w:rPr>
      </w:pPr>
      <w:r w:rsidRPr="00CC2A0C">
        <w:rPr>
          <w:rFonts w:ascii="Arial" w:hAnsi="Arial" w:cs="Arial"/>
        </w:rPr>
        <w:t xml:space="preserve">A 76NPM2 sorban kimutatott összes ügyfél-átvilágítás adatokat a 76NPM211-76NPM232 sorokban három szempont szerint kell tovább bontani: az ügyfél-átvilágítás mélységére való tekintettel, a </w:t>
      </w:r>
      <w:proofErr w:type="spellStart"/>
      <w:r w:rsidRPr="00CC2A0C">
        <w:rPr>
          <w:rFonts w:ascii="Arial" w:hAnsi="Arial" w:cs="Arial"/>
        </w:rPr>
        <w:t>Pmt</w:t>
      </w:r>
      <w:proofErr w:type="spellEnd"/>
      <w:r w:rsidRPr="00CC2A0C">
        <w:rPr>
          <w:rFonts w:ascii="Arial" w:hAnsi="Arial" w:cs="Arial"/>
        </w:rPr>
        <w:t>. 6. §-</w:t>
      </w:r>
      <w:proofErr w:type="spellStart"/>
      <w:r w:rsidRPr="00CC2A0C">
        <w:rPr>
          <w:rFonts w:ascii="Arial" w:hAnsi="Arial" w:cs="Arial"/>
        </w:rPr>
        <w:t>ának</w:t>
      </w:r>
      <w:proofErr w:type="spellEnd"/>
      <w:r w:rsidRPr="00CC2A0C">
        <w:rPr>
          <w:rFonts w:ascii="Arial" w:hAnsi="Arial" w:cs="Arial"/>
        </w:rPr>
        <w:t xml:space="preserve"> megfelelően, illetve a </w:t>
      </w:r>
      <w:proofErr w:type="spellStart"/>
      <w:r w:rsidRPr="00CC2A0C">
        <w:rPr>
          <w:rFonts w:ascii="Arial" w:hAnsi="Arial" w:cs="Arial"/>
        </w:rPr>
        <w:t>Pmt</w:t>
      </w:r>
      <w:proofErr w:type="spellEnd"/>
      <w:r w:rsidRPr="00CC2A0C">
        <w:rPr>
          <w:rFonts w:ascii="Arial" w:hAnsi="Arial" w:cs="Arial"/>
        </w:rPr>
        <w:t xml:space="preserve">. 22-24. §-a szerint. Utóbbi két alábontás nem teljeskörű, ezért a </w:t>
      </w:r>
      <w:r w:rsidRPr="00CC2A0C">
        <w:rPr>
          <w:rFonts w:ascii="Arial" w:hAnsi="Arial" w:cs="Arial"/>
        </w:rPr>
        <w:lastRenderedPageBreak/>
        <w:t>76NPM2 sor nagyobb vagy egyenlő a 76NPM22 kezdetű sorok, illetve a 76NPM23 kezdetű sorok összegénél.</w:t>
      </w:r>
    </w:p>
    <w:p w14:paraId="4B7CC764"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76NPM211 Egyszerűsített ügyfél-átvilágítás</w:t>
      </w:r>
    </w:p>
    <w:p w14:paraId="0CFA33D4"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xml:space="preserve">. 15. §-a alapján, </w:t>
      </w:r>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65. §-</w:t>
      </w:r>
      <w:proofErr w:type="spellStart"/>
      <w:r w:rsidRPr="00CC2A0C">
        <w:rPr>
          <w:rFonts w:ascii="Arial" w:hAnsi="Arial" w:cs="Arial"/>
          <w:bCs/>
        </w:rPr>
        <w:t>ában</w:t>
      </w:r>
      <w:proofErr w:type="spellEnd"/>
      <w:r w:rsidRPr="00CC2A0C">
        <w:rPr>
          <w:rFonts w:ascii="Arial" w:hAnsi="Arial" w:cs="Arial"/>
          <w:bCs/>
        </w:rPr>
        <w:t xml:space="preserve"> meghatározott belső szabályzatban rögzített esetekben lefolytatott </w:t>
      </w:r>
      <w:r w:rsidRPr="00CC2A0C">
        <w:rPr>
          <w:rFonts w:ascii="Arial" w:hAnsi="Arial" w:cs="Arial"/>
        </w:rPr>
        <w:t>egyszerűsített ügyfél-átvilágítások számát.</w:t>
      </w:r>
    </w:p>
    <w:p w14:paraId="75A30016"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76NPM212 Fokozott ügyfél-átvilágítás</w:t>
      </w:r>
    </w:p>
    <w:p w14:paraId="0947556A"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kell feltüntetni a </w:t>
      </w:r>
      <w:proofErr w:type="spellStart"/>
      <w:r w:rsidRPr="00CC2A0C">
        <w:rPr>
          <w:rFonts w:ascii="Arial" w:hAnsi="Arial" w:cs="Arial"/>
        </w:rPr>
        <w:t>Pmt</w:t>
      </w:r>
      <w:proofErr w:type="spellEnd"/>
      <w:r w:rsidRPr="00CC2A0C">
        <w:rPr>
          <w:rFonts w:ascii="Arial" w:hAnsi="Arial" w:cs="Arial"/>
        </w:rPr>
        <w:t xml:space="preserve">. 16-17. §-a alapján </w:t>
      </w:r>
      <w:r w:rsidRPr="00CC2A0C">
        <w:rPr>
          <w:rFonts w:ascii="Arial" w:hAnsi="Arial" w:cs="Arial"/>
          <w:bCs/>
        </w:rPr>
        <w:t xml:space="preserve">lefolytatott </w:t>
      </w:r>
      <w:r w:rsidRPr="00CC2A0C">
        <w:rPr>
          <w:rFonts w:ascii="Arial" w:hAnsi="Arial" w:cs="Arial"/>
        </w:rPr>
        <w:t xml:space="preserve">fokozott ügyfél-átvilágítások számát. </w:t>
      </w:r>
    </w:p>
    <w:p w14:paraId="10A47C15"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76NPM2121 ebből: kiemelt közszereplő ügyfél (</w:t>
      </w:r>
      <w:proofErr w:type="spellStart"/>
      <w:r w:rsidRPr="00CC2A0C">
        <w:rPr>
          <w:rFonts w:ascii="Arial" w:hAnsi="Arial" w:cs="Arial"/>
          <w:i/>
        </w:rPr>
        <w:t>PEP</w:t>
      </w:r>
      <w:proofErr w:type="spellEnd"/>
      <w:r w:rsidRPr="00CC2A0C">
        <w:rPr>
          <w:rFonts w:ascii="Arial" w:hAnsi="Arial" w:cs="Arial"/>
          <w:i/>
        </w:rPr>
        <w:t>) átvilágítása</w:t>
      </w:r>
    </w:p>
    <w:p w14:paraId="1138EA6E" w14:textId="77777777" w:rsidR="00F175FE" w:rsidRPr="00CC2A0C" w:rsidRDefault="00F175FE" w:rsidP="00F175FE">
      <w:pPr>
        <w:spacing w:line="264" w:lineRule="auto"/>
        <w:jc w:val="both"/>
        <w:rPr>
          <w:rFonts w:ascii="Arial" w:hAnsi="Arial" w:cs="Arial"/>
        </w:rPr>
      </w:pPr>
      <w:r w:rsidRPr="00CC2A0C">
        <w:rPr>
          <w:rFonts w:ascii="Arial" w:eastAsia="Calibri" w:hAnsi="Arial" w:cs="Arial"/>
          <w:bCs/>
        </w:rPr>
        <w:t xml:space="preserve">Azon átvilágítások számát kell beírni, amelyeknél a </w:t>
      </w:r>
      <w:r w:rsidRPr="00CC2A0C">
        <w:rPr>
          <w:rFonts w:ascii="Arial" w:hAnsi="Arial" w:cs="Arial"/>
        </w:rPr>
        <w:t>foglalkoztatói nyugdíjszolgáltató intézmény</w:t>
      </w:r>
      <w:r w:rsidRPr="00CC2A0C" w:rsidDel="00477C33">
        <w:rPr>
          <w:rFonts w:ascii="Arial" w:eastAsia="Calibri" w:hAnsi="Arial" w:cs="Arial"/>
          <w:bCs/>
        </w:rPr>
        <w:t xml:space="preserve"> </w:t>
      </w:r>
      <w:r w:rsidRPr="00CC2A0C">
        <w:rPr>
          <w:rFonts w:ascii="Arial" w:eastAsia="Calibri" w:hAnsi="Arial" w:cs="Arial"/>
          <w:bCs/>
        </w:rPr>
        <w:t xml:space="preserve">a </w:t>
      </w:r>
      <w:proofErr w:type="spellStart"/>
      <w:r w:rsidRPr="00CC2A0C">
        <w:rPr>
          <w:rFonts w:ascii="Arial" w:eastAsia="Calibri" w:hAnsi="Arial" w:cs="Arial"/>
          <w:bCs/>
        </w:rPr>
        <w:t>Pmt</w:t>
      </w:r>
      <w:proofErr w:type="spellEnd"/>
      <w:r w:rsidRPr="00CC2A0C">
        <w:rPr>
          <w:rFonts w:ascii="Arial" w:eastAsia="Calibri" w:hAnsi="Arial" w:cs="Arial"/>
          <w:bCs/>
        </w:rPr>
        <w:t xml:space="preserve">. 9/A. §-a alapján megállapította, hogy az ügyfél kiemelt közszereplőnek minősül. </w:t>
      </w:r>
    </w:p>
    <w:p w14:paraId="4F86254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76NPM2122 ebből: kiemelt közszereplő közeli hozzátartozója, kiemelt közszereplővel közeli kapcsolatban álló személy átvilágítása</w:t>
      </w:r>
    </w:p>
    <w:p w14:paraId="6851BC4F"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Ebben a sorban azon ügyfél-átvilágítások számát kell megadni, amelyeknél a </w:t>
      </w:r>
      <w:r w:rsidRPr="00CC2A0C">
        <w:rPr>
          <w:rFonts w:ascii="Arial" w:hAnsi="Arial" w:cs="Arial"/>
          <w:color w:val="auto"/>
          <w:sz w:val="20"/>
          <w:szCs w:val="20"/>
        </w:rPr>
        <w:t>foglalkoztatói nyugdíjszolgáltató intézmény</w:t>
      </w:r>
      <w:r w:rsidRPr="00CC2A0C">
        <w:rPr>
          <w:rFonts w:ascii="Arial" w:hAnsi="Arial" w:cs="Arial"/>
          <w:bCs/>
          <w:color w:val="auto"/>
          <w:sz w:val="20"/>
          <w:szCs w:val="20"/>
        </w:rPr>
        <w:t xml:space="preserve">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9/A. §-a alapján megállapította, hogy az ügyfél kiemelt közszereplő közeli hozzátartozója, vagy vele közeli kapcsolatban álló személynek minősül.</w:t>
      </w:r>
    </w:p>
    <w:p w14:paraId="22B20B87"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76NPM2123 ebből: nem személyes ügyfél-átvilágítás</w:t>
      </w:r>
    </w:p>
    <w:p w14:paraId="2370F1F1"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sornak azon ügyfél-átvilágítások számát kell tartalmaznia, amelyeknél az ügyfelek a </w:t>
      </w:r>
      <w:r w:rsidRPr="00CC2A0C">
        <w:rPr>
          <w:rFonts w:ascii="Arial" w:hAnsi="Arial" w:cs="Arial"/>
          <w:color w:val="auto"/>
          <w:sz w:val="20"/>
          <w:szCs w:val="20"/>
        </w:rPr>
        <w:t>foglalkoztatói nyugdíjszolgáltató intézmény</w:t>
      </w:r>
      <w:r w:rsidRPr="00CC2A0C">
        <w:rPr>
          <w:rFonts w:ascii="Arial" w:hAnsi="Arial" w:cs="Arial"/>
          <w:bCs/>
          <w:color w:val="auto"/>
          <w:sz w:val="20"/>
          <w:szCs w:val="20"/>
        </w:rPr>
        <w:t xml:space="preserve">nél nem jelentek meg személyesen az azonosítás és a személyazonosság igazoló ellenőrzése céljából, így átvilágításuk a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17. §-</w:t>
      </w:r>
      <w:proofErr w:type="spellStart"/>
      <w:r w:rsidRPr="00CC2A0C">
        <w:rPr>
          <w:rFonts w:ascii="Arial" w:hAnsi="Arial" w:cs="Arial"/>
          <w:bCs/>
          <w:color w:val="auto"/>
          <w:sz w:val="20"/>
          <w:szCs w:val="20"/>
        </w:rPr>
        <w:t>ában</w:t>
      </w:r>
      <w:proofErr w:type="spellEnd"/>
      <w:r w:rsidRPr="00CC2A0C">
        <w:rPr>
          <w:rFonts w:ascii="Arial" w:hAnsi="Arial" w:cs="Arial"/>
          <w:bCs/>
          <w:color w:val="auto"/>
          <w:sz w:val="20"/>
          <w:szCs w:val="20"/>
        </w:rPr>
        <w:t xml:space="preserve"> foglalt intézkedések mellett történt meg.</w:t>
      </w:r>
    </w:p>
    <w:p w14:paraId="3EFE715C"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76NPM213 Normál ügyfél-átvilágítás</w:t>
      </w:r>
    </w:p>
    <w:p w14:paraId="424FA2D9" w14:textId="77777777" w:rsidR="00F175FE" w:rsidRPr="00CC2A0C" w:rsidRDefault="00F175FE" w:rsidP="00F175FE">
      <w:pPr>
        <w:spacing w:line="264" w:lineRule="auto"/>
        <w:jc w:val="both"/>
        <w:rPr>
          <w:rFonts w:ascii="Arial" w:hAnsi="Arial" w:cs="Arial"/>
          <w:bCs/>
        </w:rPr>
      </w:pPr>
      <w:r w:rsidRPr="00CC2A0C">
        <w:rPr>
          <w:rFonts w:ascii="Arial" w:hAnsi="Arial" w:cs="Arial"/>
          <w:bCs/>
        </w:rPr>
        <w:t xml:space="preserve">Ebben a sorban kell feltüntetni az átvilágítás alapeljárását meghatározó, a </w:t>
      </w:r>
      <w:proofErr w:type="spellStart"/>
      <w:r w:rsidRPr="00CC2A0C">
        <w:rPr>
          <w:rFonts w:ascii="Arial" w:hAnsi="Arial" w:cs="Arial"/>
          <w:bCs/>
        </w:rPr>
        <w:t>Pmt</w:t>
      </w:r>
      <w:proofErr w:type="spellEnd"/>
      <w:r w:rsidRPr="00CC2A0C">
        <w:rPr>
          <w:rFonts w:ascii="Arial" w:hAnsi="Arial" w:cs="Arial"/>
          <w:bCs/>
        </w:rPr>
        <w:t>. 7-10. §-</w:t>
      </w:r>
      <w:proofErr w:type="spellStart"/>
      <w:r w:rsidRPr="00CC2A0C">
        <w:rPr>
          <w:rFonts w:ascii="Arial" w:hAnsi="Arial" w:cs="Arial"/>
          <w:bCs/>
        </w:rPr>
        <w:t>ában</w:t>
      </w:r>
      <w:proofErr w:type="spellEnd"/>
      <w:r w:rsidRPr="00CC2A0C">
        <w:rPr>
          <w:rFonts w:ascii="Arial" w:hAnsi="Arial" w:cs="Arial"/>
          <w:bCs/>
        </w:rPr>
        <w:t xml:space="preserve"> rögzített szabályok alapján lefolytatott átvilágítások számát. </w:t>
      </w:r>
    </w:p>
    <w:p w14:paraId="0427432A"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76NPM221 Üzleti kapcsolat létesítésekor történt átvilágítás</w:t>
      </w:r>
    </w:p>
    <w:p w14:paraId="71485E0C"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Azon átvilágítások számát kell megadni, amelyeknél az új ügyfelet </w:t>
      </w:r>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xml:space="preserve">. 6. § (1) bekezdés a) pontja szerint </w:t>
      </w:r>
      <w:r w:rsidRPr="00CC2A0C">
        <w:rPr>
          <w:rFonts w:ascii="Arial" w:hAnsi="Arial" w:cs="Arial"/>
        </w:rPr>
        <w:t>átvilágították.</w:t>
      </w:r>
    </w:p>
    <w:p w14:paraId="004CF09E"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76NPM222 Négymillió-ötszázezer forintot elérő vagy meghaladó összegű ügyleti megbízás miatti átvilágítás</w:t>
      </w:r>
    </w:p>
    <w:p w14:paraId="22B7936D"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azon ügyfél-átvilágítások számát kell szerepeltetni, amelyeknél az ügyfeleket az adott tárgynegyedévben a </w:t>
      </w:r>
      <w:proofErr w:type="spellStart"/>
      <w:r w:rsidRPr="00CC2A0C">
        <w:rPr>
          <w:rFonts w:ascii="Arial" w:hAnsi="Arial" w:cs="Arial"/>
        </w:rPr>
        <w:t>Pmt</w:t>
      </w:r>
      <w:proofErr w:type="spellEnd"/>
      <w:r w:rsidRPr="00CC2A0C">
        <w:rPr>
          <w:rFonts w:ascii="Arial" w:hAnsi="Arial" w:cs="Arial"/>
        </w:rPr>
        <w:t xml:space="preserve"> 6. § (1) bekezdés b) pontja alapján amiatt világította át a foglalkoztatói nyugdíjszolgáltató intézmény, mert négymillió-ötszázezer forintot elérő vagy meghaladó összegű tranzakciót kezdeményeztek, az ügyleti megbízást megelőzően a foglalkoztatói nyugdíjszolgáltató intézmény nem létesített velük üzleti kapcsolatot, és átvilágításukra még nem került sor. A foglalkoztatói nyugdíjszolgáltató intézmény belső eljárásrendjétől függően egy eseti ügyfél átvilágítása több alkalommal is megtörténhet. Az adott sorban a ténylegesen lefolytatott átvilágítási eljárások számát, illetve az ügyleti megbízások forintösszegét kell feltüntetni.</w:t>
      </w:r>
    </w:p>
    <w:p w14:paraId="779F6EA6"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76NPM223 Egymással ténylegesen összefüggő, négymillió-ötszázezer forintot elérő vagy meghaladó összegű több ügyleti megbízás miatti átvilágítás</w:t>
      </w:r>
    </w:p>
    <w:p w14:paraId="3A64CB6B" w14:textId="77777777" w:rsidR="00F175FE" w:rsidRPr="00CC2A0C" w:rsidRDefault="00F175FE" w:rsidP="00F175FE">
      <w:pPr>
        <w:spacing w:line="264" w:lineRule="auto"/>
        <w:jc w:val="both"/>
        <w:rPr>
          <w:rFonts w:ascii="Arial" w:hAnsi="Arial" w:cs="Arial"/>
          <w:b/>
        </w:rPr>
      </w:pPr>
      <w:r w:rsidRPr="00CC2A0C">
        <w:rPr>
          <w:rFonts w:ascii="Arial" w:hAnsi="Arial" w:cs="Arial"/>
          <w:bCs/>
        </w:rPr>
        <w:t xml:space="preserve">Ebben a sorban kell feltüntetni azon ügyfél-átvilágítások számát, amelyeknél az ügyfeleket a </w:t>
      </w:r>
      <w:bookmarkStart w:id="54" w:name="_Hlk488754232"/>
      <w:r w:rsidRPr="00CC2A0C">
        <w:rPr>
          <w:rFonts w:ascii="Arial" w:hAnsi="Arial" w:cs="Arial"/>
          <w:bCs/>
        </w:rPr>
        <w:t xml:space="preserve">tárgynegyedévben </w:t>
      </w:r>
      <w:bookmarkStart w:id="55" w:name="_Hlk488754216"/>
      <w:bookmarkEnd w:id="54"/>
      <w:r w:rsidRPr="00CC2A0C">
        <w:rPr>
          <w:rFonts w:ascii="Arial" w:hAnsi="Arial" w:cs="Arial"/>
          <w:bCs/>
        </w:rPr>
        <w:t xml:space="preserve">a </w:t>
      </w:r>
      <w:proofErr w:type="spellStart"/>
      <w:r w:rsidRPr="00CC2A0C">
        <w:rPr>
          <w:rFonts w:ascii="Arial" w:hAnsi="Arial" w:cs="Arial"/>
          <w:bCs/>
        </w:rPr>
        <w:t>Pmt</w:t>
      </w:r>
      <w:proofErr w:type="spellEnd"/>
      <w:r w:rsidRPr="00CC2A0C">
        <w:rPr>
          <w:rFonts w:ascii="Arial" w:hAnsi="Arial" w:cs="Arial"/>
          <w:bCs/>
        </w:rPr>
        <w:t xml:space="preserve">. 6. § (2) bekezdése alapján </w:t>
      </w:r>
      <w:bookmarkEnd w:id="55"/>
      <w:r w:rsidRPr="00CC2A0C">
        <w:rPr>
          <w:rFonts w:ascii="Arial" w:hAnsi="Arial" w:cs="Arial"/>
          <w:bCs/>
        </w:rPr>
        <w:t xml:space="preserve">amiatt világították át, mert a </w:t>
      </w:r>
      <w:proofErr w:type="spellStart"/>
      <w:r w:rsidRPr="00CC2A0C">
        <w:rPr>
          <w:rFonts w:ascii="Arial" w:hAnsi="Arial" w:cs="Arial"/>
          <w:bCs/>
        </w:rPr>
        <w:t>Pmt</w:t>
      </w:r>
      <w:proofErr w:type="spellEnd"/>
      <w:r w:rsidRPr="00CC2A0C">
        <w:rPr>
          <w:rFonts w:ascii="Arial" w:hAnsi="Arial" w:cs="Arial"/>
          <w:bCs/>
        </w:rPr>
        <w:t xml:space="preserve">. 3. § 37. pontjában meghatározott ténylegesen összefüggő több olyan ügyleti megbízást kezdeményeztek, melyek együttes összege elérte vagy meghaladta a négymillió-ötszázezer forintot. A foglalkoztatói nyugdíjszolgáltató intézmény belső eljárásrendjétől függően egy eseti ügyfél átvilágítása több alkalommal is lefolytatható. Az adott sorban a ténylegesen lefolytatott átvilágítási eljárások számát, illetve az ügyleti megbízások forintösszegét kell feltüntetni. </w:t>
      </w:r>
    </w:p>
    <w:p w14:paraId="47DC9E1D"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76NPM231 Más szolgáltató által végzett ügyfél-átvilágítás átvétele</w:t>
      </w:r>
    </w:p>
    <w:p w14:paraId="75AA9AFE"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a </w:t>
      </w:r>
      <w:proofErr w:type="spellStart"/>
      <w:r w:rsidRPr="00CC2A0C">
        <w:rPr>
          <w:rFonts w:ascii="Arial" w:hAnsi="Arial" w:cs="Arial"/>
          <w:bCs/>
        </w:rPr>
        <w:t>Pmt</w:t>
      </w:r>
      <w:proofErr w:type="spellEnd"/>
      <w:r w:rsidRPr="00CC2A0C">
        <w:rPr>
          <w:rFonts w:ascii="Arial" w:hAnsi="Arial" w:cs="Arial"/>
          <w:bCs/>
        </w:rPr>
        <w:t xml:space="preserve">. 22-24. §-a szerinti, </w:t>
      </w:r>
      <w:r w:rsidRPr="00CC2A0C">
        <w:rPr>
          <w:rFonts w:ascii="Arial" w:hAnsi="Arial" w:cs="Arial"/>
        </w:rPr>
        <w:t>más szolgáltató által végzett, és a foglalkoztatói nyugdíjszolgáltató intézmény által elfogadott átvilágítások számát kell feltüntetni.</w:t>
      </w:r>
    </w:p>
    <w:p w14:paraId="2D090806"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76NPM3 10 millió forintot elérő vagy meghaladó készpénz ki- és befizetések</w:t>
      </w:r>
    </w:p>
    <w:p w14:paraId="4E858A7F" w14:textId="77777777" w:rsidR="00F175FE" w:rsidRPr="00CC2A0C" w:rsidRDefault="00F175FE" w:rsidP="00F175FE">
      <w:pPr>
        <w:spacing w:line="264" w:lineRule="auto"/>
        <w:jc w:val="both"/>
        <w:rPr>
          <w:rFonts w:ascii="Arial" w:hAnsi="Arial" w:cs="Arial"/>
        </w:rPr>
      </w:pPr>
      <w:r w:rsidRPr="00CC2A0C">
        <w:rPr>
          <w:rFonts w:ascii="Arial" w:hAnsi="Arial" w:cs="Arial"/>
        </w:rPr>
        <w:t>Ebben a sorban kell kimutatni a tárgynegyedévben, készpénzben teljesített ügyletek számát, illetve teljes forintösszegét, melyek értéke elérte vagy meghaladta a tízmillió forintot.</w:t>
      </w:r>
    </w:p>
    <w:p w14:paraId="741F0C71"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lastRenderedPageBreak/>
        <w:t>76NPM4 Saját bejelentések</w:t>
      </w:r>
    </w:p>
    <w:p w14:paraId="662D30E0" w14:textId="77777777" w:rsidR="00F175FE" w:rsidRPr="00CC2A0C" w:rsidRDefault="00F175FE" w:rsidP="00F175FE">
      <w:pPr>
        <w:keepNext/>
        <w:spacing w:line="264" w:lineRule="auto"/>
        <w:jc w:val="both"/>
        <w:rPr>
          <w:rFonts w:ascii="Arial" w:hAnsi="Arial" w:cs="Arial"/>
        </w:rPr>
      </w:pPr>
      <w:r w:rsidRPr="00CC2A0C">
        <w:rPr>
          <w:rFonts w:ascii="Arial" w:hAnsi="Arial" w:cs="Arial"/>
        </w:rPr>
        <w:t xml:space="preserve">A foglalkoztatói nyugdíjszolgáltató intézmény által a pénzügyi információs egységként működő hatóság részére a tárgynegyedévben küldött bejelentések </w:t>
      </w:r>
      <w:r w:rsidRPr="00CC2A0C">
        <w:rPr>
          <w:rFonts w:ascii="Arial" w:hAnsi="Arial" w:cs="Arial"/>
          <w:bCs/>
        </w:rPr>
        <w:t xml:space="preserve">összesített </w:t>
      </w:r>
      <w:r w:rsidRPr="00CC2A0C">
        <w:rPr>
          <w:rFonts w:ascii="Arial" w:hAnsi="Arial" w:cs="Arial"/>
        </w:rPr>
        <w:t xml:space="preserve">számát és a bejelentések teljes forintösszegét kell feltüntetni. A bejelentések teljes forintösszege az érintett tranzakciók együttes összege. </w:t>
      </w:r>
    </w:p>
    <w:p w14:paraId="6EB8FBE1"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 xml:space="preserve">76NPM411 ebből: a </w:t>
      </w:r>
      <w:proofErr w:type="spellStart"/>
      <w:r w:rsidRPr="00CC2A0C">
        <w:rPr>
          <w:rFonts w:ascii="Arial" w:hAnsi="Arial" w:cs="Arial"/>
          <w:i/>
        </w:rPr>
        <w:t>Pmt</w:t>
      </w:r>
      <w:proofErr w:type="spellEnd"/>
      <w:r w:rsidRPr="00CC2A0C">
        <w:rPr>
          <w:rFonts w:ascii="Arial" w:hAnsi="Arial" w:cs="Arial"/>
          <w:i/>
        </w:rPr>
        <w:t>. 30. §-a alapján pénzmosás gyanúja miatt tett bejelentések</w:t>
      </w:r>
    </w:p>
    <w:p w14:paraId="49A3E644"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76NPM4</w:t>
      </w:r>
      <w:r w:rsidRPr="00CC2A0C">
        <w:rPr>
          <w:rFonts w:ascii="Arial" w:hAnsi="Arial" w:cs="Arial"/>
          <w:bCs/>
          <w:color w:val="auto"/>
          <w:sz w:val="20"/>
          <w:szCs w:val="20"/>
        </w:rPr>
        <w:t xml:space="preserve"> sorból a </w:t>
      </w:r>
      <w:r w:rsidRPr="00CC2A0C">
        <w:rPr>
          <w:rFonts w:ascii="Arial" w:hAnsi="Arial" w:cs="Arial"/>
          <w:color w:val="auto"/>
          <w:sz w:val="20"/>
          <w:szCs w:val="20"/>
        </w:rPr>
        <w:t>foglalkoztatói nyugdíjszolgáltató intézmény</w:t>
      </w:r>
      <w:r w:rsidRPr="00CC2A0C">
        <w:rPr>
          <w:rFonts w:ascii="Arial" w:hAnsi="Arial" w:cs="Arial"/>
          <w:bCs/>
          <w:color w:val="auto"/>
          <w:sz w:val="20"/>
          <w:szCs w:val="20"/>
        </w:rPr>
        <w:t xml:space="preserve"> által pénzmosás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a) pontja] a pénzügyi információs egységként működő hatóság részére, a tárgynegyedévben küldött bejelentések számát és a bejelentések teljes forintösszegét kell feltüntetni. A bejelentések teljes forintösszege az érintett tranzakciók együttes összege.</w:t>
      </w:r>
    </w:p>
    <w:p w14:paraId="2FC59E8A"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 xml:space="preserve">76NPM412 ebből: a </w:t>
      </w:r>
      <w:proofErr w:type="spellStart"/>
      <w:r w:rsidRPr="00CC2A0C">
        <w:rPr>
          <w:rFonts w:ascii="Arial" w:hAnsi="Arial" w:cs="Arial"/>
          <w:i/>
        </w:rPr>
        <w:t>Pmt</w:t>
      </w:r>
      <w:proofErr w:type="spellEnd"/>
      <w:r w:rsidRPr="00CC2A0C">
        <w:rPr>
          <w:rFonts w:ascii="Arial" w:hAnsi="Arial" w:cs="Arial"/>
          <w:i/>
        </w:rPr>
        <w:t>. 30. §-a alapján terrorizmus finanszírozása gyanúja miatt tett bejelentések</w:t>
      </w:r>
    </w:p>
    <w:p w14:paraId="4B5FD3D2"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A </w:t>
      </w:r>
      <w:r w:rsidRPr="00CC2A0C">
        <w:rPr>
          <w:rFonts w:ascii="Arial" w:hAnsi="Arial" w:cs="Arial"/>
          <w:color w:val="auto"/>
          <w:sz w:val="20"/>
          <w:szCs w:val="20"/>
        </w:rPr>
        <w:t>76NPM4</w:t>
      </w:r>
      <w:r w:rsidRPr="00CC2A0C">
        <w:rPr>
          <w:rFonts w:ascii="Arial" w:hAnsi="Arial" w:cs="Arial"/>
          <w:b/>
          <w:bCs/>
          <w:color w:val="auto"/>
          <w:sz w:val="20"/>
          <w:szCs w:val="20"/>
        </w:rPr>
        <w:t xml:space="preserve"> </w:t>
      </w:r>
      <w:r w:rsidRPr="00CC2A0C">
        <w:rPr>
          <w:rFonts w:ascii="Arial" w:hAnsi="Arial" w:cs="Arial"/>
          <w:bCs/>
          <w:color w:val="auto"/>
          <w:sz w:val="20"/>
          <w:szCs w:val="20"/>
        </w:rPr>
        <w:t xml:space="preserve">sorból a </w:t>
      </w:r>
      <w:r w:rsidRPr="00CC2A0C">
        <w:rPr>
          <w:rFonts w:ascii="Arial" w:hAnsi="Arial" w:cs="Arial"/>
          <w:color w:val="auto"/>
          <w:sz w:val="20"/>
          <w:szCs w:val="20"/>
        </w:rPr>
        <w:t>foglalkoztatói nyugdíjszolgáltató intézmény</w:t>
      </w:r>
      <w:r w:rsidRPr="00CC2A0C">
        <w:rPr>
          <w:rFonts w:ascii="Arial" w:hAnsi="Arial" w:cs="Arial"/>
          <w:bCs/>
          <w:color w:val="auto"/>
          <w:sz w:val="20"/>
          <w:szCs w:val="20"/>
        </w:rPr>
        <w:t xml:space="preserve"> által terrorizmus finanszírozása gyanújával [</w:t>
      </w:r>
      <w:proofErr w:type="spellStart"/>
      <w:r w:rsidRPr="00CC2A0C">
        <w:rPr>
          <w:rFonts w:ascii="Arial" w:hAnsi="Arial" w:cs="Arial"/>
          <w:bCs/>
          <w:color w:val="auto"/>
          <w:sz w:val="20"/>
          <w:szCs w:val="20"/>
        </w:rPr>
        <w:t>Pmt</w:t>
      </w:r>
      <w:proofErr w:type="spellEnd"/>
      <w:r w:rsidRPr="00CC2A0C">
        <w:rPr>
          <w:rFonts w:ascii="Arial" w:hAnsi="Arial" w:cs="Arial"/>
          <w:bCs/>
          <w:color w:val="auto"/>
          <w:sz w:val="20"/>
          <w:szCs w:val="20"/>
        </w:rPr>
        <w:t>. 30. § (1) bekezdés b) pontja] a pénzügyi információs egységként működő hatóság részére, a tárgynegyedévben küldött bejelentések száma és a bejelentések teljes forintösszege. A bejelentések teljes forintösszege az érintett tranzakciók együttes összege.</w:t>
      </w:r>
    </w:p>
    <w:p w14:paraId="364E0844"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76NPM413 ebből: a Kit. alapján tett bejelentések</w:t>
      </w:r>
    </w:p>
    <w:p w14:paraId="6A9FDE89" w14:textId="77777777" w:rsidR="00F175FE" w:rsidRPr="00CC2A0C" w:rsidRDefault="00F175FE" w:rsidP="00F175FE">
      <w:pPr>
        <w:pStyle w:val="Default"/>
        <w:jc w:val="both"/>
        <w:rPr>
          <w:rFonts w:ascii="Arial" w:hAnsi="Arial" w:cs="Arial"/>
          <w:bCs/>
          <w:color w:val="auto"/>
          <w:sz w:val="20"/>
          <w:szCs w:val="20"/>
        </w:rPr>
      </w:pPr>
      <w:r w:rsidRPr="00CC2A0C">
        <w:rPr>
          <w:rFonts w:ascii="Arial" w:hAnsi="Arial" w:cs="Arial"/>
          <w:bCs/>
          <w:color w:val="auto"/>
          <w:sz w:val="20"/>
          <w:szCs w:val="20"/>
        </w:rPr>
        <w:t xml:space="preserve">Ezen sorban kell szerepeltetni a </w:t>
      </w:r>
      <w:r w:rsidRPr="00CC2A0C">
        <w:rPr>
          <w:rFonts w:ascii="Arial" w:hAnsi="Arial" w:cs="Arial"/>
          <w:color w:val="auto"/>
          <w:sz w:val="20"/>
          <w:szCs w:val="20"/>
        </w:rPr>
        <w:t>76NPM4</w:t>
      </w:r>
      <w:r w:rsidRPr="00CC2A0C">
        <w:rPr>
          <w:rFonts w:ascii="Arial" w:hAnsi="Arial" w:cs="Arial"/>
          <w:bCs/>
          <w:color w:val="auto"/>
          <w:sz w:val="20"/>
          <w:szCs w:val="20"/>
        </w:rPr>
        <w:t xml:space="preserve"> sorból a </w:t>
      </w:r>
      <w:r w:rsidRPr="00CC2A0C">
        <w:rPr>
          <w:rFonts w:ascii="Arial" w:hAnsi="Arial" w:cs="Arial"/>
          <w:color w:val="auto"/>
          <w:sz w:val="20"/>
          <w:szCs w:val="20"/>
        </w:rPr>
        <w:t>foglalkoztatói nyugdíjszolgáltató intézmény</w:t>
      </w:r>
      <w:r w:rsidRPr="00CC2A0C">
        <w:rPr>
          <w:rFonts w:ascii="Arial" w:hAnsi="Arial" w:cs="Arial"/>
          <w:bCs/>
          <w:color w:val="auto"/>
          <w:sz w:val="20"/>
          <w:szCs w:val="20"/>
        </w:rPr>
        <w:t xml:space="preserve"> által a Kit. 4. § (1) bekezdése, illetve 14. § (8) bekezdése alapján a pénzügyi és vagyoni intézkedés foganatosításáért felelős szerv, illetve a pénzügyi információs egységként működő hatóság részére a tárgynegyedévben küldött bejelentések számát és a bejelentések teljes forintösszegét. A bejelentések teljes forintösszege az érintett tranzakciók együttes összege.</w:t>
      </w:r>
    </w:p>
    <w:p w14:paraId="122912B3"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76NPM42 Saját bejelentésekből külföldi fizetőeszközben bonyolított ügyletek</w:t>
      </w:r>
    </w:p>
    <w:p w14:paraId="4CBF2A34" w14:textId="77777777" w:rsidR="00F175FE" w:rsidRPr="00CC2A0C" w:rsidRDefault="00F175FE" w:rsidP="00F175FE">
      <w:pPr>
        <w:spacing w:line="264" w:lineRule="auto"/>
        <w:jc w:val="both"/>
        <w:rPr>
          <w:rFonts w:ascii="Arial" w:hAnsi="Arial" w:cs="Arial"/>
          <w:b/>
        </w:rPr>
      </w:pPr>
      <w:r w:rsidRPr="00CC2A0C">
        <w:rPr>
          <w:rFonts w:ascii="Arial" w:hAnsi="Arial" w:cs="Arial"/>
        </w:rPr>
        <w:t xml:space="preserve">Azokat az ügyleteket kell feltüntetni, melyeket a foglalkoztatói nyugdíjszolgáltató intézmény devizában </w:t>
      </w:r>
      <w:r w:rsidRPr="00CC2A0C">
        <w:rPr>
          <w:rFonts w:ascii="Arial" w:hAnsi="Arial" w:cs="Arial"/>
          <w:bCs/>
        </w:rPr>
        <w:t xml:space="preserve">(pl. átutalás kezdeményezése és fogadása, konverzió) </w:t>
      </w:r>
      <w:r w:rsidRPr="00CC2A0C">
        <w:rPr>
          <w:rFonts w:ascii="Arial" w:hAnsi="Arial" w:cs="Arial"/>
        </w:rPr>
        <w:t>bonyolított le.</w:t>
      </w:r>
    </w:p>
    <w:p w14:paraId="5CC2EA2D"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76NPM5 Saját bejelentésekből 4 munkanapra felfüggesztett tranzakciók</w:t>
      </w:r>
    </w:p>
    <w:p w14:paraId="3C9E9FA8"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Azon bejelentéseket kell feltüntetni, amelyek esetében a foglalkoztatói nyugdíjszolgáltató intézmény a </w:t>
      </w:r>
      <w:proofErr w:type="spellStart"/>
      <w:r w:rsidRPr="00CC2A0C">
        <w:rPr>
          <w:rFonts w:ascii="Arial" w:hAnsi="Arial" w:cs="Arial"/>
        </w:rPr>
        <w:t>Pmt</w:t>
      </w:r>
      <w:proofErr w:type="spellEnd"/>
      <w:r w:rsidRPr="00CC2A0C">
        <w:rPr>
          <w:rFonts w:ascii="Arial" w:hAnsi="Arial" w:cs="Arial"/>
        </w:rPr>
        <w:t xml:space="preserve">. 34. § </w:t>
      </w:r>
      <w:r w:rsidRPr="00CC2A0C">
        <w:rPr>
          <w:rFonts w:ascii="Arial" w:hAnsi="Arial" w:cs="Arial"/>
          <w:bCs/>
        </w:rPr>
        <w:t xml:space="preserve">(1) bekezdése és 35. § (1) bekezdése </w:t>
      </w:r>
      <w:r w:rsidRPr="00CC2A0C">
        <w:rPr>
          <w:rFonts w:ascii="Arial" w:hAnsi="Arial" w:cs="Arial"/>
        </w:rPr>
        <w:t>alapján felfüggesztést alkalmazott.</w:t>
      </w:r>
    </w:p>
    <w:p w14:paraId="2C5FCBAC"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76NPM51 ebből: a szolgáltató által kezdeményezett felfüggesztések</w:t>
      </w:r>
    </w:p>
    <w:p w14:paraId="72153E94"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76NPM5 sorból azon bejelentéseket kell itt szerepeltetni, amelyek esetében az ügyleti megbízás teljesítésének felfüggesztését a </w:t>
      </w:r>
      <w:proofErr w:type="spellStart"/>
      <w:r w:rsidRPr="00CC2A0C">
        <w:rPr>
          <w:rFonts w:ascii="Arial" w:hAnsi="Arial" w:cs="Arial"/>
        </w:rPr>
        <w:t>Pmt</w:t>
      </w:r>
      <w:proofErr w:type="spellEnd"/>
      <w:r w:rsidRPr="00CC2A0C">
        <w:rPr>
          <w:rFonts w:ascii="Arial" w:hAnsi="Arial" w:cs="Arial"/>
        </w:rPr>
        <w:t>. 34. § (1) bekezdése alapján a foglalkoztatói nyugdíjszolgáltató intézmény kezdeményezte.</w:t>
      </w:r>
    </w:p>
    <w:p w14:paraId="340E9D57"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76NPM52 ebből: a pénzügyi információs egységként működő hatóság által kezdeményezett felfüggesztések</w:t>
      </w:r>
    </w:p>
    <w:p w14:paraId="2FB6E9E6"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76NPM5 sorból azon bejelentéseket kell itt kimutatni, </w:t>
      </w:r>
      <w:r w:rsidRPr="00CC2A0C">
        <w:rPr>
          <w:rFonts w:ascii="Arial" w:hAnsi="Arial" w:cs="Arial"/>
          <w:bCs/>
        </w:rPr>
        <w:t xml:space="preserve">amelyek esetében </w:t>
      </w:r>
      <w:r w:rsidRPr="00CC2A0C">
        <w:rPr>
          <w:rFonts w:ascii="Arial" w:hAnsi="Arial" w:cs="Arial"/>
        </w:rPr>
        <w:t xml:space="preserve">az ügyleti megbízás teljesítésének felfüggesztését a </w:t>
      </w:r>
      <w:proofErr w:type="spellStart"/>
      <w:r w:rsidRPr="00CC2A0C">
        <w:rPr>
          <w:rFonts w:ascii="Arial" w:hAnsi="Arial" w:cs="Arial"/>
        </w:rPr>
        <w:t>Pmt</w:t>
      </w:r>
      <w:proofErr w:type="spellEnd"/>
      <w:r w:rsidRPr="00CC2A0C">
        <w:rPr>
          <w:rFonts w:ascii="Arial" w:hAnsi="Arial" w:cs="Arial"/>
        </w:rPr>
        <w:t>. 35. § (1) bekezdése alapján a pénzügyi információs egységként működő hatóság kezdeményezte.</w:t>
      </w:r>
    </w:p>
    <w:p w14:paraId="1737E77C" w14:textId="77777777" w:rsidR="00F175FE" w:rsidRPr="00CC2A0C" w:rsidRDefault="00F175FE" w:rsidP="00F175FE">
      <w:pPr>
        <w:spacing w:line="264" w:lineRule="auto"/>
        <w:jc w:val="both"/>
        <w:rPr>
          <w:rFonts w:ascii="Arial" w:hAnsi="Arial" w:cs="Arial"/>
        </w:rPr>
      </w:pPr>
    </w:p>
    <w:p w14:paraId="56B84C19" w14:textId="77777777" w:rsidR="00F175FE" w:rsidRPr="00CC2A0C" w:rsidRDefault="00F175FE" w:rsidP="00F175FE">
      <w:pPr>
        <w:spacing w:line="264" w:lineRule="auto"/>
        <w:jc w:val="both"/>
        <w:rPr>
          <w:rFonts w:ascii="Arial" w:hAnsi="Arial" w:cs="Arial"/>
        </w:rPr>
      </w:pPr>
      <w:r w:rsidRPr="00CC2A0C">
        <w:rPr>
          <w:rFonts w:ascii="Arial" w:hAnsi="Arial" w:cs="Arial"/>
        </w:rPr>
        <w:t>A 76NPM51 és 76NPM52 sorok összege kiadja a foglalkoztatói nyugdíjszolgáltató intézmény által a tárgynegyedévben alkalmazott összes felfüggesztés számát.</w:t>
      </w:r>
    </w:p>
    <w:p w14:paraId="774C42EE"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76NPM53 ebből: a pénzügyi információs egységként működő hatóság kérésére meghosszabbított felfüggesztések</w:t>
      </w:r>
    </w:p>
    <w:p w14:paraId="43B09B39"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A 76NPM5 sorból azon bejelentéseket kell feltüntetni, amelyek esetében a foglalkoztatói nyugdíjszolgáltató intézmény a </w:t>
      </w:r>
      <w:proofErr w:type="spellStart"/>
      <w:r w:rsidRPr="00CC2A0C">
        <w:rPr>
          <w:rFonts w:ascii="Arial" w:hAnsi="Arial" w:cs="Arial"/>
        </w:rPr>
        <w:t>Pmt</w:t>
      </w:r>
      <w:proofErr w:type="spellEnd"/>
      <w:r w:rsidRPr="00CC2A0C">
        <w:rPr>
          <w:rFonts w:ascii="Arial" w:hAnsi="Arial" w:cs="Arial"/>
        </w:rPr>
        <w:t xml:space="preserve">. 35. § (3) bekezdése alapján a pénzügyi információs egységként működő hatóság </w:t>
      </w:r>
      <w:r w:rsidRPr="00CC2A0C">
        <w:rPr>
          <w:rFonts w:ascii="Arial" w:hAnsi="Arial" w:cs="Arial"/>
          <w:bCs/>
        </w:rPr>
        <w:t xml:space="preserve">jelzésére </w:t>
      </w:r>
      <w:r w:rsidRPr="00CC2A0C">
        <w:rPr>
          <w:rFonts w:ascii="Arial" w:hAnsi="Arial" w:cs="Arial"/>
        </w:rPr>
        <w:t>a felfüggesztést meghosszabbította.</w:t>
      </w:r>
    </w:p>
    <w:p w14:paraId="693FAFCC" w14:textId="77777777" w:rsidR="00F175FE" w:rsidRPr="00CC2A0C" w:rsidRDefault="00F175FE" w:rsidP="00F175FE">
      <w:pPr>
        <w:keepNext/>
        <w:spacing w:before="120" w:line="264" w:lineRule="auto"/>
        <w:jc w:val="both"/>
        <w:rPr>
          <w:rFonts w:ascii="Arial" w:hAnsi="Arial" w:cs="Arial"/>
          <w:i/>
        </w:rPr>
      </w:pPr>
      <w:r w:rsidRPr="00CC2A0C">
        <w:rPr>
          <w:rFonts w:ascii="Arial" w:hAnsi="Arial" w:cs="Arial"/>
          <w:i/>
        </w:rPr>
        <w:t>76NPM6 Bíróság, nyomozóhatóság által pénzmosás gyanúja miatt zárolt, lefoglalt követelések</w:t>
      </w:r>
    </w:p>
    <w:p w14:paraId="4B4819FF" w14:textId="77777777" w:rsidR="00F175FE" w:rsidRPr="00CC2A0C" w:rsidRDefault="00F175FE" w:rsidP="00F175FE">
      <w:pPr>
        <w:spacing w:line="264" w:lineRule="auto"/>
        <w:jc w:val="both"/>
        <w:rPr>
          <w:rFonts w:ascii="Arial" w:hAnsi="Arial" w:cs="Arial"/>
        </w:rPr>
      </w:pPr>
      <w:r w:rsidRPr="00CC2A0C">
        <w:rPr>
          <w:rFonts w:ascii="Arial" w:hAnsi="Arial" w:cs="Arial"/>
        </w:rPr>
        <w:t xml:space="preserve">Ebben a sorban a bíróság, illetve a nyomozóhatóság által pénzmosás gyanúja miatt zárolt, illetve lefoglalt </w:t>
      </w:r>
      <w:r w:rsidRPr="00CC2A0C">
        <w:rPr>
          <w:rFonts w:ascii="Arial" w:hAnsi="Arial" w:cs="Arial"/>
          <w:bCs/>
        </w:rPr>
        <w:t xml:space="preserve">ügyfélkövetelések </w:t>
      </w:r>
      <w:r w:rsidRPr="00CC2A0C">
        <w:rPr>
          <w:rFonts w:ascii="Arial" w:hAnsi="Arial" w:cs="Arial"/>
        </w:rPr>
        <w:t>számát és összegét kell feltüntetni.</w:t>
      </w:r>
    </w:p>
    <w:p w14:paraId="281A3344" w14:textId="77777777" w:rsidR="00F175FE" w:rsidRPr="00CC2A0C" w:rsidRDefault="00F175FE" w:rsidP="00F175FE">
      <w:pPr>
        <w:spacing w:before="120" w:line="264" w:lineRule="auto"/>
        <w:jc w:val="both"/>
        <w:rPr>
          <w:rFonts w:ascii="Arial" w:hAnsi="Arial" w:cs="Arial"/>
          <w:i/>
        </w:rPr>
      </w:pPr>
      <w:r w:rsidRPr="00CC2A0C">
        <w:rPr>
          <w:rFonts w:ascii="Arial" w:hAnsi="Arial" w:cs="Arial"/>
          <w:i/>
        </w:rPr>
        <w:t>76NPM7 Terrorista, illetve szankciós listák alapján zárolt követelések</w:t>
      </w:r>
    </w:p>
    <w:p w14:paraId="48031750" w14:textId="6A2495C8" w:rsidR="003623C4" w:rsidRPr="00CC2A0C" w:rsidRDefault="00F175FE" w:rsidP="00F175FE">
      <w:pPr>
        <w:autoSpaceDE w:val="0"/>
        <w:autoSpaceDN w:val="0"/>
        <w:adjustRightInd w:val="0"/>
        <w:jc w:val="both"/>
        <w:rPr>
          <w:rFonts w:ascii="Arial" w:hAnsi="Arial" w:cs="Arial"/>
          <w:bCs/>
        </w:rPr>
      </w:pPr>
      <w:r w:rsidRPr="00CC2A0C">
        <w:rPr>
          <w:rFonts w:ascii="Arial" w:hAnsi="Arial" w:cs="Arial"/>
        </w:rPr>
        <w:t xml:space="preserve">Azt az ügyfélszámot és azok teljes ügyfélkövetelését kell feltüntetni, amelyet a foglalkoztatói nyugdíjszolgáltató intézmény az ügyfél valamely, a foglalkoztatói nyugdíjszolgáltató intézmény által alkalmazott terrorista, illetve szankciós listán való szereplése miatt a tárgynegyedévben zárolt és ezt a pénzügyi információs egységként működő </w:t>
      </w:r>
      <w:proofErr w:type="gramStart"/>
      <w:r w:rsidRPr="00CC2A0C">
        <w:rPr>
          <w:rFonts w:ascii="Arial" w:hAnsi="Arial" w:cs="Arial"/>
        </w:rPr>
        <w:t>hatóságnak</w:t>
      </w:r>
      <w:proofErr w:type="gramEnd"/>
      <w:r w:rsidRPr="00CC2A0C">
        <w:rPr>
          <w:rFonts w:ascii="Arial" w:hAnsi="Arial" w:cs="Arial"/>
        </w:rPr>
        <w:t xml:space="preserve"> mint illetékes hatóságnak bejelentette.”</w:t>
      </w:r>
    </w:p>
    <w:sectPr w:rsidR="003623C4" w:rsidRPr="00CC2A0C" w:rsidSect="00FF594E">
      <w:footerReference w:type="default" r:id="rId19"/>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92E5" w14:textId="77777777" w:rsidR="00B30A0F" w:rsidRDefault="00B30A0F" w:rsidP="00592F69">
      <w:r>
        <w:separator/>
      </w:r>
    </w:p>
  </w:endnote>
  <w:endnote w:type="continuationSeparator" w:id="0">
    <w:p w14:paraId="7788AA3C" w14:textId="77777777" w:rsidR="00B30A0F" w:rsidRDefault="00B30A0F" w:rsidP="0059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JEJNL+HHelvetica">
    <w:altName w:val="Calibri"/>
    <w:charset w:val="00"/>
    <w:family w:val="auto"/>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666236"/>
      <w:docPartObj>
        <w:docPartGallery w:val="Page Numbers (Bottom of Page)"/>
        <w:docPartUnique/>
      </w:docPartObj>
    </w:sdtPr>
    <w:sdtEndPr>
      <w:rPr>
        <w:rFonts w:asciiTheme="minorHAnsi" w:hAnsiTheme="minorHAnsi" w:cstheme="minorHAnsi"/>
      </w:rPr>
    </w:sdtEndPr>
    <w:sdtContent>
      <w:p w14:paraId="0F358A4B" w14:textId="6FE463AD" w:rsidR="00A002D3" w:rsidRPr="00A002D3" w:rsidRDefault="00A002D3">
        <w:pPr>
          <w:pStyle w:val="llb"/>
          <w:jc w:val="center"/>
          <w:rPr>
            <w:rFonts w:asciiTheme="minorHAnsi" w:hAnsiTheme="minorHAnsi" w:cstheme="minorHAnsi"/>
          </w:rPr>
        </w:pPr>
        <w:r w:rsidRPr="00A002D3">
          <w:rPr>
            <w:rFonts w:asciiTheme="minorHAnsi" w:hAnsiTheme="minorHAnsi" w:cstheme="minorHAnsi"/>
          </w:rPr>
          <w:fldChar w:fldCharType="begin"/>
        </w:r>
        <w:r w:rsidRPr="00A002D3">
          <w:rPr>
            <w:rFonts w:asciiTheme="minorHAnsi" w:hAnsiTheme="minorHAnsi" w:cstheme="minorHAnsi"/>
          </w:rPr>
          <w:instrText>PAGE   \* MERGEFORMAT</w:instrText>
        </w:r>
        <w:r w:rsidRPr="00A002D3">
          <w:rPr>
            <w:rFonts w:asciiTheme="minorHAnsi" w:hAnsiTheme="minorHAnsi" w:cstheme="minorHAnsi"/>
          </w:rPr>
          <w:fldChar w:fldCharType="separate"/>
        </w:r>
        <w:r w:rsidRPr="00A002D3">
          <w:rPr>
            <w:rFonts w:asciiTheme="minorHAnsi" w:hAnsiTheme="minorHAnsi" w:cstheme="minorHAnsi"/>
            <w:lang w:val="hu-HU"/>
          </w:rPr>
          <w:t>2</w:t>
        </w:r>
        <w:r w:rsidRPr="00A002D3">
          <w:rPr>
            <w:rFonts w:asciiTheme="minorHAnsi" w:hAnsiTheme="minorHAnsi" w:cstheme="minorHAnsi"/>
          </w:rPr>
          <w:fldChar w:fldCharType="end"/>
        </w:r>
      </w:p>
    </w:sdtContent>
  </w:sdt>
  <w:p w14:paraId="563F7A03" w14:textId="77777777" w:rsidR="00B30A0F" w:rsidRDefault="00B30A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F206" w14:textId="77777777" w:rsidR="00B30A0F" w:rsidRDefault="00B30A0F" w:rsidP="00592F69">
      <w:r>
        <w:separator/>
      </w:r>
    </w:p>
  </w:footnote>
  <w:footnote w:type="continuationSeparator" w:id="0">
    <w:p w14:paraId="526D40DD" w14:textId="77777777" w:rsidR="00B30A0F" w:rsidRDefault="00B30A0F" w:rsidP="0059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Ö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C77E14"/>
    <w:multiLevelType w:val="hybridMultilevel"/>
    <w:tmpl w:val="2AC67570"/>
    <w:lvl w:ilvl="0" w:tplc="1BCA9B0E">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674B25"/>
    <w:multiLevelType w:val="multilevel"/>
    <w:tmpl w:val="219CD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872BC"/>
    <w:multiLevelType w:val="hybridMultilevel"/>
    <w:tmpl w:val="1032AE32"/>
    <w:lvl w:ilvl="0" w:tplc="EC4C9E36">
      <w:numFmt w:val="bullet"/>
      <w:lvlText w:val="-"/>
      <w:lvlJc w:val="left"/>
      <w:pPr>
        <w:ind w:left="1790" w:hanging="360"/>
      </w:pPr>
      <w:rPr>
        <w:rFonts w:ascii="Times New Roman" w:eastAsia="Times New Roman" w:hAnsi="Times New Roman" w:cs="Times New Roman" w:hint="default"/>
        <w:sz w:val="22"/>
      </w:rPr>
    </w:lvl>
    <w:lvl w:ilvl="1" w:tplc="040E0003" w:tentative="1">
      <w:start w:val="1"/>
      <w:numFmt w:val="bullet"/>
      <w:lvlText w:val="o"/>
      <w:lvlJc w:val="left"/>
      <w:pPr>
        <w:ind w:left="2510" w:hanging="360"/>
      </w:pPr>
      <w:rPr>
        <w:rFonts w:ascii="Courier New" w:hAnsi="Courier New" w:cs="Courier New" w:hint="default"/>
      </w:rPr>
    </w:lvl>
    <w:lvl w:ilvl="2" w:tplc="040E0005" w:tentative="1">
      <w:start w:val="1"/>
      <w:numFmt w:val="bullet"/>
      <w:lvlText w:val=""/>
      <w:lvlJc w:val="left"/>
      <w:pPr>
        <w:ind w:left="3230" w:hanging="360"/>
      </w:pPr>
      <w:rPr>
        <w:rFonts w:ascii="Wingdings" w:hAnsi="Wingdings" w:hint="default"/>
      </w:rPr>
    </w:lvl>
    <w:lvl w:ilvl="3" w:tplc="040E0001" w:tentative="1">
      <w:start w:val="1"/>
      <w:numFmt w:val="bullet"/>
      <w:lvlText w:val=""/>
      <w:lvlJc w:val="left"/>
      <w:pPr>
        <w:ind w:left="3950" w:hanging="360"/>
      </w:pPr>
      <w:rPr>
        <w:rFonts w:ascii="Symbol" w:hAnsi="Symbol" w:hint="default"/>
      </w:rPr>
    </w:lvl>
    <w:lvl w:ilvl="4" w:tplc="040E0003" w:tentative="1">
      <w:start w:val="1"/>
      <w:numFmt w:val="bullet"/>
      <w:lvlText w:val="o"/>
      <w:lvlJc w:val="left"/>
      <w:pPr>
        <w:ind w:left="4670" w:hanging="360"/>
      </w:pPr>
      <w:rPr>
        <w:rFonts w:ascii="Courier New" w:hAnsi="Courier New" w:cs="Courier New" w:hint="default"/>
      </w:rPr>
    </w:lvl>
    <w:lvl w:ilvl="5" w:tplc="040E0005" w:tentative="1">
      <w:start w:val="1"/>
      <w:numFmt w:val="bullet"/>
      <w:lvlText w:val=""/>
      <w:lvlJc w:val="left"/>
      <w:pPr>
        <w:ind w:left="5390" w:hanging="360"/>
      </w:pPr>
      <w:rPr>
        <w:rFonts w:ascii="Wingdings" w:hAnsi="Wingdings" w:hint="default"/>
      </w:rPr>
    </w:lvl>
    <w:lvl w:ilvl="6" w:tplc="040E0001" w:tentative="1">
      <w:start w:val="1"/>
      <w:numFmt w:val="bullet"/>
      <w:lvlText w:val=""/>
      <w:lvlJc w:val="left"/>
      <w:pPr>
        <w:ind w:left="6110" w:hanging="360"/>
      </w:pPr>
      <w:rPr>
        <w:rFonts w:ascii="Symbol" w:hAnsi="Symbol" w:hint="default"/>
      </w:rPr>
    </w:lvl>
    <w:lvl w:ilvl="7" w:tplc="040E0003" w:tentative="1">
      <w:start w:val="1"/>
      <w:numFmt w:val="bullet"/>
      <w:lvlText w:val="o"/>
      <w:lvlJc w:val="left"/>
      <w:pPr>
        <w:ind w:left="6830" w:hanging="360"/>
      </w:pPr>
      <w:rPr>
        <w:rFonts w:ascii="Courier New" w:hAnsi="Courier New" w:cs="Courier New" w:hint="default"/>
      </w:rPr>
    </w:lvl>
    <w:lvl w:ilvl="8" w:tplc="040E0005" w:tentative="1">
      <w:start w:val="1"/>
      <w:numFmt w:val="bullet"/>
      <w:lvlText w:val=""/>
      <w:lvlJc w:val="left"/>
      <w:pPr>
        <w:ind w:left="7550" w:hanging="360"/>
      </w:pPr>
      <w:rPr>
        <w:rFonts w:ascii="Wingdings" w:hAnsi="Wingdings" w:hint="default"/>
      </w:rPr>
    </w:lvl>
  </w:abstractNum>
  <w:abstractNum w:abstractNumId="4" w15:restartNumberingAfterBreak="0">
    <w:nsid w:val="04EA3B92"/>
    <w:multiLevelType w:val="hybridMultilevel"/>
    <w:tmpl w:val="08FCF780"/>
    <w:lvl w:ilvl="0" w:tplc="1BCA9B0E">
      <w:numFmt w:val="bullet"/>
      <w:lvlText w:val="-"/>
      <w:lvlJc w:val="left"/>
      <w:pPr>
        <w:ind w:left="1068" w:hanging="360"/>
      </w:pPr>
      <w:rPr>
        <w:rFonts w:ascii="Calibri" w:eastAsia="Calibri" w:hAnsi="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08BC3B4D"/>
    <w:multiLevelType w:val="hybridMultilevel"/>
    <w:tmpl w:val="4BEAE6CA"/>
    <w:lvl w:ilvl="0" w:tplc="1BCA9B0E">
      <w:numFmt w:val="bullet"/>
      <w:lvlText w:val="-"/>
      <w:lvlJc w:val="left"/>
      <w:pPr>
        <w:ind w:left="1854" w:hanging="360"/>
      </w:pPr>
      <w:rPr>
        <w:rFonts w:ascii="Calibri" w:eastAsia="Calibri" w:hAnsi="Calibri"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 w15:restartNumberingAfterBreak="0">
    <w:nsid w:val="08E91460"/>
    <w:multiLevelType w:val="hybridMultilevel"/>
    <w:tmpl w:val="B1B8948C"/>
    <w:lvl w:ilvl="0" w:tplc="040E0017">
      <w:start w:val="1"/>
      <w:numFmt w:val="lowerLetter"/>
      <w:lvlText w:val="%1)"/>
      <w:lvlJc w:val="left"/>
      <w:pPr>
        <w:ind w:left="1201" w:hanging="360"/>
      </w:pPr>
      <w:rPr>
        <w:rFonts w:hint="default"/>
      </w:rPr>
    </w:lvl>
    <w:lvl w:ilvl="1" w:tplc="040A0019" w:tentative="1">
      <w:start w:val="1"/>
      <w:numFmt w:val="lowerLetter"/>
      <w:lvlText w:val="%2."/>
      <w:lvlJc w:val="left"/>
      <w:pPr>
        <w:ind w:left="994" w:hanging="360"/>
      </w:pPr>
    </w:lvl>
    <w:lvl w:ilvl="2" w:tplc="040A001B" w:tentative="1">
      <w:start w:val="1"/>
      <w:numFmt w:val="lowerRoman"/>
      <w:lvlText w:val="%3."/>
      <w:lvlJc w:val="right"/>
      <w:pPr>
        <w:ind w:left="1714" w:hanging="180"/>
      </w:pPr>
    </w:lvl>
    <w:lvl w:ilvl="3" w:tplc="040A000F" w:tentative="1">
      <w:start w:val="1"/>
      <w:numFmt w:val="decimal"/>
      <w:lvlText w:val="%4."/>
      <w:lvlJc w:val="left"/>
      <w:pPr>
        <w:ind w:left="2434" w:hanging="360"/>
      </w:pPr>
    </w:lvl>
    <w:lvl w:ilvl="4" w:tplc="040A0019" w:tentative="1">
      <w:start w:val="1"/>
      <w:numFmt w:val="lowerLetter"/>
      <w:lvlText w:val="%5."/>
      <w:lvlJc w:val="left"/>
      <w:pPr>
        <w:ind w:left="3154" w:hanging="360"/>
      </w:pPr>
    </w:lvl>
    <w:lvl w:ilvl="5" w:tplc="040A001B" w:tentative="1">
      <w:start w:val="1"/>
      <w:numFmt w:val="lowerRoman"/>
      <w:lvlText w:val="%6."/>
      <w:lvlJc w:val="right"/>
      <w:pPr>
        <w:ind w:left="3874" w:hanging="180"/>
      </w:pPr>
    </w:lvl>
    <w:lvl w:ilvl="6" w:tplc="040A000F" w:tentative="1">
      <w:start w:val="1"/>
      <w:numFmt w:val="decimal"/>
      <w:lvlText w:val="%7."/>
      <w:lvlJc w:val="left"/>
      <w:pPr>
        <w:ind w:left="4594" w:hanging="360"/>
      </w:pPr>
    </w:lvl>
    <w:lvl w:ilvl="7" w:tplc="040A0019" w:tentative="1">
      <w:start w:val="1"/>
      <w:numFmt w:val="lowerLetter"/>
      <w:lvlText w:val="%8."/>
      <w:lvlJc w:val="left"/>
      <w:pPr>
        <w:ind w:left="5314" w:hanging="360"/>
      </w:pPr>
    </w:lvl>
    <w:lvl w:ilvl="8" w:tplc="040A001B" w:tentative="1">
      <w:start w:val="1"/>
      <w:numFmt w:val="lowerRoman"/>
      <w:lvlText w:val="%9."/>
      <w:lvlJc w:val="right"/>
      <w:pPr>
        <w:ind w:left="6034" w:hanging="180"/>
      </w:pPr>
    </w:lvl>
  </w:abstractNum>
  <w:abstractNum w:abstractNumId="7" w15:restartNumberingAfterBreak="0">
    <w:nsid w:val="09914064"/>
    <w:multiLevelType w:val="hybridMultilevel"/>
    <w:tmpl w:val="D94E01A4"/>
    <w:lvl w:ilvl="0" w:tplc="6A883C68">
      <w:start w:val="1"/>
      <w:numFmt w:val="bullet"/>
      <w:lvlText w:val="-"/>
      <w:lvlJc w:val="left"/>
      <w:pPr>
        <w:ind w:left="709" w:hanging="360"/>
      </w:pPr>
      <w:rPr>
        <w:rFonts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8" w15:restartNumberingAfterBreak="0">
    <w:nsid w:val="0A700DA3"/>
    <w:multiLevelType w:val="hybridMultilevel"/>
    <w:tmpl w:val="A1F0DF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9B14C3"/>
    <w:multiLevelType w:val="hybridMultilevel"/>
    <w:tmpl w:val="BB4E2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C9E4050"/>
    <w:multiLevelType w:val="hybridMultilevel"/>
    <w:tmpl w:val="0980B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325CD7"/>
    <w:multiLevelType w:val="hybridMultilevel"/>
    <w:tmpl w:val="D85491C2"/>
    <w:lvl w:ilvl="0" w:tplc="1BCA9B0E">
      <w:numFmt w:val="bullet"/>
      <w:lvlText w:val="-"/>
      <w:lvlJc w:val="left"/>
      <w:pPr>
        <w:ind w:left="1068" w:hanging="360"/>
      </w:pPr>
      <w:rPr>
        <w:rFonts w:ascii="Calibri" w:eastAsia="Calibri" w:hAnsi="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999"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57F8C"/>
    <w:multiLevelType w:val="hybridMultilevel"/>
    <w:tmpl w:val="8026A742"/>
    <w:lvl w:ilvl="0" w:tplc="299A61AC">
      <w:numFmt w:val="bullet"/>
      <w:lvlText w:val="-"/>
      <w:lvlJc w:val="left"/>
      <w:pPr>
        <w:ind w:left="722" w:hanging="360"/>
      </w:pPr>
      <w:rPr>
        <w:rFonts w:ascii="Arial" w:eastAsia="Calibri" w:hAnsi="Arial" w:cs="Arial"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14" w15:restartNumberingAfterBreak="0">
    <w:nsid w:val="115510D5"/>
    <w:multiLevelType w:val="hybridMultilevel"/>
    <w:tmpl w:val="F320B5FE"/>
    <w:lvl w:ilvl="0" w:tplc="1BCA9B0E">
      <w:numFmt w:val="bullet"/>
      <w:lvlText w:val="-"/>
      <w:lvlJc w:val="left"/>
      <w:pPr>
        <w:ind w:left="1069" w:hanging="360"/>
      </w:pPr>
      <w:rPr>
        <w:rFonts w:ascii="Calibri" w:eastAsia="Calibri" w:hAnsi="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116C2184"/>
    <w:multiLevelType w:val="hybridMultilevel"/>
    <w:tmpl w:val="3A5E6FD4"/>
    <w:lvl w:ilvl="0" w:tplc="040E0017">
      <w:start w:val="1"/>
      <w:numFmt w:val="lowerLetter"/>
      <w:lvlText w:val="%1)"/>
      <w:lvlJc w:val="left"/>
      <w:pPr>
        <w:ind w:left="502" w:hanging="360"/>
      </w:pPr>
    </w:lvl>
    <w:lvl w:ilvl="1" w:tplc="040E0019">
      <w:start w:val="1"/>
      <w:numFmt w:val="decimal"/>
      <w:lvlText w:val="%2."/>
      <w:lvlJc w:val="left"/>
      <w:pPr>
        <w:tabs>
          <w:tab w:val="num" w:pos="502"/>
        </w:tabs>
        <w:ind w:left="50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12935023"/>
    <w:multiLevelType w:val="hybridMultilevel"/>
    <w:tmpl w:val="3B3E2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2CF4C4A"/>
    <w:multiLevelType w:val="hybridMultilevel"/>
    <w:tmpl w:val="96362D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12EE58F6"/>
    <w:multiLevelType w:val="hybridMultilevel"/>
    <w:tmpl w:val="4B267694"/>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57F94"/>
    <w:multiLevelType w:val="hybridMultilevel"/>
    <w:tmpl w:val="BDFADA60"/>
    <w:lvl w:ilvl="0" w:tplc="7E68E5F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13710F59"/>
    <w:multiLevelType w:val="hybridMultilevel"/>
    <w:tmpl w:val="4F50047C"/>
    <w:lvl w:ilvl="0" w:tplc="E4CAA688">
      <w:start w:val="1"/>
      <w:numFmt w:val="decimal"/>
      <w:lvlText w:val="%1."/>
      <w:lvlJc w:val="left"/>
      <w:pPr>
        <w:ind w:left="502" w:hanging="360"/>
      </w:pPr>
      <w:rPr>
        <w:rFonts w:ascii="Times New Roman" w:eastAsia="Times New Roman" w:hAnsi="Times New Roman" w:cs="Times New Roman"/>
        <w:lang w:val="en-US"/>
      </w:rPr>
    </w:lvl>
    <w:lvl w:ilvl="1" w:tplc="040E0017">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21" w15:restartNumberingAfterBreak="0">
    <w:nsid w:val="142D4455"/>
    <w:multiLevelType w:val="hybridMultilevel"/>
    <w:tmpl w:val="09CC3FF6"/>
    <w:lvl w:ilvl="0" w:tplc="B320882C">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2" w15:restartNumberingAfterBreak="0">
    <w:nsid w:val="144842AC"/>
    <w:multiLevelType w:val="hybridMultilevel"/>
    <w:tmpl w:val="DB8C474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C936CD20">
      <w:numFmt w:val="bullet"/>
      <w:lvlText w:val="-"/>
      <w:lvlJc w:val="left"/>
      <w:pPr>
        <w:ind w:left="2160" w:hanging="180"/>
      </w:pPr>
      <w:rPr>
        <w:rFonts w:ascii="Garamond" w:eastAsia="Times New Roman" w:hAnsi="Garamond" w:cs="Times New Roman" w:hint="default"/>
      </w:rPr>
    </w:lvl>
    <w:lvl w:ilvl="3" w:tplc="F336086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E30A20"/>
    <w:multiLevelType w:val="hybridMultilevel"/>
    <w:tmpl w:val="521C5BF4"/>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8D66FAB"/>
    <w:multiLevelType w:val="hybridMultilevel"/>
    <w:tmpl w:val="63AA0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9E50BD0"/>
    <w:multiLevelType w:val="hybridMultilevel"/>
    <w:tmpl w:val="4170EA5C"/>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744843"/>
    <w:multiLevelType w:val="hybridMultilevel"/>
    <w:tmpl w:val="CCEE6B9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D6E32CA"/>
    <w:multiLevelType w:val="hybridMultilevel"/>
    <w:tmpl w:val="51B26D4C"/>
    <w:lvl w:ilvl="0" w:tplc="370C19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E1E1A9B"/>
    <w:multiLevelType w:val="hybridMultilevel"/>
    <w:tmpl w:val="C64A8B34"/>
    <w:lvl w:ilvl="0" w:tplc="040E0017">
      <w:start w:val="1"/>
      <w:numFmt w:val="lowerLetter"/>
      <w:lvlText w:val="%1)"/>
      <w:lvlJc w:val="left"/>
      <w:pPr>
        <w:ind w:left="1930" w:hanging="360"/>
      </w:pPr>
    </w:lvl>
    <w:lvl w:ilvl="1" w:tplc="040E0019" w:tentative="1">
      <w:start w:val="1"/>
      <w:numFmt w:val="lowerLetter"/>
      <w:lvlText w:val="%2."/>
      <w:lvlJc w:val="left"/>
      <w:pPr>
        <w:ind w:left="2650" w:hanging="360"/>
      </w:pPr>
    </w:lvl>
    <w:lvl w:ilvl="2" w:tplc="040E001B" w:tentative="1">
      <w:start w:val="1"/>
      <w:numFmt w:val="lowerRoman"/>
      <w:lvlText w:val="%3."/>
      <w:lvlJc w:val="right"/>
      <w:pPr>
        <w:ind w:left="3370" w:hanging="180"/>
      </w:pPr>
    </w:lvl>
    <w:lvl w:ilvl="3" w:tplc="040E000F" w:tentative="1">
      <w:start w:val="1"/>
      <w:numFmt w:val="decimal"/>
      <w:lvlText w:val="%4."/>
      <w:lvlJc w:val="left"/>
      <w:pPr>
        <w:ind w:left="4090" w:hanging="360"/>
      </w:pPr>
    </w:lvl>
    <w:lvl w:ilvl="4" w:tplc="040E0019" w:tentative="1">
      <w:start w:val="1"/>
      <w:numFmt w:val="lowerLetter"/>
      <w:lvlText w:val="%5."/>
      <w:lvlJc w:val="left"/>
      <w:pPr>
        <w:ind w:left="4810" w:hanging="360"/>
      </w:pPr>
    </w:lvl>
    <w:lvl w:ilvl="5" w:tplc="040E001B" w:tentative="1">
      <w:start w:val="1"/>
      <w:numFmt w:val="lowerRoman"/>
      <w:lvlText w:val="%6."/>
      <w:lvlJc w:val="right"/>
      <w:pPr>
        <w:ind w:left="5530" w:hanging="180"/>
      </w:pPr>
    </w:lvl>
    <w:lvl w:ilvl="6" w:tplc="040E000F" w:tentative="1">
      <w:start w:val="1"/>
      <w:numFmt w:val="decimal"/>
      <w:lvlText w:val="%7."/>
      <w:lvlJc w:val="left"/>
      <w:pPr>
        <w:ind w:left="6250" w:hanging="360"/>
      </w:pPr>
    </w:lvl>
    <w:lvl w:ilvl="7" w:tplc="040E0019" w:tentative="1">
      <w:start w:val="1"/>
      <w:numFmt w:val="lowerLetter"/>
      <w:lvlText w:val="%8."/>
      <w:lvlJc w:val="left"/>
      <w:pPr>
        <w:ind w:left="6970" w:hanging="360"/>
      </w:pPr>
    </w:lvl>
    <w:lvl w:ilvl="8" w:tplc="040E001B" w:tentative="1">
      <w:start w:val="1"/>
      <w:numFmt w:val="lowerRoman"/>
      <w:lvlText w:val="%9."/>
      <w:lvlJc w:val="right"/>
      <w:pPr>
        <w:ind w:left="7690" w:hanging="180"/>
      </w:pPr>
    </w:lvl>
  </w:abstractNum>
  <w:abstractNum w:abstractNumId="29" w15:restartNumberingAfterBreak="0">
    <w:nsid w:val="1ED57B25"/>
    <w:multiLevelType w:val="hybridMultilevel"/>
    <w:tmpl w:val="24588824"/>
    <w:lvl w:ilvl="0" w:tplc="040E0001">
      <w:start w:val="1"/>
      <w:numFmt w:val="bullet"/>
      <w:lvlText w:val=""/>
      <w:lvlJc w:val="left"/>
      <w:pPr>
        <w:ind w:left="1441" w:hanging="360"/>
      </w:pPr>
      <w:rPr>
        <w:rFonts w:ascii="Symbol" w:hAnsi="Symbol" w:hint="default"/>
      </w:rPr>
    </w:lvl>
    <w:lvl w:ilvl="1" w:tplc="08090019">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0" w15:restartNumberingAfterBreak="0">
    <w:nsid w:val="1EF8595B"/>
    <w:multiLevelType w:val="hybridMultilevel"/>
    <w:tmpl w:val="7F822610"/>
    <w:lvl w:ilvl="0" w:tplc="040E0001">
      <w:start w:val="1"/>
      <w:numFmt w:val="bullet"/>
      <w:lvlText w:val=""/>
      <w:lvlJc w:val="left"/>
      <w:pPr>
        <w:ind w:left="901" w:hanging="360"/>
      </w:pPr>
      <w:rPr>
        <w:rFonts w:ascii="Symbol" w:hAnsi="Symbol" w:hint="default"/>
      </w:rPr>
    </w:lvl>
    <w:lvl w:ilvl="1" w:tplc="040E0003" w:tentative="1">
      <w:start w:val="1"/>
      <w:numFmt w:val="bullet"/>
      <w:lvlText w:val="o"/>
      <w:lvlJc w:val="left"/>
      <w:pPr>
        <w:ind w:left="1621" w:hanging="360"/>
      </w:pPr>
      <w:rPr>
        <w:rFonts w:ascii="Courier New" w:hAnsi="Courier New" w:cs="Courier New" w:hint="default"/>
      </w:rPr>
    </w:lvl>
    <w:lvl w:ilvl="2" w:tplc="040E0005" w:tentative="1">
      <w:start w:val="1"/>
      <w:numFmt w:val="bullet"/>
      <w:lvlText w:val=""/>
      <w:lvlJc w:val="left"/>
      <w:pPr>
        <w:ind w:left="2341" w:hanging="360"/>
      </w:pPr>
      <w:rPr>
        <w:rFonts w:ascii="Wingdings" w:hAnsi="Wingdings" w:hint="default"/>
      </w:rPr>
    </w:lvl>
    <w:lvl w:ilvl="3" w:tplc="040E0001" w:tentative="1">
      <w:start w:val="1"/>
      <w:numFmt w:val="bullet"/>
      <w:lvlText w:val=""/>
      <w:lvlJc w:val="left"/>
      <w:pPr>
        <w:ind w:left="3061" w:hanging="360"/>
      </w:pPr>
      <w:rPr>
        <w:rFonts w:ascii="Symbol" w:hAnsi="Symbol" w:hint="default"/>
      </w:rPr>
    </w:lvl>
    <w:lvl w:ilvl="4" w:tplc="040E0003" w:tentative="1">
      <w:start w:val="1"/>
      <w:numFmt w:val="bullet"/>
      <w:lvlText w:val="o"/>
      <w:lvlJc w:val="left"/>
      <w:pPr>
        <w:ind w:left="3781" w:hanging="360"/>
      </w:pPr>
      <w:rPr>
        <w:rFonts w:ascii="Courier New" w:hAnsi="Courier New" w:cs="Courier New" w:hint="default"/>
      </w:rPr>
    </w:lvl>
    <w:lvl w:ilvl="5" w:tplc="040E0005" w:tentative="1">
      <w:start w:val="1"/>
      <w:numFmt w:val="bullet"/>
      <w:lvlText w:val=""/>
      <w:lvlJc w:val="left"/>
      <w:pPr>
        <w:ind w:left="4501" w:hanging="360"/>
      </w:pPr>
      <w:rPr>
        <w:rFonts w:ascii="Wingdings" w:hAnsi="Wingdings" w:hint="default"/>
      </w:rPr>
    </w:lvl>
    <w:lvl w:ilvl="6" w:tplc="040E0001" w:tentative="1">
      <w:start w:val="1"/>
      <w:numFmt w:val="bullet"/>
      <w:lvlText w:val=""/>
      <w:lvlJc w:val="left"/>
      <w:pPr>
        <w:ind w:left="5221" w:hanging="360"/>
      </w:pPr>
      <w:rPr>
        <w:rFonts w:ascii="Symbol" w:hAnsi="Symbol" w:hint="default"/>
      </w:rPr>
    </w:lvl>
    <w:lvl w:ilvl="7" w:tplc="040E0003" w:tentative="1">
      <w:start w:val="1"/>
      <w:numFmt w:val="bullet"/>
      <w:lvlText w:val="o"/>
      <w:lvlJc w:val="left"/>
      <w:pPr>
        <w:ind w:left="5941" w:hanging="360"/>
      </w:pPr>
      <w:rPr>
        <w:rFonts w:ascii="Courier New" w:hAnsi="Courier New" w:cs="Courier New" w:hint="default"/>
      </w:rPr>
    </w:lvl>
    <w:lvl w:ilvl="8" w:tplc="040E0005" w:tentative="1">
      <w:start w:val="1"/>
      <w:numFmt w:val="bullet"/>
      <w:lvlText w:val=""/>
      <w:lvlJc w:val="left"/>
      <w:pPr>
        <w:ind w:left="6661" w:hanging="360"/>
      </w:pPr>
      <w:rPr>
        <w:rFonts w:ascii="Wingdings" w:hAnsi="Wingdings" w:hint="default"/>
      </w:rPr>
    </w:lvl>
  </w:abstractNum>
  <w:abstractNum w:abstractNumId="31" w15:restartNumberingAfterBreak="0">
    <w:nsid w:val="1F176276"/>
    <w:multiLevelType w:val="hybridMultilevel"/>
    <w:tmpl w:val="4478164C"/>
    <w:lvl w:ilvl="0" w:tplc="CA9C52FC">
      <w:start w:val="1"/>
      <w:numFmt w:val="decimal"/>
      <w:lvlText w:val="%1)"/>
      <w:lvlJc w:val="left"/>
      <w:pPr>
        <w:ind w:left="720" w:hanging="360"/>
      </w:pPr>
      <w:rPr>
        <w:rFonts w:ascii="Arial" w:eastAsia="Times New Roman" w:hAnsi="Arial" w:cs="Arial"/>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F5A7C8E"/>
    <w:multiLevelType w:val="hybridMultilevel"/>
    <w:tmpl w:val="4B464AAA"/>
    <w:lvl w:ilvl="0" w:tplc="2E0E310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33" w15:restartNumberingAfterBreak="0">
    <w:nsid w:val="20A640C6"/>
    <w:multiLevelType w:val="multilevel"/>
    <w:tmpl w:val="6D6A13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34" w15:restartNumberingAfterBreak="0">
    <w:nsid w:val="218A75CC"/>
    <w:multiLevelType w:val="hybridMultilevel"/>
    <w:tmpl w:val="E2568522"/>
    <w:lvl w:ilvl="0" w:tplc="E81E66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35" w15:restartNumberingAfterBreak="0">
    <w:nsid w:val="222C396C"/>
    <w:multiLevelType w:val="hybridMultilevel"/>
    <w:tmpl w:val="4A726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3871A6C"/>
    <w:multiLevelType w:val="hybridMultilevel"/>
    <w:tmpl w:val="991AE07E"/>
    <w:lvl w:ilvl="0" w:tplc="0809000F">
      <w:start w:val="1"/>
      <w:numFmt w:val="decimal"/>
      <w:lvlText w:val="%1."/>
      <w:lvlJc w:val="left"/>
      <w:pPr>
        <w:ind w:left="433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1746E9"/>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3C445F"/>
    <w:multiLevelType w:val="hybridMultilevel"/>
    <w:tmpl w:val="6F4A048A"/>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46D29B7"/>
    <w:multiLevelType w:val="hybridMultilevel"/>
    <w:tmpl w:val="14648E1A"/>
    <w:lvl w:ilvl="0" w:tplc="040E000F">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0" w15:restartNumberingAfterBreak="0">
    <w:nsid w:val="24AB0053"/>
    <w:multiLevelType w:val="multilevel"/>
    <w:tmpl w:val="4218E04A"/>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1" w15:restartNumberingAfterBreak="0">
    <w:nsid w:val="27E82CE3"/>
    <w:multiLevelType w:val="hybridMultilevel"/>
    <w:tmpl w:val="96269C60"/>
    <w:lvl w:ilvl="0" w:tplc="9C60757E">
      <w:start w:val="1"/>
      <w:numFmt w:val="decimal"/>
      <w:lvlText w:val="%1."/>
      <w:lvlJc w:val="left"/>
      <w:pPr>
        <w:ind w:left="360" w:hanging="360"/>
      </w:pPr>
      <w:rPr>
        <w:i w:val="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28D115EC"/>
    <w:multiLevelType w:val="hybridMultilevel"/>
    <w:tmpl w:val="624EBB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8D77D9C"/>
    <w:multiLevelType w:val="hybridMultilevel"/>
    <w:tmpl w:val="2E3E5882"/>
    <w:lvl w:ilvl="0" w:tplc="41EC7998">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4" w15:restartNumberingAfterBreak="0">
    <w:nsid w:val="29722397"/>
    <w:multiLevelType w:val="hybridMultilevel"/>
    <w:tmpl w:val="074AED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A8B4517"/>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B10343"/>
    <w:multiLevelType w:val="hybridMultilevel"/>
    <w:tmpl w:val="B062456C"/>
    <w:lvl w:ilvl="0" w:tplc="1BCA9B0E">
      <w:numFmt w:val="bullet"/>
      <w:lvlText w:val="-"/>
      <w:lvlJc w:val="left"/>
      <w:pPr>
        <w:ind w:left="993" w:hanging="360"/>
      </w:pPr>
      <w:rPr>
        <w:rFonts w:ascii="Calibri" w:eastAsia="Calibri" w:hAnsi="Calibri" w:hint="default"/>
      </w:rPr>
    </w:lvl>
    <w:lvl w:ilvl="1" w:tplc="040E0003" w:tentative="1">
      <w:start w:val="1"/>
      <w:numFmt w:val="bullet"/>
      <w:lvlText w:val="o"/>
      <w:lvlJc w:val="left"/>
      <w:pPr>
        <w:ind w:left="1713" w:hanging="360"/>
      </w:pPr>
      <w:rPr>
        <w:rFonts w:ascii="Courier New" w:hAnsi="Courier New" w:cs="Courier New" w:hint="default"/>
      </w:rPr>
    </w:lvl>
    <w:lvl w:ilvl="2" w:tplc="040E0005" w:tentative="1">
      <w:start w:val="1"/>
      <w:numFmt w:val="bullet"/>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47" w15:restartNumberingAfterBreak="0">
    <w:nsid w:val="2C394660"/>
    <w:multiLevelType w:val="hybridMultilevel"/>
    <w:tmpl w:val="3F1469BA"/>
    <w:lvl w:ilvl="0" w:tplc="040E0011">
      <w:start w:val="1"/>
      <w:numFmt w:val="decimal"/>
      <w:lvlText w:val="%1)"/>
      <w:lvlJc w:val="left"/>
      <w:pPr>
        <w:ind w:left="852" w:hanging="284"/>
      </w:pPr>
      <w:rPr>
        <w:rFonts w:hint="default"/>
        <w:b w:val="0"/>
        <w:i w:val="0"/>
      </w:rPr>
    </w:lvl>
    <w:lvl w:ilvl="1" w:tplc="040E000F">
      <w:start w:val="1"/>
      <w:numFmt w:val="decimal"/>
      <w:lvlText w:val="%2."/>
      <w:lvlJc w:val="left"/>
      <w:pPr>
        <w:tabs>
          <w:tab w:val="num" w:pos="1070"/>
        </w:tabs>
        <w:ind w:left="1070" w:hanging="360"/>
      </w:pPr>
      <w:rPr>
        <w:rFonts w:hint="default"/>
      </w:r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48" w15:restartNumberingAfterBreak="0">
    <w:nsid w:val="2EA53931"/>
    <w:multiLevelType w:val="hybridMultilevel"/>
    <w:tmpl w:val="A6E29F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F016C18"/>
    <w:multiLevelType w:val="hybridMultilevel"/>
    <w:tmpl w:val="3DD0E19C"/>
    <w:lvl w:ilvl="0" w:tplc="C32C0EF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0" w15:restartNumberingAfterBreak="0">
    <w:nsid w:val="2FC435D6"/>
    <w:multiLevelType w:val="hybridMultilevel"/>
    <w:tmpl w:val="1D94F772"/>
    <w:lvl w:ilvl="0" w:tplc="78C6CAA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30B716AD"/>
    <w:multiLevelType w:val="hybridMultilevel"/>
    <w:tmpl w:val="FEEC4208"/>
    <w:lvl w:ilvl="0" w:tplc="040E0017">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2" w15:restartNumberingAfterBreak="0">
    <w:nsid w:val="355C46FE"/>
    <w:multiLevelType w:val="hybridMultilevel"/>
    <w:tmpl w:val="8C10E7F4"/>
    <w:lvl w:ilvl="0" w:tplc="949C9772">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3" w15:restartNumberingAfterBreak="0">
    <w:nsid w:val="378F07E8"/>
    <w:multiLevelType w:val="hybridMultilevel"/>
    <w:tmpl w:val="B8EFF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89E477E"/>
    <w:multiLevelType w:val="hybridMultilevel"/>
    <w:tmpl w:val="D6D43A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3A300431"/>
    <w:multiLevelType w:val="hybridMultilevel"/>
    <w:tmpl w:val="FEFCCB72"/>
    <w:lvl w:ilvl="0" w:tplc="040E0017">
      <w:start w:val="1"/>
      <w:numFmt w:val="lowerLetter"/>
      <w:lvlText w:val="%1)"/>
      <w:lvlJc w:val="left"/>
      <w:pPr>
        <w:ind w:left="363" w:hanging="360"/>
      </w:pPr>
      <w:rPr>
        <w:b w:val="0"/>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56" w15:restartNumberingAfterBreak="0">
    <w:nsid w:val="3D400F25"/>
    <w:multiLevelType w:val="hybridMultilevel"/>
    <w:tmpl w:val="A7BEB76A"/>
    <w:lvl w:ilvl="0" w:tplc="30A453C8">
      <w:numFmt w:val="bullet"/>
      <w:lvlText w:val="-"/>
      <w:lvlJc w:val="left"/>
      <w:pPr>
        <w:ind w:left="722" w:hanging="360"/>
      </w:pPr>
      <w:rPr>
        <w:rFonts w:ascii="Times New Roman" w:eastAsia="Calibri" w:hAnsi="Times New Roman" w:cs="Times New Roman" w:hint="default"/>
      </w:rPr>
    </w:lvl>
    <w:lvl w:ilvl="1" w:tplc="040E0003">
      <w:start w:val="1"/>
      <w:numFmt w:val="bullet"/>
      <w:lvlText w:val="o"/>
      <w:lvlJc w:val="left"/>
      <w:pPr>
        <w:ind w:left="1442" w:hanging="360"/>
      </w:pPr>
      <w:rPr>
        <w:rFonts w:ascii="Courier New" w:hAnsi="Courier New" w:cs="Courier New" w:hint="default"/>
      </w:rPr>
    </w:lvl>
    <w:lvl w:ilvl="2" w:tplc="040E0005">
      <w:start w:val="1"/>
      <w:numFmt w:val="bullet"/>
      <w:lvlText w:val=""/>
      <w:lvlJc w:val="left"/>
      <w:pPr>
        <w:ind w:left="2162" w:hanging="360"/>
      </w:pPr>
      <w:rPr>
        <w:rFonts w:ascii="Wingdings" w:hAnsi="Wingdings" w:hint="default"/>
      </w:rPr>
    </w:lvl>
    <w:lvl w:ilvl="3" w:tplc="040E0001">
      <w:start w:val="1"/>
      <w:numFmt w:val="bullet"/>
      <w:lvlText w:val=""/>
      <w:lvlJc w:val="left"/>
      <w:pPr>
        <w:ind w:left="2882" w:hanging="360"/>
      </w:pPr>
      <w:rPr>
        <w:rFonts w:ascii="Symbol" w:hAnsi="Symbol" w:hint="default"/>
      </w:rPr>
    </w:lvl>
    <w:lvl w:ilvl="4" w:tplc="040E0003">
      <w:start w:val="1"/>
      <w:numFmt w:val="bullet"/>
      <w:lvlText w:val="o"/>
      <w:lvlJc w:val="left"/>
      <w:pPr>
        <w:ind w:left="3602" w:hanging="360"/>
      </w:pPr>
      <w:rPr>
        <w:rFonts w:ascii="Courier New" w:hAnsi="Courier New" w:cs="Courier New" w:hint="default"/>
      </w:rPr>
    </w:lvl>
    <w:lvl w:ilvl="5" w:tplc="040E0005">
      <w:start w:val="1"/>
      <w:numFmt w:val="bullet"/>
      <w:lvlText w:val=""/>
      <w:lvlJc w:val="left"/>
      <w:pPr>
        <w:ind w:left="4322" w:hanging="360"/>
      </w:pPr>
      <w:rPr>
        <w:rFonts w:ascii="Wingdings" w:hAnsi="Wingdings" w:hint="default"/>
      </w:rPr>
    </w:lvl>
    <w:lvl w:ilvl="6" w:tplc="040E0001">
      <w:start w:val="1"/>
      <w:numFmt w:val="bullet"/>
      <w:lvlText w:val=""/>
      <w:lvlJc w:val="left"/>
      <w:pPr>
        <w:ind w:left="5042" w:hanging="360"/>
      </w:pPr>
      <w:rPr>
        <w:rFonts w:ascii="Symbol" w:hAnsi="Symbol" w:hint="default"/>
      </w:rPr>
    </w:lvl>
    <w:lvl w:ilvl="7" w:tplc="040E0003">
      <w:start w:val="1"/>
      <w:numFmt w:val="bullet"/>
      <w:lvlText w:val="o"/>
      <w:lvlJc w:val="left"/>
      <w:pPr>
        <w:ind w:left="5762" w:hanging="360"/>
      </w:pPr>
      <w:rPr>
        <w:rFonts w:ascii="Courier New" w:hAnsi="Courier New" w:cs="Courier New" w:hint="default"/>
      </w:rPr>
    </w:lvl>
    <w:lvl w:ilvl="8" w:tplc="040E0005">
      <w:start w:val="1"/>
      <w:numFmt w:val="bullet"/>
      <w:lvlText w:val=""/>
      <w:lvlJc w:val="left"/>
      <w:pPr>
        <w:ind w:left="6482" w:hanging="360"/>
      </w:pPr>
      <w:rPr>
        <w:rFonts w:ascii="Wingdings" w:hAnsi="Wingdings" w:hint="default"/>
      </w:rPr>
    </w:lvl>
  </w:abstractNum>
  <w:abstractNum w:abstractNumId="57" w15:restartNumberingAfterBreak="0">
    <w:nsid w:val="3DBF7BFE"/>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F653A5A"/>
    <w:multiLevelType w:val="hybridMultilevel"/>
    <w:tmpl w:val="0FEC2516"/>
    <w:lvl w:ilvl="0" w:tplc="F528AC08">
      <w:start w:val="1"/>
      <w:numFmt w:val="lowerLetter"/>
      <w:lvlText w:val="%1)"/>
      <w:lvlJc w:val="left"/>
      <w:pPr>
        <w:ind w:left="720" w:hanging="360"/>
      </w:pPr>
      <w:rPr>
        <w:rFonts w:hint="default"/>
      </w:rPr>
    </w:lvl>
    <w:lvl w:ilvl="1" w:tplc="8BA002BC">
      <w:start w:val="1"/>
      <w:numFmt w:val="lowerLetter"/>
      <w:lvlText w:val="%2."/>
      <w:lvlJc w:val="left"/>
      <w:pPr>
        <w:ind w:left="1440" w:hanging="360"/>
      </w:pPr>
    </w:lvl>
    <w:lvl w:ilvl="2" w:tplc="5A3AEA54" w:tentative="1">
      <w:start w:val="1"/>
      <w:numFmt w:val="lowerRoman"/>
      <w:lvlText w:val="%3."/>
      <w:lvlJc w:val="right"/>
      <w:pPr>
        <w:ind w:left="2160" w:hanging="180"/>
      </w:pPr>
    </w:lvl>
    <w:lvl w:ilvl="3" w:tplc="5F3E2B22" w:tentative="1">
      <w:start w:val="1"/>
      <w:numFmt w:val="decimal"/>
      <w:lvlText w:val="%4."/>
      <w:lvlJc w:val="left"/>
      <w:pPr>
        <w:ind w:left="2880" w:hanging="360"/>
      </w:pPr>
    </w:lvl>
    <w:lvl w:ilvl="4" w:tplc="29C8589A" w:tentative="1">
      <w:start w:val="1"/>
      <w:numFmt w:val="lowerLetter"/>
      <w:lvlText w:val="%5."/>
      <w:lvlJc w:val="left"/>
      <w:pPr>
        <w:ind w:left="3600" w:hanging="360"/>
      </w:pPr>
    </w:lvl>
    <w:lvl w:ilvl="5" w:tplc="6C7E9BC6" w:tentative="1">
      <w:start w:val="1"/>
      <w:numFmt w:val="lowerRoman"/>
      <w:lvlText w:val="%6."/>
      <w:lvlJc w:val="right"/>
      <w:pPr>
        <w:ind w:left="4320" w:hanging="180"/>
      </w:pPr>
    </w:lvl>
    <w:lvl w:ilvl="6" w:tplc="80A6E21C" w:tentative="1">
      <w:start w:val="1"/>
      <w:numFmt w:val="decimal"/>
      <w:lvlText w:val="%7."/>
      <w:lvlJc w:val="left"/>
      <w:pPr>
        <w:ind w:left="5040" w:hanging="360"/>
      </w:pPr>
    </w:lvl>
    <w:lvl w:ilvl="7" w:tplc="EEF0182E" w:tentative="1">
      <w:start w:val="1"/>
      <w:numFmt w:val="lowerLetter"/>
      <w:lvlText w:val="%8."/>
      <w:lvlJc w:val="left"/>
      <w:pPr>
        <w:ind w:left="5760" w:hanging="360"/>
      </w:pPr>
    </w:lvl>
    <w:lvl w:ilvl="8" w:tplc="1EB8DA2E" w:tentative="1">
      <w:start w:val="1"/>
      <w:numFmt w:val="lowerRoman"/>
      <w:lvlText w:val="%9."/>
      <w:lvlJc w:val="right"/>
      <w:pPr>
        <w:ind w:left="6480" w:hanging="180"/>
      </w:pPr>
    </w:lvl>
  </w:abstractNum>
  <w:abstractNum w:abstractNumId="59" w15:restartNumberingAfterBreak="0">
    <w:nsid w:val="41022ED7"/>
    <w:multiLevelType w:val="hybridMultilevel"/>
    <w:tmpl w:val="60AE8F84"/>
    <w:lvl w:ilvl="0" w:tplc="040E0001">
      <w:start w:val="1"/>
      <w:numFmt w:val="bullet"/>
      <w:lvlText w:val=""/>
      <w:lvlJc w:val="left"/>
      <w:pPr>
        <w:ind w:left="993" w:hanging="360"/>
      </w:pPr>
      <w:rPr>
        <w:rFonts w:ascii="Symbol" w:hAnsi="Symbol" w:hint="default"/>
      </w:rPr>
    </w:lvl>
    <w:lvl w:ilvl="1" w:tplc="040E0003" w:tentative="1">
      <w:start w:val="1"/>
      <w:numFmt w:val="bullet"/>
      <w:lvlText w:val="o"/>
      <w:lvlJc w:val="left"/>
      <w:pPr>
        <w:ind w:left="1713" w:hanging="360"/>
      </w:pPr>
      <w:rPr>
        <w:rFonts w:ascii="Courier New" w:hAnsi="Courier New" w:cs="Courier New" w:hint="default"/>
      </w:rPr>
    </w:lvl>
    <w:lvl w:ilvl="2" w:tplc="040E0005" w:tentative="1">
      <w:start w:val="1"/>
      <w:numFmt w:val="bullet"/>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60" w15:restartNumberingAfterBreak="0">
    <w:nsid w:val="42393589"/>
    <w:multiLevelType w:val="hybridMultilevel"/>
    <w:tmpl w:val="30D0E4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4692350"/>
    <w:multiLevelType w:val="hybridMultilevel"/>
    <w:tmpl w:val="F2CAEC2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2" w15:restartNumberingAfterBreak="0">
    <w:nsid w:val="46642170"/>
    <w:multiLevelType w:val="hybridMultilevel"/>
    <w:tmpl w:val="43E8AEB6"/>
    <w:lvl w:ilvl="0" w:tplc="70ECADFC">
      <w:start w:val="1"/>
      <w:numFmt w:val="lowerLetter"/>
      <w:lvlText w:val="%1)"/>
      <w:lvlJc w:val="left"/>
      <w:pPr>
        <w:ind w:left="502" w:hanging="360"/>
      </w:pPr>
    </w:lvl>
    <w:lvl w:ilvl="1" w:tplc="040E0019">
      <w:start w:val="1"/>
      <w:numFmt w:val="decimal"/>
      <w:lvlText w:val="%2."/>
      <w:lvlJc w:val="left"/>
      <w:pPr>
        <w:tabs>
          <w:tab w:val="num" w:pos="178"/>
        </w:tabs>
        <w:ind w:left="178" w:hanging="360"/>
      </w:pPr>
    </w:lvl>
    <w:lvl w:ilvl="2" w:tplc="040E001B">
      <w:start w:val="1"/>
      <w:numFmt w:val="decimal"/>
      <w:lvlText w:val="%3."/>
      <w:lvlJc w:val="left"/>
      <w:pPr>
        <w:tabs>
          <w:tab w:val="num" w:pos="898"/>
        </w:tabs>
        <w:ind w:left="898" w:hanging="360"/>
      </w:pPr>
    </w:lvl>
    <w:lvl w:ilvl="3" w:tplc="040E000F">
      <w:start w:val="1"/>
      <w:numFmt w:val="decimal"/>
      <w:lvlText w:val="%4."/>
      <w:lvlJc w:val="left"/>
      <w:pPr>
        <w:tabs>
          <w:tab w:val="num" w:pos="1618"/>
        </w:tabs>
        <w:ind w:left="1618" w:hanging="360"/>
      </w:pPr>
    </w:lvl>
    <w:lvl w:ilvl="4" w:tplc="040E0019">
      <w:start w:val="1"/>
      <w:numFmt w:val="decimal"/>
      <w:lvlText w:val="%5."/>
      <w:lvlJc w:val="left"/>
      <w:pPr>
        <w:tabs>
          <w:tab w:val="num" w:pos="2338"/>
        </w:tabs>
        <w:ind w:left="2338" w:hanging="360"/>
      </w:pPr>
    </w:lvl>
    <w:lvl w:ilvl="5" w:tplc="040E001B">
      <w:start w:val="1"/>
      <w:numFmt w:val="decimal"/>
      <w:lvlText w:val="%6."/>
      <w:lvlJc w:val="left"/>
      <w:pPr>
        <w:tabs>
          <w:tab w:val="num" w:pos="3058"/>
        </w:tabs>
        <w:ind w:left="3058" w:hanging="360"/>
      </w:pPr>
    </w:lvl>
    <w:lvl w:ilvl="6" w:tplc="040E000F">
      <w:start w:val="1"/>
      <w:numFmt w:val="decimal"/>
      <w:lvlText w:val="%7."/>
      <w:lvlJc w:val="left"/>
      <w:pPr>
        <w:tabs>
          <w:tab w:val="num" w:pos="3778"/>
        </w:tabs>
        <w:ind w:left="3778" w:hanging="360"/>
      </w:pPr>
    </w:lvl>
    <w:lvl w:ilvl="7" w:tplc="040E0019">
      <w:start w:val="1"/>
      <w:numFmt w:val="decimal"/>
      <w:lvlText w:val="%8."/>
      <w:lvlJc w:val="left"/>
      <w:pPr>
        <w:tabs>
          <w:tab w:val="num" w:pos="4498"/>
        </w:tabs>
        <w:ind w:left="4498" w:hanging="360"/>
      </w:pPr>
    </w:lvl>
    <w:lvl w:ilvl="8" w:tplc="040E001B">
      <w:start w:val="1"/>
      <w:numFmt w:val="decimal"/>
      <w:lvlText w:val="%9."/>
      <w:lvlJc w:val="left"/>
      <w:pPr>
        <w:tabs>
          <w:tab w:val="num" w:pos="5218"/>
        </w:tabs>
        <w:ind w:left="5218" w:hanging="360"/>
      </w:pPr>
    </w:lvl>
  </w:abstractNum>
  <w:abstractNum w:abstractNumId="63" w15:restartNumberingAfterBreak="0">
    <w:nsid w:val="49186561"/>
    <w:multiLevelType w:val="hybridMultilevel"/>
    <w:tmpl w:val="28025B5A"/>
    <w:lvl w:ilvl="0" w:tplc="FD541240">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499D5645"/>
    <w:multiLevelType w:val="hybridMultilevel"/>
    <w:tmpl w:val="BB10FF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A3E5E20"/>
    <w:multiLevelType w:val="hybridMultilevel"/>
    <w:tmpl w:val="31A86C1A"/>
    <w:lvl w:ilvl="0" w:tplc="EC4C9E36">
      <w:numFmt w:val="bullet"/>
      <w:lvlText w:val="-"/>
      <w:lvlJc w:val="left"/>
      <w:pPr>
        <w:ind w:left="1004" w:hanging="360"/>
      </w:pPr>
      <w:rPr>
        <w:rFonts w:ascii="Times New Roman" w:eastAsia="Times New Roman" w:hAnsi="Times New Roman" w:cs="Times New Roman" w:hint="default"/>
        <w:sz w:val="22"/>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6" w15:restartNumberingAfterBreak="0">
    <w:nsid w:val="4B942383"/>
    <w:multiLevelType w:val="hybridMultilevel"/>
    <w:tmpl w:val="9CCE30BA"/>
    <w:lvl w:ilvl="0" w:tplc="DE8075C0">
      <w:start w:val="1"/>
      <w:numFmt w:val="bullet"/>
      <w:pStyle w:val="Bekezds-kitl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C243926"/>
    <w:multiLevelType w:val="hybridMultilevel"/>
    <w:tmpl w:val="2B965CC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777DC6"/>
    <w:multiLevelType w:val="hybridMultilevel"/>
    <w:tmpl w:val="D14CCF7E"/>
    <w:lvl w:ilvl="0" w:tplc="0809000F">
      <w:start w:val="1"/>
      <w:numFmt w:val="decimal"/>
      <w:lvlText w:val="%1."/>
      <w:lvlJc w:val="left"/>
      <w:pPr>
        <w:ind w:left="720" w:hanging="360"/>
      </w:pPr>
      <w:rPr>
        <w:rFonts w:hint="default"/>
      </w:rPr>
    </w:lvl>
    <w:lvl w:ilvl="1" w:tplc="F93C00C6">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EDD31B2"/>
    <w:multiLevelType w:val="hybridMultilevel"/>
    <w:tmpl w:val="800A7D70"/>
    <w:lvl w:ilvl="0" w:tplc="19BCB61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70" w15:restartNumberingAfterBreak="0">
    <w:nsid w:val="506163F4"/>
    <w:multiLevelType w:val="hybridMultilevel"/>
    <w:tmpl w:val="8FAA13C8"/>
    <w:lvl w:ilvl="0" w:tplc="0B38E156">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08E0BBD"/>
    <w:multiLevelType w:val="multilevel"/>
    <w:tmpl w:val="2C8EA480"/>
    <w:lvl w:ilvl="0">
      <w:start w:val="1"/>
      <w:numFmt w:val="decimal"/>
      <w:pStyle w:val="Stlus1"/>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3765"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19E6424"/>
    <w:multiLevelType w:val="hybridMultilevel"/>
    <w:tmpl w:val="0E50825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3" w15:restartNumberingAfterBreak="0">
    <w:nsid w:val="532B6EBB"/>
    <w:multiLevelType w:val="hybridMultilevel"/>
    <w:tmpl w:val="ADE6D630"/>
    <w:lvl w:ilvl="0" w:tplc="ED7A0F8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74" w15:restartNumberingAfterBreak="0">
    <w:nsid w:val="54883D8B"/>
    <w:multiLevelType w:val="hybridMultilevel"/>
    <w:tmpl w:val="96C8F6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53E7FB8"/>
    <w:multiLevelType w:val="multilevel"/>
    <w:tmpl w:val="A274B6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76" w15:restartNumberingAfterBreak="0">
    <w:nsid w:val="57FA687C"/>
    <w:multiLevelType w:val="hybridMultilevel"/>
    <w:tmpl w:val="34ECD03A"/>
    <w:lvl w:ilvl="0" w:tplc="C936CD20">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 w15:restartNumberingAfterBreak="0">
    <w:nsid w:val="5A70476E"/>
    <w:multiLevelType w:val="hybridMultilevel"/>
    <w:tmpl w:val="36B8ABB2"/>
    <w:lvl w:ilvl="0" w:tplc="040E0011">
      <w:start w:val="1"/>
      <w:numFmt w:val="decimal"/>
      <w:lvlText w:val="%1)"/>
      <w:lvlJc w:val="left"/>
      <w:pPr>
        <w:ind w:left="852" w:hanging="284"/>
      </w:pPr>
      <w:rPr>
        <w:rFonts w:hint="default"/>
        <w:b w:val="0"/>
        <w:i w:val="0"/>
      </w:rPr>
    </w:lvl>
    <w:lvl w:ilvl="1" w:tplc="C936CD20">
      <w:numFmt w:val="bullet"/>
      <w:lvlText w:val="-"/>
      <w:lvlJc w:val="left"/>
      <w:pPr>
        <w:tabs>
          <w:tab w:val="num" w:pos="1070"/>
        </w:tabs>
        <w:ind w:left="1070" w:hanging="360"/>
      </w:pPr>
      <w:rPr>
        <w:rFonts w:ascii="Garamond" w:eastAsia="Times New Roman" w:hAnsi="Garamond" w:cs="Times New Roman" w:hint="default"/>
      </w:r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78" w15:restartNumberingAfterBreak="0">
    <w:nsid w:val="5A9A1D65"/>
    <w:multiLevelType w:val="hybridMultilevel"/>
    <w:tmpl w:val="EA2ADBA8"/>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9" w15:restartNumberingAfterBreak="0">
    <w:nsid w:val="5C516193"/>
    <w:multiLevelType w:val="hybridMultilevel"/>
    <w:tmpl w:val="2C2CF95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5CD06362"/>
    <w:multiLevelType w:val="hybridMultilevel"/>
    <w:tmpl w:val="B7D60816"/>
    <w:lvl w:ilvl="0" w:tplc="F93C00C6">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5FFD2882"/>
    <w:multiLevelType w:val="hybridMultilevel"/>
    <w:tmpl w:val="5DD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0003D8F"/>
    <w:multiLevelType w:val="hybridMultilevel"/>
    <w:tmpl w:val="9B0A444A"/>
    <w:lvl w:ilvl="0" w:tplc="040E0017">
      <w:start w:val="1"/>
      <w:numFmt w:val="lowerLetter"/>
      <w:lvlText w:val="%1)"/>
      <w:lvlJc w:val="left"/>
      <w:pPr>
        <w:ind w:left="722" w:hanging="360"/>
      </w:pPr>
      <w:rPr>
        <w:rFonts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83" w15:restartNumberingAfterBreak="0">
    <w:nsid w:val="60D35290"/>
    <w:multiLevelType w:val="singleLevel"/>
    <w:tmpl w:val="6A883C68"/>
    <w:lvl w:ilvl="0">
      <w:start w:val="1"/>
      <w:numFmt w:val="bullet"/>
      <w:lvlText w:val="-"/>
      <w:lvlJc w:val="left"/>
      <w:pPr>
        <w:tabs>
          <w:tab w:val="num" w:pos="360"/>
        </w:tabs>
        <w:ind w:left="360" w:hanging="360"/>
      </w:pPr>
      <w:rPr>
        <w:rFonts w:hint="default"/>
      </w:rPr>
    </w:lvl>
  </w:abstractNum>
  <w:abstractNum w:abstractNumId="84" w15:restartNumberingAfterBreak="0">
    <w:nsid w:val="622D34A9"/>
    <w:multiLevelType w:val="hybridMultilevel"/>
    <w:tmpl w:val="8298711A"/>
    <w:lvl w:ilvl="0" w:tplc="12FEEC5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3A86A75"/>
    <w:multiLevelType w:val="hybridMultilevel"/>
    <w:tmpl w:val="9B12910A"/>
    <w:lvl w:ilvl="0" w:tplc="92F2F37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3D23005"/>
    <w:multiLevelType w:val="hybridMultilevel"/>
    <w:tmpl w:val="DFD44A76"/>
    <w:lvl w:ilvl="0" w:tplc="1BCA9B0E">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4C11C0A"/>
    <w:multiLevelType w:val="hybridMultilevel"/>
    <w:tmpl w:val="E8BC2550"/>
    <w:lvl w:ilvl="0" w:tplc="6498744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88" w15:restartNumberingAfterBreak="0">
    <w:nsid w:val="6575169D"/>
    <w:multiLevelType w:val="multilevel"/>
    <w:tmpl w:val="734EF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63B36DF"/>
    <w:multiLevelType w:val="hybridMultilevel"/>
    <w:tmpl w:val="91B66690"/>
    <w:lvl w:ilvl="0" w:tplc="CE5C1BEE">
      <w:start w:val="1"/>
      <w:numFmt w:val="upperRoman"/>
      <w:pStyle w:val="Cm"/>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A0924E9"/>
    <w:multiLevelType w:val="hybridMultilevel"/>
    <w:tmpl w:val="5D0C2034"/>
    <w:lvl w:ilvl="0" w:tplc="6A883C68">
      <w:start w:val="1"/>
      <w:numFmt w:val="bullet"/>
      <w:lvlText w:val="-"/>
      <w:lvlJc w:val="left"/>
      <w:pPr>
        <w:ind w:left="862" w:hanging="360"/>
      </w:pPr>
      <w:rPr>
        <w:rFont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1" w15:restartNumberingAfterBreak="0">
    <w:nsid w:val="6A3369F6"/>
    <w:multiLevelType w:val="hybridMultilevel"/>
    <w:tmpl w:val="B442D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AA516B6"/>
    <w:multiLevelType w:val="hybridMultilevel"/>
    <w:tmpl w:val="065EB824"/>
    <w:lvl w:ilvl="0" w:tplc="040E0017">
      <w:start w:val="1"/>
      <w:numFmt w:val="lowerLetter"/>
      <w:lvlText w:val="%1)"/>
      <w:lvlJc w:val="left"/>
      <w:pPr>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6AB903EB"/>
    <w:multiLevelType w:val="hybridMultilevel"/>
    <w:tmpl w:val="FFD2ACD0"/>
    <w:lvl w:ilvl="0" w:tplc="0B38E156">
      <w:start w:val="1"/>
      <w:numFmt w:val="bullet"/>
      <w:lvlText w:val="–"/>
      <w:lvlJc w:val="left"/>
      <w:pPr>
        <w:ind w:left="725" w:hanging="360"/>
      </w:pPr>
      <w:rPr>
        <w:rFonts w:ascii="Garamond" w:hAnsi="Garamond" w:hint="default"/>
      </w:rPr>
    </w:lvl>
    <w:lvl w:ilvl="1" w:tplc="040E0003">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94" w15:restartNumberingAfterBreak="0">
    <w:nsid w:val="6BB66D3F"/>
    <w:multiLevelType w:val="hybridMultilevel"/>
    <w:tmpl w:val="8DF223D4"/>
    <w:lvl w:ilvl="0" w:tplc="C3C873EE">
      <w:start w:val="1"/>
      <w:numFmt w:val="decimal"/>
      <w:lvlText w:val="%1."/>
      <w:lvlJc w:val="left"/>
      <w:pPr>
        <w:ind w:left="786"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95" w15:restartNumberingAfterBreak="0">
    <w:nsid w:val="6E5C1EF3"/>
    <w:multiLevelType w:val="hybridMultilevel"/>
    <w:tmpl w:val="F2484D82"/>
    <w:lvl w:ilvl="0" w:tplc="1BCA9B0E">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E9C30D0"/>
    <w:multiLevelType w:val="hybridMultilevel"/>
    <w:tmpl w:val="D49AA948"/>
    <w:lvl w:ilvl="0" w:tplc="9DC8A7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7" w15:restartNumberingAfterBreak="0">
    <w:nsid w:val="6EC83BCD"/>
    <w:multiLevelType w:val="hybridMultilevel"/>
    <w:tmpl w:val="0246898C"/>
    <w:lvl w:ilvl="0" w:tplc="040E0001">
      <w:start w:val="1"/>
      <w:numFmt w:val="bullet"/>
      <w:lvlText w:val=""/>
      <w:lvlJc w:val="left"/>
      <w:pPr>
        <w:ind w:left="777" w:hanging="360"/>
      </w:pPr>
      <w:rPr>
        <w:rFonts w:ascii="Symbol" w:hAnsi="Symbol" w:hint="default"/>
      </w:rPr>
    </w:lvl>
    <w:lvl w:ilvl="1" w:tplc="040E0003">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8" w15:restartNumberingAfterBreak="0">
    <w:nsid w:val="6EEF03F0"/>
    <w:multiLevelType w:val="hybridMultilevel"/>
    <w:tmpl w:val="97005592"/>
    <w:lvl w:ilvl="0" w:tplc="1BCA9B0E">
      <w:numFmt w:val="bullet"/>
      <w:lvlText w:val="-"/>
      <w:lvlJc w:val="left"/>
      <w:pPr>
        <w:tabs>
          <w:tab w:val="num" w:pos="900"/>
        </w:tabs>
        <w:ind w:left="900" w:hanging="360"/>
      </w:pPr>
      <w:rPr>
        <w:rFonts w:ascii="Calibri" w:eastAsia="Calibri"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70EF500C"/>
    <w:multiLevelType w:val="hybridMultilevel"/>
    <w:tmpl w:val="B3181528"/>
    <w:lvl w:ilvl="0" w:tplc="50960C1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00" w15:restartNumberingAfterBreak="0">
    <w:nsid w:val="71174D38"/>
    <w:multiLevelType w:val="hybridMultilevel"/>
    <w:tmpl w:val="35405F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 w15:restartNumberingAfterBreak="0">
    <w:nsid w:val="714C3BB7"/>
    <w:multiLevelType w:val="hybridMultilevel"/>
    <w:tmpl w:val="51F0D5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2" w15:restartNumberingAfterBreak="0">
    <w:nsid w:val="71702D27"/>
    <w:multiLevelType w:val="hybridMultilevel"/>
    <w:tmpl w:val="D9D691BA"/>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71D42A04"/>
    <w:multiLevelType w:val="hybridMultilevel"/>
    <w:tmpl w:val="468CE38A"/>
    <w:lvl w:ilvl="0" w:tplc="1BCA9B0E">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7205003D"/>
    <w:multiLevelType w:val="hybridMultilevel"/>
    <w:tmpl w:val="8C729C20"/>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73683CB5"/>
    <w:multiLevelType w:val="hybridMultilevel"/>
    <w:tmpl w:val="60FE722A"/>
    <w:lvl w:ilvl="0" w:tplc="040E0001">
      <w:start w:val="1"/>
      <w:numFmt w:val="bullet"/>
      <w:lvlText w:val=""/>
      <w:lvlJc w:val="left"/>
      <w:pPr>
        <w:tabs>
          <w:tab w:val="num" w:pos="900"/>
        </w:tabs>
        <w:ind w:left="9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15:restartNumberingAfterBreak="0">
    <w:nsid w:val="73920BF6"/>
    <w:multiLevelType w:val="hybridMultilevel"/>
    <w:tmpl w:val="3C8EA39A"/>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755F1AA6"/>
    <w:multiLevelType w:val="hybridMultilevel"/>
    <w:tmpl w:val="F37212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6BE2CAB"/>
    <w:multiLevelType w:val="hybridMultilevel"/>
    <w:tmpl w:val="578E4784"/>
    <w:lvl w:ilvl="0" w:tplc="040E0017">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796E5547"/>
    <w:multiLevelType w:val="hybridMultilevel"/>
    <w:tmpl w:val="A9F6AE7E"/>
    <w:lvl w:ilvl="0" w:tplc="112AEC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10" w15:restartNumberingAfterBreak="0">
    <w:nsid w:val="799A5F14"/>
    <w:multiLevelType w:val="hybridMultilevel"/>
    <w:tmpl w:val="29AC10FA"/>
    <w:lvl w:ilvl="0" w:tplc="040E0011">
      <w:start w:val="1"/>
      <w:numFmt w:val="decimal"/>
      <w:lvlText w:val="%1)"/>
      <w:lvlJc w:val="left"/>
      <w:pPr>
        <w:ind w:left="852" w:hanging="284"/>
      </w:pPr>
      <w:rPr>
        <w:rFonts w:hint="default"/>
        <w:b w:val="0"/>
        <w:i w:val="0"/>
      </w:rPr>
    </w:lvl>
    <w:lvl w:ilvl="1" w:tplc="040E0019">
      <w:start w:val="1"/>
      <w:numFmt w:val="decimal"/>
      <w:lvlText w:val="%2."/>
      <w:lvlJc w:val="left"/>
      <w:pPr>
        <w:tabs>
          <w:tab w:val="num" w:pos="1070"/>
        </w:tabs>
        <w:ind w:left="1070" w:hanging="360"/>
      </w:p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111" w15:restartNumberingAfterBreak="0">
    <w:nsid w:val="7AF7321E"/>
    <w:multiLevelType w:val="hybridMultilevel"/>
    <w:tmpl w:val="B3263CF2"/>
    <w:lvl w:ilvl="0" w:tplc="C7AA4AA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12" w15:restartNumberingAfterBreak="0">
    <w:nsid w:val="7D993565"/>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E665201"/>
    <w:multiLevelType w:val="hybridMultilevel"/>
    <w:tmpl w:val="DCD68B6E"/>
    <w:lvl w:ilvl="0" w:tplc="6A86EEEE">
      <w:start w:val="1"/>
      <w:numFmt w:val="lowerLetter"/>
      <w:lvlText w:val="%1)"/>
      <w:lvlJc w:val="left"/>
      <w:pPr>
        <w:ind w:left="720" w:hanging="360"/>
      </w:pPr>
      <w:rPr>
        <w:rFonts w:hint="default"/>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5"/>
  </w:num>
  <w:num w:numId="2">
    <w:abstractNumId w:val="18"/>
  </w:num>
  <w:num w:numId="3">
    <w:abstractNumId w:val="83"/>
  </w:num>
  <w:num w:numId="4">
    <w:abstractNumId w:val="25"/>
  </w:num>
  <w:num w:numId="5">
    <w:abstractNumId w:val="66"/>
  </w:num>
  <w:num w:numId="6">
    <w:abstractNumId w:val="81"/>
  </w:num>
  <w:num w:numId="7">
    <w:abstractNumId w:val="16"/>
  </w:num>
  <w:num w:numId="8">
    <w:abstractNumId w:val="65"/>
  </w:num>
  <w:num w:numId="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3"/>
  </w:num>
  <w:num w:numId="12">
    <w:abstractNumId w:val="97"/>
  </w:num>
  <w:num w:numId="13">
    <w:abstractNumId w:val="89"/>
  </w:num>
  <w:num w:numId="14">
    <w:abstractNumId w:val="26"/>
  </w:num>
  <w:num w:numId="15">
    <w:abstractNumId w:val="17"/>
  </w:num>
  <w:num w:numId="16">
    <w:abstractNumId w:val="69"/>
  </w:num>
  <w:num w:numId="17">
    <w:abstractNumId w:val="50"/>
  </w:num>
  <w:num w:numId="18">
    <w:abstractNumId w:val="41"/>
  </w:num>
  <w:num w:numId="19">
    <w:abstractNumId w:val="30"/>
  </w:num>
  <w:num w:numId="20">
    <w:abstractNumId w:val="91"/>
  </w:num>
  <w:num w:numId="21">
    <w:abstractNumId w:val="51"/>
  </w:num>
  <w:num w:numId="22">
    <w:abstractNumId w:val="110"/>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61"/>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76"/>
  </w:num>
  <w:num w:numId="31">
    <w:abstractNumId w:val="77"/>
  </w:num>
  <w:num w:numId="32">
    <w:abstractNumId w:val="64"/>
  </w:num>
  <w:num w:numId="33">
    <w:abstractNumId w:val="7"/>
  </w:num>
  <w:num w:numId="34">
    <w:abstractNumId w:val="10"/>
  </w:num>
  <w:num w:numId="35">
    <w:abstractNumId w:val="71"/>
  </w:num>
  <w:num w:numId="36">
    <w:abstractNumId w:val="12"/>
  </w:num>
  <w:num w:numId="37">
    <w:abstractNumId w:val="108"/>
  </w:num>
  <w:num w:numId="38">
    <w:abstractNumId w:val="63"/>
  </w:num>
  <w:num w:numId="39">
    <w:abstractNumId w:val="48"/>
  </w:num>
  <w:num w:numId="40">
    <w:abstractNumId w:val="20"/>
  </w:num>
  <w:num w:numId="41">
    <w:abstractNumId w:val="24"/>
  </w:num>
  <w:num w:numId="42">
    <w:abstractNumId w:val="59"/>
  </w:num>
  <w:num w:numId="43">
    <w:abstractNumId w:val="72"/>
  </w:num>
  <w:num w:numId="44">
    <w:abstractNumId w:val="100"/>
  </w:num>
  <w:num w:numId="45">
    <w:abstractNumId w:val="54"/>
  </w:num>
  <w:num w:numId="46">
    <w:abstractNumId w:val="5"/>
  </w:num>
  <w:num w:numId="47">
    <w:abstractNumId w:val="70"/>
  </w:num>
  <w:num w:numId="48">
    <w:abstractNumId w:val="78"/>
  </w:num>
  <w:num w:numId="49">
    <w:abstractNumId w:val="8"/>
  </w:num>
  <w:num w:numId="50">
    <w:abstractNumId w:val="113"/>
  </w:num>
  <w:num w:numId="51">
    <w:abstractNumId w:val="90"/>
  </w:num>
  <w:num w:numId="52">
    <w:abstractNumId w:val="109"/>
  </w:num>
  <w:num w:numId="53">
    <w:abstractNumId w:val="52"/>
  </w:num>
  <w:num w:numId="54">
    <w:abstractNumId w:val="49"/>
  </w:num>
  <w:num w:numId="55">
    <w:abstractNumId w:val="87"/>
  </w:num>
  <w:num w:numId="56">
    <w:abstractNumId w:val="99"/>
  </w:num>
  <w:num w:numId="57">
    <w:abstractNumId w:val="73"/>
  </w:num>
  <w:num w:numId="58">
    <w:abstractNumId w:val="94"/>
  </w:num>
  <w:num w:numId="59">
    <w:abstractNumId w:val="34"/>
  </w:num>
  <w:num w:numId="60">
    <w:abstractNumId w:val="111"/>
  </w:num>
  <w:num w:numId="61">
    <w:abstractNumId w:val="39"/>
  </w:num>
  <w:num w:numId="62">
    <w:abstractNumId w:val="32"/>
  </w:num>
  <w:num w:numId="63">
    <w:abstractNumId w:val="43"/>
  </w:num>
  <w:num w:numId="64">
    <w:abstractNumId w:val="6"/>
  </w:num>
  <w:num w:numId="65">
    <w:abstractNumId w:val="28"/>
  </w:num>
  <w:num w:numId="66">
    <w:abstractNumId w:val="55"/>
  </w:num>
  <w:num w:numId="67">
    <w:abstractNumId w:val="92"/>
  </w:num>
  <w:num w:numId="68">
    <w:abstractNumId w:val="42"/>
  </w:num>
  <w:num w:numId="69">
    <w:abstractNumId w:val="60"/>
  </w:num>
  <w:num w:numId="70">
    <w:abstractNumId w:val="107"/>
  </w:num>
  <w:num w:numId="71">
    <w:abstractNumId w:val="44"/>
  </w:num>
  <w:num w:numId="72">
    <w:abstractNumId w:val="35"/>
  </w:num>
  <w:num w:numId="73">
    <w:abstractNumId w:val="74"/>
  </w:num>
  <w:num w:numId="74">
    <w:abstractNumId w:val="88"/>
  </w:num>
  <w:num w:numId="75">
    <w:abstractNumId w:val="23"/>
  </w:num>
  <w:num w:numId="76">
    <w:abstractNumId w:val="38"/>
  </w:num>
  <w:num w:numId="77">
    <w:abstractNumId w:val="2"/>
  </w:num>
  <w:num w:numId="78">
    <w:abstractNumId w:val="80"/>
  </w:num>
  <w:num w:numId="79">
    <w:abstractNumId w:val="67"/>
  </w:num>
  <w:num w:numId="80">
    <w:abstractNumId w:val="36"/>
  </w:num>
  <w:num w:numId="81">
    <w:abstractNumId w:val="112"/>
  </w:num>
  <w:num w:numId="82">
    <w:abstractNumId w:val="57"/>
  </w:num>
  <w:num w:numId="83">
    <w:abstractNumId w:val="96"/>
  </w:num>
  <w:num w:numId="84">
    <w:abstractNumId w:val="102"/>
  </w:num>
  <w:num w:numId="85">
    <w:abstractNumId w:val="104"/>
  </w:num>
  <w:num w:numId="86">
    <w:abstractNumId w:val="29"/>
  </w:num>
  <w:num w:numId="87">
    <w:abstractNumId w:val="22"/>
  </w:num>
  <w:num w:numId="88">
    <w:abstractNumId w:val="19"/>
  </w:num>
  <w:num w:numId="89">
    <w:abstractNumId w:val="45"/>
  </w:num>
  <w:num w:numId="90">
    <w:abstractNumId w:val="68"/>
  </w:num>
  <w:num w:numId="91">
    <w:abstractNumId w:val="13"/>
  </w:num>
  <w:num w:numId="92">
    <w:abstractNumId w:val="82"/>
  </w:num>
  <w:num w:numId="93">
    <w:abstractNumId w:val="53"/>
  </w:num>
  <w:num w:numId="94">
    <w:abstractNumId w:val="21"/>
  </w:num>
  <w:num w:numId="95">
    <w:abstractNumId w:val="37"/>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num>
  <w:num w:numId="98">
    <w:abstractNumId w:val="84"/>
  </w:num>
  <w:num w:numId="99">
    <w:abstractNumId w:val="85"/>
  </w:num>
  <w:num w:numId="100">
    <w:abstractNumId w:val="106"/>
  </w:num>
  <w:num w:numId="101">
    <w:abstractNumId w:val="79"/>
  </w:num>
  <w:num w:numId="102">
    <w:abstractNumId w:val="103"/>
  </w:num>
  <w:num w:numId="103">
    <w:abstractNumId w:val="46"/>
  </w:num>
  <w:num w:numId="104">
    <w:abstractNumId w:val="4"/>
  </w:num>
  <w:num w:numId="105">
    <w:abstractNumId w:val="14"/>
  </w:num>
  <w:num w:numId="106">
    <w:abstractNumId w:val="11"/>
  </w:num>
  <w:num w:numId="107">
    <w:abstractNumId w:val="86"/>
  </w:num>
  <w:num w:numId="108">
    <w:abstractNumId w:val="1"/>
  </w:num>
  <w:num w:numId="109">
    <w:abstractNumId w:val="95"/>
  </w:num>
  <w:num w:numId="110">
    <w:abstractNumId w:val="98"/>
  </w:num>
  <w:num w:numId="111">
    <w:abstractNumId w:val="3"/>
  </w:num>
  <w:num w:numId="112">
    <w:abstractNumId w:val="47"/>
  </w:num>
  <w:num w:numId="113">
    <w:abstractNumId w:val="101"/>
  </w:num>
  <w:num w:numId="114">
    <w:abstractNumId w:val="40"/>
  </w:num>
  <w:num w:numId="115">
    <w:abstractNumId w:val="5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86"/>
    <w:rsid w:val="00000869"/>
    <w:rsid w:val="00000FCE"/>
    <w:rsid w:val="000011A7"/>
    <w:rsid w:val="00001539"/>
    <w:rsid w:val="00001809"/>
    <w:rsid w:val="00001DB8"/>
    <w:rsid w:val="00001E27"/>
    <w:rsid w:val="00002105"/>
    <w:rsid w:val="00002994"/>
    <w:rsid w:val="000029BA"/>
    <w:rsid w:val="00002B25"/>
    <w:rsid w:val="00002FD6"/>
    <w:rsid w:val="000031AE"/>
    <w:rsid w:val="0000337C"/>
    <w:rsid w:val="00004100"/>
    <w:rsid w:val="00004153"/>
    <w:rsid w:val="00004A28"/>
    <w:rsid w:val="00004DC2"/>
    <w:rsid w:val="00005029"/>
    <w:rsid w:val="0000593B"/>
    <w:rsid w:val="00005C7C"/>
    <w:rsid w:val="00005DF4"/>
    <w:rsid w:val="0000625A"/>
    <w:rsid w:val="000064BC"/>
    <w:rsid w:val="0000658E"/>
    <w:rsid w:val="0000697D"/>
    <w:rsid w:val="000073E3"/>
    <w:rsid w:val="0000751C"/>
    <w:rsid w:val="00007A7E"/>
    <w:rsid w:val="000102B0"/>
    <w:rsid w:val="0001052D"/>
    <w:rsid w:val="00010ABE"/>
    <w:rsid w:val="00010E1C"/>
    <w:rsid w:val="00010E98"/>
    <w:rsid w:val="0001178D"/>
    <w:rsid w:val="00012600"/>
    <w:rsid w:val="0001271F"/>
    <w:rsid w:val="0001287B"/>
    <w:rsid w:val="00012D3E"/>
    <w:rsid w:val="00012DB8"/>
    <w:rsid w:val="00012FFC"/>
    <w:rsid w:val="000135A9"/>
    <w:rsid w:val="00013B86"/>
    <w:rsid w:val="00013DB9"/>
    <w:rsid w:val="000142EF"/>
    <w:rsid w:val="000144B4"/>
    <w:rsid w:val="000144F4"/>
    <w:rsid w:val="00014797"/>
    <w:rsid w:val="00014CB3"/>
    <w:rsid w:val="000150C7"/>
    <w:rsid w:val="00015740"/>
    <w:rsid w:val="00015C89"/>
    <w:rsid w:val="00015EAB"/>
    <w:rsid w:val="00016460"/>
    <w:rsid w:val="0001683A"/>
    <w:rsid w:val="000170D8"/>
    <w:rsid w:val="00017323"/>
    <w:rsid w:val="00017412"/>
    <w:rsid w:val="0001751E"/>
    <w:rsid w:val="00017C0C"/>
    <w:rsid w:val="00020AA9"/>
    <w:rsid w:val="00020F80"/>
    <w:rsid w:val="000211C5"/>
    <w:rsid w:val="00021624"/>
    <w:rsid w:val="00021892"/>
    <w:rsid w:val="00021DA1"/>
    <w:rsid w:val="0002238C"/>
    <w:rsid w:val="000225E3"/>
    <w:rsid w:val="0002263F"/>
    <w:rsid w:val="000227EA"/>
    <w:rsid w:val="0002286E"/>
    <w:rsid w:val="000228D8"/>
    <w:rsid w:val="0002329F"/>
    <w:rsid w:val="000232C2"/>
    <w:rsid w:val="00023589"/>
    <w:rsid w:val="0002361D"/>
    <w:rsid w:val="00023F18"/>
    <w:rsid w:val="000240EC"/>
    <w:rsid w:val="0002410E"/>
    <w:rsid w:val="000241CD"/>
    <w:rsid w:val="000243BF"/>
    <w:rsid w:val="000247DB"/>
    <w:rsid w:val="00024AD0"/>
    <w:rsid w:val="00024C74"/>
    <w:rsid w:val="00024D27"/>
    <w:rsid w:val="00024DB7"/>
    <w:rsid w:val="000250F1"/>
    <w:rsid w:val="00025134"/>
    <w:rsid w:val="00025530"/>
    <w:rsid w:val="0002583F"/>
    <w:rsid w:val="00025D47"/>
    <w:rsid w:val="0002673F"/>
    <w:rsid w:val="00026AE5"/>
    <w:rsid w:val="00026D15"/>
    <w:rsid w:val="00027730"/>
    <w:rsid w:val="00027802"/>
    <w:rsid w:val="00027F28"/>
    <w:rsid w:val="00027F91"/>
    <w:rsid w:val="000300F1"/>
    <w:rsid w:val="00030167"/>
    <w:rsid w:val="00030236"/>
    <w:rsid w:val="000303FB"/>
    <w:rsid w:val="00030402"/>
    <w:rsid w:val="0003088E"/>
    <w:rsid w:val="00030926"/>
    <w:rsid w:val="00030E26"/>
    <w:rsid w:val="0003104A"/>
    <w:rsid w:val="000315B5"/>
    <w:rsid w:val="00031709"/>
    <w:rsid w:val="00032085"/>
    <w:rsid w:val="00032586"/>
    <w:rsid w:val="000327AD"/>
    <w:rsid w:val="00032C80"/>
    <w:rsid w:val="00033030"/>
    <w:rsid w:val="00033716"/>
    <w:rsid w:val="00034032"/>
    <w:rsid w:val="00034261"/>
    <w:rsid w:val="00034F2C"/>
    <w:rsid w:val="000356C3"/>
    <w:rsid w:val="00035762"/>
    <w:rsid w:val="00035864"/>
    <w:rsid w:val="0003595D"/>
    <w:rsid w:val="00035C8D"/>
    <w:rsid w:val="00035E47"/>
    <w:rsid w:val="00036974"/>
    <w:rsid w:val="00036D2D"/>
    <w:rsid w:val="0003706B"/>
    <w:rsid w:val="000373DB"/>
    <w:rsid w:val="00037654"/>
    <w:rsid w:val="00037F5E"/>
    <w:rsid w:val="00040571"/>
    <w:rsid w:val="000405D9"/>
    <w:rsid w:val="00040641"/>
    <w:rsid w:val="00040FF4"/>
    <w:rsid w:val="000413EB"/>
    <w:rsid w:val="000414DF"/>
    <w:rsid w:val="00041B4D"/>
    <w:rsid w:val="00041C23"/>
    <w:rsid w:val="00041EA6"/>
    <w:rsid w:val="0004200B"/>
    <w:rsid w:val="000422C1"/>
    <w:rsid w:val="00042362"/>
    <w:rsid w:val="00042642"/>
    <w:rsid w:val="000427FB"/>
    <w:rsid w:val="00042B54"/>
    <w:rsid w:val="00042C34"/>
    <w:rsid w:val="00042CAF"/>
    <w:rsid w:val="00042F23"/>
    <w:rsid w:val="00042FA3"/>
    <w:rsid w:val="00043182"/>
    <w:rsid w:val="00043247"/>
    <w:rsid w:val="000432CD"/>
    <w:rsid w:val="000437CE"/>
    <w:rsid w:val="000445D6"/>
    <w:rsid w:val="000449E6"/>
    <w:rsid w:val="00044EE7"/>
    <w:rsid w:val="00044F9A"/>
    <w:rsid w:val="00045599"/>
    <w:rsid w:val="00045669"/>
    <w:rsid w:val="000456EE"/>
    <w:rsid w:val="000459D6"/>
    <w:rsid w:val="00045DF8"/>
    <w:rsid w:val="000460ED"/>
    <w:rsid w:val="0004618A"/>
    <w:rsid w:val="000461B9"/>
    <w:rsid w:val="000464D1"/>
    <w:rsid w:val="000465D6"/>
    <w:rsid w:val="000469FC"/>
    <w:rsid w:val="00046B26"/>
    <w:rsid w:val="00046DBD"/>
    <w:rsid w:val="00046F2C"/>
    <w:rsid w:val="00046F91"/>
    <w:rsid w:val="00047347"/>
    <w:rsid w:val="00047485"/>
    <w:rsid w:val="000479E3"/>
    <w:rsid w:val="00047AE6"/>
    <w:rsid w:val="00047D8C"/>
    <w:rsid w:val="00047DE9"/>
    <w:rsid w:val="0005065D"/>
    <w:rsid w:val="00050CB9"/>
    <w:rsid w:val="00050CBD"/>
    <w:rsid w:val="00050E15"/>
    <w:rsid w:val="000516CE"/>
    <w:rsid w:val="00051736"/>
    <w:rsid w:val="0005199C"/>
    <w:rsid w:val="00051BB5"/>
    <w:rsid w:val="00051F24"/>
    <w:rsid w:val="000523BB"/>
    <w:rsid w:val="00052C1F"/>
    <w:rsid w:val="00052F8A"/>
    <w:rsid w:val="00053C6A"/>
    <w:rsid w:val="000541B1"/>
    <w:rsid w:val="00054477"/>
    <w:rsid w:val="00054519"/>
    <w:rsid w:val="00054CF6"/>
    <w:rsid w:val="00054E37"/>
    <w:rsid w:val="00055197"/>
    <w:rsid w:val="0005521A"/>
    <w:rsid w:val="000552B5"/>
    <w:rsid w:val="000554A5"/>
    <w:rsid w:val="00055B90"/>
    <w:rsid w:val="00055E34"/>
    <w:rsid w:val="000562E9"/>
    <w:rsid w:val="00056414"/>
    <w:rsid w:val="00056679"/>
    <w:rsid w:val="00056A49"/>
    <w:rsid w:val="00056BDD"/>
    <w:rsid w:val="00056E17"/>
    <w:rsid w:val="0005725A"/>
    <w:rsid w:val="00057AEE"/>
    <w:rsid w:val="00057D5B"/>
    <w:rsid w:val="00057E29"/>
    <w:rsid w:val="000601D9"/>
    <w:rsid w:val="0006043E"/>
    <w:rsid w:val="0006055B"/>
    <w:rsid w:val="00060629"/>
    <w:rsid w:val="00060644"/>
    <w:rsid w:val="00060C50"/>
    <w:rsid w:val="00061087"/>
    <w:rsid w:val="00061595"/>
    <w:rsid w:val="00061AC2"/>
    <w:rsid w:val="00061B5A"/>
    <w:rsid w:val="00061CF1"/>
    <w:rsid w:val="00061D1A"/>
    <w:rsid w:val="00061DA4"/>
    <w:rsid w:val="000628BB"/>
    <w:rsid w:val="00062BDB"/>
    <w:rsid w:val="00063703"/>
    <w:rsid w:val="000637B2"/>
    <w:rsid w:val="000637BC"/>
    <w:rsid w:val="0006395E"/>
    <w:rsid w:val="00063A6F"/>
    <w:rsid w:val="00063DD6"/>
    <w:rsid w:val="00063DD9"/>
    <w:rsid w:val="00063F25"/>
    <w:rsid w:val="00064415"/>
    <w:rsid w:val="00065598"/>
    <w:rsid w:val="0006568F"/>
    <w:rsid w:val="0006595B"/>
    <w:rsid w:val="000659C8"/>
    <w:rsid w:val="00065BB1"/>
    <w:rsid w:val="0006671A"/>
    <w:rsid w:val="000667DF"/>
    <w:rsid w:val="00066976"/>
    <w:rsid w:val="00066DB3"/>
    <w:rsid w:val="00066FAD"/>
    <w:rsid w:val="0006726A"/>
    <w:rsid w:val="00067789"/>
    <w:rsid w:val="00067835"/>
    <w:rsid w:val="00067BBB"/>
    <w:rsid w:val="0007085D"/>
    <w:rsid w:val="00070E82"/>
    <w:rsid w:val="000716EB"/>
    <w:rsid w:val="0007183C"/>
    <w:rsid w:val="00071939"/>
    <w:rsid w:val="00071D3E"/>
    <w:rsid w:val="00071E07"/>
    <w:rsid w:val="00071E28"/>
    <w:rsid w:val="00071EB7"/>
    <w:rsid w:val="00072278"/>
    <w:rsid w:val="000722DE"/>
    <w:rsid w:val="0007256C"/>
    <w:rsid w:val="000725D0"/>
    <w:rsid w:val="000726A0"/>
    <w:rsid w:val="00072A80"/>
    <w:rsid w:val="000730C1"/>
    <w:rsid w:val="00073226"/>
    <w:rsid w:val="0007368B"/>
    <w:rsid w:val="00073F16"/>
    <w:rsid w:val="00074722"/>
    <w:rsid w:val="00074A30"/>
    <w:rsid w:val="00074D9B"/>
    <w:rsid w:val="000753C9"/>
    <w:rsid w:val="00075882"/>
    <w:rsid w:val="0007597B"/>
    <w:rsid w:val="00075A3D"/>
    <w:rsid w:val="00075C80"/>
    <w:rsid w:val="00075D89"/>
    <w:rsid w:val="00076123"/>
    <w:rsid w:val="000764C1"/>
    <w:rsid w:val="00076561"/>
    <w:rsid w:val="0007686B"/>
    <w:rsid w:val="00076DD2"/>
    <w:rsid w:val="000770DA"/>
    <w:rsid w:val="0007724D"/>
    <w:rsid w:val="000772D5"/>
    <w:rsid w:val="000773EE"/>
    <w:rsid w:val="00077BA9"/>
    <w:rsid w:val="00077BEB"/>
    <w:rsid w:val="00077C18"/>
    <w:rsid w:val="00077DAC"/>
    <w:rsid w:val="0008039E"/>
    <w:rsid w:val="0008057D"/>
    <w:rsid w:val="00080A2F"/>
    <w:rsid w:val="00081239"/>
    <w:rsid w:val="000812C8"/>
    <w:rsid w:val="0008142F"/>
    <w:rsid w:val="00081A1B"/>
    <w:rsid w:val="00081EDD"/>
    <w:rsid w:val="00082099"/>
    <w:rsid w:val="0008269F"/>
    <w:rsid w:val="00082ADB"/>
    <w:rsid w:val="00082AE8"/>
    <w:rsid w:val="00082BDE"/>
    <w:rsid w:val="00083391"/>
    <w:rsid w:val="00084028"/>
    <w:rsid w:val="00084195"/>
    <w:rsid w:val="0008441B"/>
    <w:rsid w:val="00084443"/>
    <w:rsid w:val="0008479F"/>
    <w:rsid w:val="000847BE"/>
    <w:rsid w:val="000847E8"/>
    <w:rsid w:val="000854C2"/>
    <w:rsid w:val="0008582C"/>
    <w:rsid w:val="00085FE7"/>
    <w:rsid w:val="00086779"/>
    <w:rsid w:val="000867B8"/>
    <w:rsid w:val="00086839"/>
    <w:rsid w:val="00086C9F"/>
    <w:rsid w:val="000873F1"/>
    <w:rsid w:val="00087A1D"/>
    <w:rsid w:val="00087AA9"/>
    <w:rsid w:val="00087D4D"/>
    <w:rsid w:val="00087E43"/>
    <w:rsid w:val="0009024C"/>
    <w:rsid w:val="000907FA"/>
    <w:rsid w:val="00090F38"/>
    <w:rsid w:val="000911EE"/>
    <w:rsid w:val="000912BA"/>
    <w:rsid w:val="000914DA"/>
    <w:rsid w:val="0009194E"/>
    <w:rsid w:val="000919E6"/>
    <w:rsid w:val="00091CCE"/>
    <w:rsid w:val="00091E13"/>
    <w:rsid w:val="00091E94"/>
    <w:rsid w:val="00091F70"/>
    <w:rsid w:val="0009201E"/>
    <w:rsid w:val="0009270F"/>
    <w:rsid w:val="00092BB9"/>
    <w:rsid w:val="00092C93"/>
    <w:rsid w:val="00092FC5"/>
    <w:rsid w:val="000930C9"/>
    <w:rsid w:val="000936DB"/>
    <w:rsid w:val="0009371C"/>
    <w:rsid w:val="00093C8E"/>
    <w:rsid w:val="00093DC1"/>
    <w:rsid w:val="00093E98"/>
    <w:rsid w:val="000942F0"/>
    <w:rsid w:val="00094387"/>
    <w:rsid w:val="0009461C"/>
    <w:rsid w:val="000948A2"/>
    <w:rsid w:val="00094A4F"/>
    <w:rsid w:val="00094A8F"/>
    <w:rsid w:val="00094BB5"/>
    <w:rsid w:val="00094CE8"/>
    <w:rsid w:val="00094E47"/>
    <w:rsid w:val="00095100"/>
    <w:rsid w:val="000951A9"/>
    <w:rsid w:val="000955A2"/>
    <w:rsid w:val="00095656"/>
    <w:rsid w:val="00095A32"/>
    <w:rsid w:val="00095CC7"/>
    <w:rsid w:val="00095D4A"/>
    <w:rsid w:val="0009649C"/>
    <w:rsid w:val="0009668E"/>
    <w:rsid w:val="00096D07"/>
    <w:rsid w:val="00096F26"/>
    <w:rsid w:val="00097087"/>
    <w:rsid w:val="00097856"/>
    <w:rsid w:val="00097DD2"/>
    <w:rsid w:val="000A02E7"/>
    <w:rsid w:val="000A031C"/>
    <w:rsid w:val="000A0869"/>
    <w:rsid w:val="000A1430"/>
    <w:rsid w:val="000A1540"/>
    <w:rsid w:val="000A1599"/>
    <w:rsid w:val="000A159B"/>
    <w:rsid w:val="000A17F0"/>
    <w:rsid w:val="000A18F6"/>
    <w:rsid w:val="000A1E16"/>
    <w:rsid w:val="000A1EDE"/>
    <w:rsid w:val="000A27DD"/>
    <w:rsid w:val="000A2FE7"/>
    <w:rsid w:val="000A356B"/>
    <w:rsid w:val="000A426F"/>
    <w:rsid w:val="000A42E3"/>
    <w:rsid w:val="000A46E1"/>
    <w:rsid w:val="000A4939"/>
    <w:rsid w:val="000A497C"/>
    <w:rsid w:val="000A4BAF"/>
    <w:rsid w:val="000A5054"/>
    <w:rsid w:val="000A5078"/>
    <w:rsid w:val="000A5081"/>
    <w:rsid w:val="000A5987"/>
    <w:rsid w:val="000A5D2F"/>
    <w:rsid w:val="000A5E6E"/>
    <w:rsid w:val="000A62E1"/>
    <w:rsid w:val="000A6864"/>
    <w:rsid w:val="000A6CBA"/>
    <w:rsid w:val="000A6F03"/>
    <w:rsid w:val="000A6F6C"/>
    <w:rsid w:val="000A7083"/>
    <w:rsid w:val="000A70D9"/>
    <w:rsid w:val="000A74DE"/>
    <w:rsid w:val="000A7AA7"/>
    <w:rsid w:val="000A7B96"/>
    <w:rsid w:val="000A7FEB"/>
    <w:rsid w:val="000B019C"/>
    <w:rsid w:val="000B025D"/>
    <w:rsid w:val="000B0263"/>
    <w:rsid w:val="000B0745"/>
    <w:rsid w:val="000B0CE3"/>
    <w:rsid w:val="000B1570"/>
    <w:rsid w:val="000B18E7"/>
    <w:rsid w:val="000B1FD4"/>
    <w:rsid w:val="000B2309"/>
    <w:rsid w:val="000B237E"/>
    <w:rsid w:val="000B280F"/>
    <w:rsid w:val="000B2CF1"/>
    <w:rsid w:val="000B302E"/>
    <w:rsid w:val="000B3335"/>
    <w:rsid w:val="000B3570"/>
    <w:rsid w:val="000B35DC"/>
    <w:rsid w:val="000B35FA"/>
    <w:rsid w:val="000B3676"/>
    <w:rsid w:val="000B3689"/>
    <w:rsid w:val="000B3872"/>
    <w:rsid w:val="000B38C0"/>
    <w:rsid w:val="000B39D6"/>
    <w:rsid w:val="000B453E"/>
    <w:rsid w:val="000B504D"/>
    <w:rsid w:val="000B50EA"/>
    <w:rsid w:val="000B5265"/>
    <w:rsid w:val="000B53DF"/>
    <w:rsid w:val="000B5B09"/>
    <w:rsid w:val="000B5CBD"/>
    <w:rsid w:val="000B5E27"/>
    <w:rsid w:val="000B5F63"/>
    <w:rsid w:val="000B5FBC"/>
    <w:rsid w:val="000B683D"/>
    <w:rsid w:val="000B74BF"/>
    <w:rsid w:val="000B7988"/>
    <w:rsid w:val="000B7A20"/>
    <w:rsid w:val="000B7F41"/>
    <w:rsid w:val="000C0108"/>
    <w:rsid w:val="000C01FF"/>
    <w:rsid w:val="000C0829"/>
    <w:rsid w:val="000C0D9B"/>
    <w:rsid w:val="000C130C"/>
    <w:rsid w:val="000C1710"/>
    <w:rsid w:val="000C1B18"/>
    <w:rsid w:val="000C1D32"/>
    <w:rsid w:val="000C1EB3"/>
    <w:rsid w:val="000C2441"/>
    <w:rsid w:val="000C264B"/>
    <w:rsid w:val="000C2DE5"/>
    <w:rsid w:val="000C345B"/>
    <w:rsid w:val="000C37A9"/>
    <w:rsid w:val="000C3A2F"/>
    <w:rsid w:val="000C3E0D"/>
    <w:rsid w:val="000C4133"/>
    <w:rsid w:val="000C41A4"/>
    <w:rsid w:val="000C41CD"/>
    <w:rsid w:val="000C4245"/>
    <w:rsid w:val="000C4746"/>
    <w:rsid w:val="000C4EBE"/>
    <w:rsid w:val="000C514D"/>
    <w:rsid w:val="000C53A0"/>
    <w:rsid w:val="000C590C"/>
    <w:rsid w:val="000C59C9"/>
    <w:rsid w:val="000C5CD8"/>
    <w:rsid w:val="000C6407"/>
    <w:rsid w:val="000C67A5"/>
    <w:rsid w:val="000C683E"/>
    <w:rsid w:val="000C6A47"/>
    <w:rsid w:val="000C6E5A"/>
    <w:rsid w:val="000C6F7B"/>
    <w:rsid w:val="000C72FD"/>
    <w:rsid w:val="000C734F"/>
    <w:rsid w:val="000C73F8"/>
    <w:rsid w:val="000C75C1"/>
    <w:rsid w:val="000C766E"/>
    <w:rsid w:val="000C784A"/>
    <w:rsid w:val="000C7EA0"/>
    <w:rsid w:val="000D016B"/>
    <w:rsid w:val="000D0252"/>
    <w:rsid w:val="000D0831"/>
    <w:rsid w:val="000D0A97"/>
    <w:rsid w:val="000D0C09"/>
    <w:rsid w:val="000D0CDC"/>
    <w:rsid w:val="000D0CFF"/>
    <w:rsid w:val="000D0F7C"/>
    <w:rsid w:val="000D11F7"/>
    <w:rsid w:val="000D12A6"/>
    <w:rsid w:val="000D1AD6"/>
    <w:rsid w:val="000D1F6E"/>
    <w:rsid w:val="000D1F75"/>
    <w:rsid w:val="000D1FBD"/>
    <w:rsid w:val="000D24F7"/>
    <w:rsid w:val="000D269C"/>
    <w:rsid w:val="000D28E6"/>
    <w:rsid w:val="000D2984"/>
    <w:rsid w:val="000D2B79"/>
    <w:rsid w:val="000D2B9A"/>
    <w:rsid w:val="000D2E06"/>
    <w:rsid w:val="000D3092"/>
    <w:rsid w:val="000D321F"/>
    <w:rsid w:val="000D350F"/>
    <w:rsid w:val="000D3C02"/>
    <w:rsid w:val="000D3F76"/>
    <w:rsid w:val="000D42BC"/>
    <w:rsid w:val="000D467E"/>
    <w:rsid w:val="000D4887"/>
    <w:rsid w:val="000D4CD8"/>
    <w:rsid w:val="000D52F5"/>
    <w:rsid w:val="000D53BF"/>
    <w:rsid w:val="000D5411"/>
    <w:rsid w:val="000D55D3"/>
    <w:rsid w:val="000D5873"/>
    <w:rsid w:val="000D619D"/>
    <w:rsid w:val="000D64E0"/>
    <w:rsid w:val="000D64E5"/>
    <w:rsid w:val="000D65AE"/>
    <w:rsid w:val="000D661F"/>
    <w:rsid w:val="000D6640"/>
    <w:rsid w:val="000D6A1B"/>
    <w:rsid w:val="000D6CE6"/>
    <w:rsid w:val="000D6DB2"/>
    <w:rsid w:val="000D6F0B"/>
    <w:rsid w:val="000D6FFE"/>
    <w:rsid w:val="000D74CD"/>
    <w:rsid w:val="000D77C9"/>
    <w:rsid w:val="000D7862"/>
    <w:rsid w:val="000D7B7E"/>
    <w:rsid w:val="000D7C22"/>
    <w:rsid w:val="000D7FCD"/>
    <w:rsid w:val="000E068E"/>
    <w:rsid w:val="000E0A98"/>
    <w:rsid w:val="000E0BAF"/>
    <w:rsid w:val="000E0DB0"/>
    <w:rsid w:val="000E1278"/>
    <w:rsid w:val="000E1563"/>
    <w:rsid w:val="000E1679"/>
    <w:rsid w:val="000E1B35"/>
    <w:rsid w:val="000E1B69"/>
    <w:rsid w:val="000E1BE1"/>
    <w:rsid w:val="000E1D37"/>
    <w:rsid w:val="000E1F11"/>
    <w:rsid w:val="000E1F5B"/>
    <w:rsid w:val="000E1F62"/>
    <w:rsid w:val="000E2C6C"/>
    <w:rsid w:val="000E387F"/>
    <w:rsid w:val="000E38EA"/>
    <w:rsid w:val="000E3AF2"/>
    <w:rsid w:val="000E48A4"/>
    <w:rsid w:val="000E48C2"/>
    <w:rsid w:val="000E4917"/>
    <w:rsid w:val="000E4B8B"/>
    <w:rsid w:val="000E4CC5"/>
    <w:rsid w:val="000E4D8A"/>
    <w:rsid w:val="000E55E5"/>
    <w:rsid w:val="000E5A90"/>
    <w:rsid w:val="000E5AF2"/>
    <w:rsid w:val="000E5B7E"/>
    <w:rsid w:val="000E5FE7"/>
    <w:rsid w:val="000E6191"/>
    <w:rsid w:val="000E6627"/>
    <w:rsid w:val="000E6A44"/>
    <w:rsid w:val="000E6EA1"/>
    <w:rsid w:val="000E719B"/>
    <w:rsid w:val="000E72BB"/>
    <w:rsid w:val="000E74A3"/>
    <w:rsid w:val="000E7618"/>
    <w:rsid w:val="000E76AF"/>
    <w:rsid w:val="000E7850"/>
    <w:rsid w:val="000E78D4"/>
    <w:rsid w:val="000E79D5"/>
    <w:rsid w:val="000F04BF"/>
    <w:rsid w:val="000F07FF"/>
    <w:rsid w:val="000F0992"/>
    <w:rsid w:val="000F0AC3"/>
    <w:rsid w:val="000F0B5E"/>
    <w:rsid w:val="000F0D0B"/>
    <w:rsid w:val="000F0E20"/>
    <w:rsid w:val="000F135C"/>
    <w:rsid w:val="000F1C02"/>
    <w:rsid w:val="000F1EA4"/>
    <w:rsid w:val="000F1FD6"/>
    <w:rsid w:val="000F20FB"/>
    <w:rsid w:val="000F2178"/>
    <w:rsid w:val="000F26CF"/>
    <w:rsid w:val="000F27EF"/>
    <w:rsid w:val="000F2993"/>
    <w:rsid w:val="000F2E77"/>
    <w:rsid w:val="000F3257"/>
    <w:rsid w:val="000F32A3"/>
    <w:rsid w:val="000F398E"/>
    <w:rsid w:val="000F399C"/>
    <w:rsid w:val="000F3D6B"/>
    <w:rsid w:val="000F400C"/>
    <w:rsid w:val="000F43BA"/>
    <w:rsid w:val="000F4475"/>
    <w:rsid w:val="000F4623"/>
    <w:rsid w:val="000F4D84"/>
    <w:rsid w:val="000F4ECE"/>
    <w:rsid w:val="000F5123"/>
    <w:rsid w:val="000F5537"/>
    <w:rsid w:val="000F5600"/>
    <w:rsid w:val="000F567C"/>
    <w:rsid w:val="000F56FD"/>
    <w:rsid w:val="000F5894"/>
    <w:rsid w:val="000F58CB"/>
    <w:rsid w:val="000F636B"/>
    <w:rsid w:val="000F64E2"/>
    <w:rsid w:val="000F6761"/>
    <w:rsid w:val="000F6C5C"/>
    <w:rsid w:val="000F6C98"/>
    <w:rsid w:val="000F7320"/>
    <w:rsid w:val="000F75C2"/>
    <w:rsid w:val="000F7A2C"/>
    <w:rsid w:val="0010061A"/>
    <w:rsid w:val="00100798"/>
    <w:rsid w:val="0010101B"/>
    <w:rsid w:val="0010115B"/>
    <w:rsid w:val="001019B7"/>
    <w:rsid w:val="00101A78"/>
    <w:rsid w:val="00101F40"/>
    <w:rsid w:val="00102573"/>
    <w:rsid w:val="0010291C"/>
    <w:rsid w:val="00102F73"/>
    <w:rsid w:val="001032A8"/>
    <w:rsid w:val="00103BA2"/>
    <w:rsid w:val="0010446E"/>
    <w:rsid w:val="0010453F"/>
    <w:rsid w:val="00104635"/>
    <w:rsid w:val="00104B5F"/>
    <w:rsid w:val="00104B7F"/>
    <w:rsid w:val="00104F37"/>
    <w:rsid w:val="0010507B"/>
    <w:rsid w:val="00105157"/>
    <w:rsid w:val="001051C9"/>
    <w:rsid w:val="001054F6"/>
    <w:rsid w:val="00105599"/>
    <w:rsid w:val="0010586E"/>
    <w:rsid w:val="001059F6"/>
    <w:rsid w:val="00105A56"/>
    <w:rsid w:val="00105BBC"/>
    <w:rsid w:val="001061BD"/>
    <w:rsid w:val="001061F5"/>
    <w:rsid w:val="00106C90"/>
    <w:rsid w:val="00106F75"/>
    <w:rsid w:val="00107134"/>
    <w:rsid w:val="001075F5"/>
    <w:rsid w:val="00107ACC"/>
    <w:rsid w:val="00107C83"/>
    <w:rsid w:val="00110309"/>
    <w:rsid w:val="00110729"/>
    <w:rsid w:val="001108BD"/>
    <w:rsid w:val="00110C99"/>
    <w:rsid w:val="0011122F"/>
    <w:rsid w:val="00111246"/>
    <w:rsid w:val="001112C6"/>
    <w:rsid w:val="0011164A"/>
    <w:rsid w:val="00111A06"/>
    <w:rsid w:val="00111DB4"/>
    <w:rsid w:val="00112A6E"/>
    <w:rsid w:val="00112BE7"/>
    <w:rsid w:val="00113104"/>
    <w:rsid w:val="001134A4"/>
    <w:rsid w:val="001139E5"/>
    <w:rsid w:val="00113A8A"/>
    <w:rsid w:val="00113B6A"/>
    <w:rsid w:val="00113BDE"/>
    <w:rsid w:val="00113C98"/>
    <w:rsid w:val="00114107"/>
    <w:rsid w:val="001141AB"/>
    <w:rsid w:val="001142BC"/>
    <w:rsid w:val="0011437B"/>
    <w:rsid w:val="001143B4"/>
    <w:rsid w:val="001143D2"/>
    <w:rsid w:val="001147F5"/>
    <w:rsid w:val="001148B0"/>
    <w:rsid w:val="00114B1C"/>
    <w:rsid w:val="00114D5F"/>
    <w:rsid w:val="00115315"/>
    <w:rsid w:val="00115437"/>
    <w:rsid w:val="0011549C"/>
    <w:rsid w:val="001159BD"/>
    <w:rsid w:val="001159D1"/>
    <w:rsid w:val="00115B0D"/>
    <w:rsid w:val="00115E07"/>
    <w:rsid w:val="00115F1A"/>
    <w:rsid w:val="00115F2E"/>
    <w:rsid w:val="001164D5"/>
    <w:rsid w:val="00116728"/>
    <w:rsid w:val="0011691D"/>
    <w:rsid w:val="00116FE9"/>
    <w:rsid w:val="00117749"/>
    <w:rsid w:val="001200D5"/>
    <w:rsid w:val="001202A4"/>
    <w:rsid w:val="001202A7"/>
    <w:rsid w:val="00120863"/>
    <w:rsid w:val="001210CA"/>
    <w:rsid w:val="0012163A"/>
    <w:rsid w:val="0012170A"/>
    <w:rsid w:val="0012247C"/>
    <w:rsid w:val="001226A1"/>
    <w:rsid w:val="001226CC"/>
    <w:rsid w:val="001230E9"/>
    <w:rsid w:val="00124013"/>
    <w:rsid w:val="00124077"/>
    <w:rsid w:val="001240C0"/>
    <w:rsid w:val="00124482"/>
    <w:rsid w:val="00124763"/>
    <w:rsid w:val="00124851"/>
    <w:rsid w:val="00124922"/>
    <w:rsid w:val="00124A13"/>
    <w:rsid w:val="00124B38"/>
    <w:rsid w:val="00124B40"/>
    <w:rsid w:val="001256CE"/>
    <w:rsid w:val="00125970"/>
    <w:rsid w:val="00125B74"/>
    <w:rsid w:val="00125D7C"/>
    <w:rsid w:val="00126029"/>
    <w:rsid w:val="001260D9"/>
    <w:rsid w:val="00126CB6"/>
    <w:rsid w:val="00127DA8"/>
    <w:rsid w:val="00127EB4"/>
    <w:rsid w:val="00130073"/>
    <w:rsid w:val="001301BD"/>
    <w:rsid w:val="00130408"/>
    <w:rsid w:val="0013053F"/>
    <w:rsid w:val="001307EC"/>
    <w:rsid w:val="00130831"/>
    <w:rsid w:val="00130C16"/>
    <w:rsid w:val="00130C17"/>
    <w:rsid w:val="001312AE"/>
    <w:rsid w:val="00131C3B"/>
    <w:rsid w:val="00131C75"/>
    <w:rsid w:val="001321D8"/>
    <w:rsid w:val="00132281"/>
    <w:rsid w:val="00132291"/>
    <w:rsid w:val="00132AD6"/>
    <w:rsid w:val="00132DEC"/>
    <w:rsid w:val="00132DEE"/>
    <w:rsid w:val="00132DFD"/>
    <w:rsid w:val="00133022"/>
    <w:rsid w:val="00133123"/>
    <w:rsid w:val="001335F7"/>
    <w:rsid w:val="00133D57"/>
    <w:rsid w:val="00133F1D"/>
    <w:rsid w:val="00134192"/>
    <w:rsid w:val="0013434E"/>
    <w:rsid w:val="0013435E"/>
    <w:rsid w:val="00134FC9"/>
    <w:rsid w:val="0013508A"/>
    <w:rsid w:val="0013516E"/>
    <w:rsid w:val="001352A6"/>
    <w:rsid w:val="00135CD2"/>
    <w:rsid w:val="00135D84"/>
    <w:rsid w:val="00135F6D"/>
    <w:rsid w:val="001360F9"/>
    <w:rsid w:val="00136739"/>
    <w:rsid w:val="0013775E"/>
    <w:rsid w:val="001378E1"/>
    <w:rsid w:val="00137D4D"/>
    <w:rsid w:val="00137E1C"/>
    <w:rsid w:val="001407BB"/>
    <w:rsid w:val="0014081C"/>
    <w:rsid w:val="001408FC"/>
    <w:rsid w:val="00140E50"/>
    <w:rsid w:val="00140FD0"/>
    <w:rsid w:val="00141028"/>
    <w:rsid w:val="001410F4"/>
    <w:rsid w:val="0014134B"/>
    <w:rsid w:val="001418BE"/>
    <w:rsid w:val="00141981"/>
    <w:rsid w:val="001419FB"/>
    <w:rsid w:val="00141F1C"/>
    <w:rsid w:val="00142003"/>
    <w:rsid w:val="00142494"/>
    <w:rsid w:val="0014271C"/>
    <w:rsid w:val="00142DB5"/>
    <w:rsid w:val="00143701"/>
    <w:rsid w:val="00143753"/>
    <w:rsid w:val="001438A3"/>
    <w:rsid w:val="001439C9"/>
    <w:rsid w:val="00143A85"/>
    <w:rsid w:val="00143EA5"/>
    <w:rsid w:val="001440BC"/>
    <w:rsid w:val="001442C4"/>
    <w:rsid w:val="00144B2C"/>
    <w:rsid w:val="00145100"/>
    <w:rsid w:val="00145320"/>
    <w:rsid w:val="001455E6"/>
    <w:rsid w:val="0014561A"/>
    <w:rsid w:val="001456DA"/>
    <w:rsid w:val="00145C4B"/>
    <w:rsid w:val="00145E31"/>
    <w:rsid w:val="00146150"/>
    <w:rsid w:val="00146A03"/>
    <w:rsid w:val="00146A48"/>
    <w:rsid w:val="00146EE3"/>
    <w:rsid w:val="00147901"/>
    <w:rsid w:val="00147E14"/>
    <w:rsid w:val="001507E3"/>
    <w:rsid w:val="00150A17"/>
    <w:rsid w:val="00150D9C"/>
    <w:rsid w:val="001512F3"/>
    <w:rsid w:val="00151440"/>
    <w:rsid w:val="0015224B"/>
    <w:rsid w:val="00152479"/>
    <w:rsid w:val="001529DF"/>
    <w:rsid w:val="00152A23"/>
    <w:rsid w:val="00152B68"/>
    <w:rsid w:val="00152D91"/>
    <w:rsid w:val="001536AC"/>
    <w:rsid w:val="0015385B"/>
    <w:rsid w:val="001539F9"/>
    <w:rsid w:val="00153BDF"/>
    <w:rsid w:val="00153C9F"/>
    <w:rsid w:val="00153E2B"/>
    <w:rsid w:val="00154006"/>
    <w:rsid w:val="0015466D"/>
    <w:rsid w:val="0015477F"/>
    <w:rsid w:val="00154DC2"/>
    <w:rsid w:val="001550E4"/>
    <w:rsid w:val="00155A08"/>
    <w:rsid w:val="00155CE4"/>
    <w:rsid w:val="00155E2F"/>
    <w:rsid w:val="00156084"/>
    <w:rsid w:val="0015614B"/>
    <w:rsid w:val="00156661"/>
    <w:rsid w:val="00156EAB"/>
    <w:rsid w:val="00156F28"/>
    <w:rsid w:val="0015734F"/>
    <w:rsid w:val="0015769E"/>
    <w:rsid w:val="0015794A"/>
    <w:rsid w:val="0016018E"/>
    <w:rsid w:val="0016047B"/>
    <w:rsid w:val="00160579"/>
    <w:rsid w:val="0016079F"/>
    <w:rsid w:val="001609D2"/>
    <w:rsid w:val="00160B65"/>
    <w:rsid w:val="00160EE2"/>
    <w:rsid w:val="0016122E"/>
    <w:rsid w:val="00161556"/>
    <w:rsid w:val="001616A0"/>
    <w:rsid w:val="00161E86"/>
    <w:rsid w:val="00161EF9"/>
    <w:rsid w:val="0016208E"/>
    <w:rsid w:val="001628DF"/>
    <w:rsid w:val="00162A76"/>
    <w:rsid w:val="00162C4B"/>
    <w:rsid w:val="001634E5"/>
    <w:rsid w:val="001636F4"/>
    <w:rsid w:val="00163AD9"/>
    <w:rsid w:val="00163BFC"/>
    <w:rsid w:val="00164143"/>
    <w:rsid w:val="00164640"/>
    <w:rsid w:val="00164B3D"/>
    <w:rsid w:val="00164D9A"/>
    <w:rsid w:val="00164EC2"/>
    <w:rsid w:val="001650C5"/>
    <w:rsid w:val="001655A3"/>
    <w:rsid w:val="0016565F"/>
    <w:rsid w:val="001656C2"/>
    <w:rsid w:val="00166006"/>
    <w:rsid w:val="00167002"/>
    <w:rsid w:val="001670B5"/>
    <w:rsid w:val="00167120"/>
    <w:rsid w:val="0016746B"/>
    <w:rsid w:val="00167BF5"/>
    <w:rsid w:val="00167C3E"/>
    <w:rsid w:val="0017007C"/>
    <w:rsid w:val="001704AC"/>
    <w:rsid w:val="001705EA"/>
    <w:rsid w:val="0017071B"/>
    <w:rsid w:val="0017071E"/>
    <w:rsid w:val="00170B51"/>
    <w:rsid w:val="00170DFB"/>
    <w:rsid w:val="00171A88"/>
    <w:rsid w:val="00171B58"/>
    <w:rsid w:val="00171BD1"/>
    <w:rsid w:val="00171EE5"/>
    <w:rsid w:val="00171FCA"/>
    <w:rsid w:val="00172690"/>
    <w:rsid w:val="00172C24"/>
    <w:rsid w:val="00172C29"/>
    <w:rsid w:val="00172E6A"/>
    <w:rsid w:val="00172EB5"/>
    <w:rsid w:val="00173198"/>
    <w:rsid w:val="00173B26"/>
    <w:rsid w:val="00173D1F"/>
    <w:rsid w:val="00174A6F"/>
    <w:rsid w:val="00174BB3"/>
    <w:rsid w:val="0017513C"/>
    <w:rsid w:val="001753B2"/>
    <w:rsid w:val="0017592A"/>
    <w:rsid w:val="00175B47"/>
    <w:rsid w:val="00175F52"/>
    <w:rsid w:val="00175F79"/>
    <w:rsid w:val="00175F99"/>
    <w:rsid w:val="00176193"/>
    <w:rsid w:val="0017625F"/>
    <w:rsid w:val="00176E8E"/>
    <w:rsid w:val="001772E2"/>
    <w:rsid w:val="00177B53"/>
    <w:rsid w:val="00177D56"/>
    <w:rsid w:val="00177F04"/>
    <w:rsid w:val="001805B2"/>
    <w:rsid w:val="00180608"/>
    <w:rsid w:val="00180DC7"/>
    <w:rsid w:val="00180E5E"/>
    <w:rsid w:val="00180FD1"/>
    <w:rsid w:val="0018107A"/>
    <w:rsid w:val="00181233"/>
    <w:rsid w:val="0018144E"/>
    <w:rsid w:val="00181844"/>
    <w:rsid w:val="001821FA"/>
    <w:rsid w:val="00182232"/>
    <w:rsid w:val="0018230D"/>
    <w:rsid w:val="00182F63"/>
    <w:rsid w:val="00183216"/>
    <w:rsid w:val="001834FF"/>
    <w:rsid w:val="001836D7"/>
    <w:rsid w:val="00183724"/>
    <w:rsid w:val="0018399F"/>
    <w:rsid w:val="001839E1"/>
    <w:rsid w:val="00183FB0"/>
    <w:rsid w:val="00184038"/>
    <w:rsid w:val="001843EF"/>
    <w:rsid w:val="00184525"/>
    <w:rsid w:val="001845DD"/>
    <w:rsid w:val="001846C5"/>
    <w:rsid w:val="00185256"/>
    <w:rsid w:val="00185424"/>
    <w:rsid w:val="00185828"/>
    <w:rsid w:val="00185A19"/>
    <w:rsid w:val="00185CDD"/>
    <w:rsid w:val="00185E4A"/>
    <w:rsid w:val="00185FDE"/>
    <w:rsid w:val="00186176"/>
    <w:rsid w:val="001862DB"/>
    <w:rsid w:val="001865F0"/>
    <w:rsid w:val="00186E3C"/>
    <w:rsid w:val="00186F8F"/>
    <w:rsid w:val="00187A0B"/>
    <w:rsid w:val="0019002C"/>
    <w:rsid w:val="0019011B"/>
    <w:rsid w:val="001904DF"/>
    <w:rsid w:val="00190AF1"/>
    <w:rsid w:val="001919C9"/>
    <w:rsid w:val="00191B66"/>
    <w:rsid w:val="0019205E"/>
    <w:rsid w:val="00192281"/>
    <w:rsid w:val="001923C6"/>
    <w:rsid w:val="0019255B"/>
    <w:rsid w:val="0019271B"/>
    <w:rsid w:val="00192CF7"/>
    <w:rsid w:val="00192D46"/>
    <w:rsid w:val="00192F30"/>
    <w:rsid w:val="00192F61"/>
    <w:rsid w:val="00193650"/>
    <w:rsid w:val="00193AE7"/>
    <w:rsid w:val="00193BA6"/>
    <w:rsid w:val="00193C2E"/>
    <w:rsid w:val="00193C37"/>
    <w:rsid w:val="001940C9"/>
    <w:rsid w:val="00194912"/>
    <w:rsid w:val="00194E90"/>
    <w:rsid w:val="0019533B"/>
    <w:rsid w:val="00195958"/>
    <w:rsid w:val="0019599F"/>
    <w:rsid w:val="00195A82"/>
    <w:rsid w:val="00195AA4"/>
    <w:rsid w:val="00195BE6"/>
    <w:rsid w:val="00195D80"/>
    <w:rsid w:val="00195F46"/>
    <w:rsid w:val="00196109"/>
    <w:rsid w:val="00196883"/>
    <w:rsid w:val="00196884"/>
    <w:rsid w:val="00196A41"/>
    <w:rsid w:val="00196DED"/>
    <w:rsid w:val="00197D73"/>
    <w:rsid w:val="001A00C4"/>
    <w:rsid w:val="001A029E"/>
    <w:rsid w:val="001A0360"/>
    <w:rsid w:val="001A0493"/>
    <w:rsid w:val="001A04B0"/>
    <w:rsid w:val="001A057B"/>
    <w:rsid w:val="001A0898"/>
    <w:rsid w:val="001A08BF"/>
    <w:rsid w:val="001A0EC4"/>
    <w:rsid w:val="001A0FD0"/>
    <w:rsid w:val="001A108C"/>
    <w:rsid w:val="001A136D"/>
    <w:rsid w:val="001A16AB"/>
    <w:rsid w:val="001A17FC"/>
    <w:rsid w:val="001A18CF"/>
    <w:rsid w:val="001A1EDB"/>
    <w:rsid w:val="001A210D"/>
    <w:rsid w:val="001A2762"/>
    <w:rsid w:val="001A2824"/>
    <w:rsid w:val="001A3009"/>
    <w:rsid w:val="001A336D"/>
    <w:rsid w:val="001A3A44"/>
    <w:rsid w:val="001A3C25"/>
    <w:rsid w:val="001A4196"/>
    <w:rsid w:val="001A451C"/>
    <w:rsid w:val="001A4834"/>
    <w:rsid w:val="001A48F9"/>
    <w:rsid w:val="001A4901"/>
    <w:rsid w:val="001A49E4"/>
    <w:rsid w:val="001A4B53"/>
    <w:rsid w:val="001A50FA"/>
    <w:rsid w:val="001A5185"/>
    <w:rsid w:val="001A577B"/>
    <w:rsid w:val="001A5AE7"/>
    <w:rsid w:val="001A5F01"/>
    <w:rsid w:val="001A6466"/>
    <w:rsid w:val="001A67A7"/>
    <w:rsid w:val="001A6843"/>
    <w:rsid w:val="001A6FAA"/>
    <w:rsid w:val="001A720E"/>
    <w:rsid w:val="001A7463"/>
    <w:rsid w:val="001B03A4"/>
    <w:rsid w:val="001B0488"/>
    <w:rsid w:val="001B06BB"/>
    <w:rsid w:val="001B0C0E"/>
    <w:rsid w:val="001B0C3E"/>
    <w:rsid w:val="001B1043"/>
    <w:rsid w:val="001B167A"/>
    <w:rsid w:val="001B19E8"/>
    <w:rsid w:val="001B1C86"/>
    <w:rsid w:val="001B1CF5"/>
    <w:rsid w:val="001B1DF1"/>
    <w:rsid w:val="001B1E4B"/>
    <w:rsid w:val="001B2581"/>
    <w:rsid w:val="001B25AB"/>
    <w:rsid w:val="001B2910"/>
    <w:rsid w:val="001B2D58"/>
    <w:rsid w:val="001B2DD5"/>
    <w:rsid w:val="001B2F48"/>
    <w:rsid w:val="001B31CA"/>
    <w:rsid w:val="001B3203"/>
    <w:rsid w:val="001B3716"/>
    <w:rsid w:val="001B426F"/>
    <w:rsid w:val="001B4469"/>
    <w:rsid w:val="001B4590"/>
    <w:rsid w:val="001B45AF"/>
    <w:rsid w:val="001B4C05"/>
    <w:rsid w:val="001B4C0B"/>
    <w:rsid w:val="001B5265"/>
    <w:rsid w:val="001B52C3"/>
    <w:rsid w:val="001B53D0"/>
    <w:rsid w:val="001B53F3"/>
    <w:rsid w:val="001B59EE"/>
    <w:rsid w:val="001B5BE0"/>
    <w:rsid w:val="001B5F3D"/>
    <w:rsid w:val="001B6521"/>
    <w:rsid w:val="001B690B"/>
    <w:rsid w:val="001B6C94"/>
    <w:rsid w:val="001B6DAE"/>
    <w:rsid w:val="001B707A"/>
    <w:rsid w:val="001B7CD1"/>
    <w:rsid w:val="001B7D1A"/>
    <w:rsid w:val="001B7F80"/>
    <w:rsid w:val="001C056B"/>
    <w:rsid w:val="001C0960"/>
    <w:rsid w:val="001C0D94"/>
    <w:rsid w:val="001C0F88"/>
    <w:rsid w:val="001C0F9F"/>
    <w:rsid w:val="001C102E"/>
    <w:rsid w:val="001C1369"/>
    <w:rsid w:val="001C13C6"/>
    <w:rsid w:val="001C13E0"/>
    <w:rsid w:val="001C19AA"/>
    <w:rsid w:val="001C1A35"/>
    <w:rsid w:val="001C1E79"/>
    <w:rsid w:val="001C23BD"/>
    <w:rsid w:val="001C2A1B"/>
    <w:rsid w:val="001C2AAA"/>
    <w:rsid w:val="001C2AEF"/>
    <w:rsid w:val="001C2F59"/>
    <w:rsid w:val="001C37BF"/>
    <w:rsid w:val="001C391B"/>
    <w:rsid w:val="001C3B26"/>
    <w:rsid w:val="001C4060"/>
    <w:rsid w:val="001C4130"/>
    <w:rsid w:val="001C44B5"/>
    <w:rsid w:val="001C44C4"/>
    <w:rsid w:val="001C4547"/>
    <w:rsid w:val="001C4F4C"/>
    <w:rsid w:val="001C4FA3"/>
    <w:rsid w:val="001C5556"/>
    <w:rsid w:val="001C5627"/>
    <w:rsid w:val="001C58C4"/>
    <w:rsid w:val="001C5A42"/>
    <w:rsid w:val="001C5B1C"/>
    <w:rsid w:val="001C5EDB"/>
    <w:rsid w:val="001C604E"/>
    <w:rsid w:val="001C65C6"/>
    <w:rsid w:val="001C65F7"/>
    <w:rsid w:val="001C6B24"/>
    <w:rsid w:val="001C6C9B"/>
    <w:rsid w:val="001C6D60"/>
    <w:rsid w:val="001C6DC4"/>
    <w:rsid w:val="001C6DDD"/>
    <w:rsid w:val="001C6E50"/>
    <w:rsid w:val="001C755D"/>
    <w:rsid w:val="001C77D9"/>
    <w:rsid w:val="001C7FBF"/>
    <w:rsid w:val="001D015D"/>
    <w:rsid w:val="001D0433"/>
    <w:rsid w:val="001D07C6"/>
    <w:rsid w:val="001D088E"/>
    <w:rsid w:val="001D0B96"/>
    <w:rsid w:val="001D0C53"/>
    <w:rsid w:val="001D1128"/>
    <w:rsid w:val="001D12AF"/>
    <w:rsid w:val="001D15DC"/>
    <w:rsid w:val="001D163B"/>
    <w:rsid w:val="001D1735"/>
    <w:rsid w:val="001D1914"/>
    <w:rsid w:val="001D1C29"/>
    <w:rsid w:val="001D1FC1"/>
    <w:rsid w:val="001D260D"/>
    <w:rsid w:val="001D26EA"/>
    <w:rsid w:val="001D379C"/>
    <w:rsid w:val="001D38D1"/>
    <w:rsid w:val="001D3A04"/>
    <w:rsid w:val="001D3B93"/>
    <w:rsid w:val="001D46B7"/>
    <w:rsid w:val="001D4A15"/>
    <w:rsid w:val="001D4A66"/>
    <w:rsid w:val="001D4B75"/>
    <w:rsid w:val="001D5161"/>
    <w:rsid w:val="001D51EA"/>
    <w:rsid w:val="001D5769"/>
    <w:rsid w:val="001D57A1"/>
    <w:rsid w:val="001D5D3D"/>
    <w:rsid w:val="001D6117"/>
    <w:rsid w:val="001D623D"/>
    <w:rsid w:val="001D62A0"/>
    <w:rsid w:val="001D685D"/>
    <w:rsid w:val="001D6AE9"/>
    <w:rsid w:val="001D6C66"/>
    <w:rsid w:val="001D6CAF"/>
    <w:rsid w:val="001D7148"/>
    <w:rsid w:val="001D7501"/>
    <w:rsid w:val="001D7880"/>
    <w:rsid w:val="001D79E4"/>
    <w:rsid w:val="001D79FC"/>
    <w:rsid w:val="001E07BE"/>
    <w:rsid w:val="001E083F"/>
    <w:rsid w:val="001E08AB"/>
    <w:rsid w:val="001E0959"/>
    <w:rsid w:val="001E0A28"/>
    <w:rsid w:val="001E14A1"/>
    <w:rsid w:val="001E14C8"/>
    <w:rsid w:val="001E14D7"/>
    <w:rsid w:val="001E17AB"/>
    <w:rsid w:val="001E182E"/>
    <w:rsid w:val="001E1929"/>
    <w:rsid w:val="001E1C69"/>
    <w:rsid w:val="001E223B"/>
    <w:rsid w:val="001E23E8"/>
    <w:rsid w:val="001E2720"/>
    <w:rsid w:val="001E29E0"/>
    <w:rsid w:val="001E2AD1"/>
    <w:rsid w:val="001E31C1"/>
    <w:rsid w:val="001E32A0"/>
    <w:rsid w:val="001E4D15"/>
    <w:rsid w:val="001E4DE3"/>
    <w:rsid w:val="001E5395"/>
    <w:rsid w:val="001E55D4"/>
    <w:rsid w:val="001E563D"/>
    <w:rsid w:val="001E63CC"/>
    <w:rsid w:val="001E6447"/>
    <w:rsid w:val="001E6881"/>
    <w:rsid w:val="001E6CDB"/>
    <w:rsid w:val="001E70C4"/>
    <w:rsid w:val="001E7421"/>
    <w:rsid w:val="001E769A"/>
    <w:rsid w:val="001E7EE3"/>
    <w:rsid w:val="001F0334"/>
    <w:rsid w:val="001F0807"/>
    <w:rsid w:val="001F0905"/>
    <w:rsid w:val="001F0AC2"/>
    <w:rsid w:val="001F0C1C"/>
    <w:rsid w:val="001F0FDC"/>
    <w:rsid w:val="001F1A85"/>
    <w:rsid w:val="001F1B59"/>
    <w:rsid w:val="001F2A54"/>
    <w:rsid w:val="001F2F18"/>
    <w:rsid w:val="001F33DB"/>
    <w:rsid w:val="001F368E"/>
    <w:rsid w:val="001F3A50"/>
    <w:rsid w:val="001F3DA1"/>
    <w:rsid w:val="001F3FF6"/>
    <w:rsid w:val="001F4210"/>
    <w:rsid w:val="001F47A9"/>
    <w:rsid w:val="001F4D6E"/>
    <w:rsid w:val="001F4F1F"/>
    <w:rsid w:val="001F50C2"/>
    <w:rsid w:val="001F55D7"/>
    <w:rsid w:val="001F565C"/>
    <w:rsid w:val="001F5984"/>
    <w:rsid w:val="001F5A29"/>
    <w:rsid w:val="001F5E8A"/>
    <w:rsid w:val="001F62D7"/>
    <w:rsid w:val="001F6B7E"/>
    <w:rsid w:val="001F6DB7"/>
    <w:rsid w:val="001F73FE"/>
    <w:rsid w:val="001F7517"/>
    <w:rsid w:val="001F7D27"/>
    <w:rsid w:val="001F7DAB"/>
    <w:rsid w:val="001F7EBA"/>
    <w:rsid w:val="002002D1"/>
    <w:rsid w:val="00200504"/>
    <w:rsid w:val="00200589"/>
    <w:rsid w:val="002005A1"/>
    <w:rsid w:val="00200A85"/>
    <w:rsid w:val="00200E4D"/>
    <w:rsid w:val="00200F1F"/>
    <w:rsid w:val="0020115C"/>
    <w:rsid w:val="0020178F"/>
    <w:rsid w:val="002017E9"/>
    <w:rsid w:val="0020252C"/>
    <w:rsid w:val="00202CD0"/>
    <w:rsid w:val="00202F56"/>
    <w:rsid w:val="00202FC4"/>
    <w:rsid w:val="002038FC"/>
    <w:rsid w:val="00203AC6"/>
    <w:rsid w:val="002041F3"/>
    <w:rsid w:val="0020456B"/>
    <w:rsid w:val="002045BC"/>
    <w:rsid w:val="00204A28"/>
    <w:rsid w:val="00204C5A"/>
    <w:rsid w:val="00205149"/>
    <w:rsid w:val="0020563C"/>
    <w:rsid w:val="00205729"/>
    <w:rsid w:val="00205A12"/>
    <w:rsid w:val="00205B9E"/>
    <w:rsid w:val="00205BBF"/>
    <w:rsid w:val="00205EB9"/>
    <w:rsid w:val="00206B95"/>
    <w:rsid w:val="00206C09"/>
    <w:rsid w:val="002074AD"/>
    <w:rsid w:val="00210343"/>
    <w:rsid w:val="00210346"/>
    <w:rsid w:val="00210E2E"/>
    <w:rsid w:val="00210FBC"/>
    <w:rsid w:val="002110C8"/>
    <w:rsid w:val="00211265"/>
    <w:rsid w:val="002115FE"/>
    <w:rsid w:val="00211AA7"/>
    <w:rsid w:val="00211AAD"/>
    <w:rsid w:val="00211F53"/>
    <w:rsid w:val="00212088"/>
    <w:rsid w:val="00212645"/>
    <w:rsid w:val="0021291C"/>
    <w:rsid w:val="00212B33"/>
    <w:rsid w:val="00212F61"/>
    <w:rsid w:val="0021343E"/>
    <w:rsid w:val="0021345E"/>
    <w:rsid w:val="00213478"/>
    <w:rsid w:val="00213618"/>
    <w:rsid w:val="00213EC0"/>
    <w:rsid w:val="00213F4D"/>
    <w:rsid w:val="002140C6"/>
    <w:rsid w:val="002142F9"/>
    <w:rsid w:val="00214533"/>
    <w:rsid w:val="002146A6"/>
    <w:rsid w:val="002146DA"/>
    <w:rsid w:val="0021488B"/>
    <w:rsid w:val="002148F0"/>
    <w:rsid w:val="00214947"/>
    <w:rsid w:val="00214F87"/>
    <w:rsid w:val="00214FB5"/>
    <w:rsid w:val="002151A0"/>
    <w:rsid w:val="0021540A"/>
    <w:rsid w:val="00215827"/>
    <w:rsid w:val="0021596D"/>
    <w:rsid w:val="00215988"/>
    <w:rsid w:val="00215CF9"/>
    <w:rsid w:val="00215D31"/>
    <w:rsid w:val="00215EA5"/>
    <w:rsid w:val="00216458"/>
    <w:rsid w:val="00216469"/>
    <w:rsid w:val="002164E4"/>
    <w:rsid w:val="00216C54"/>
    <w:rsid w:val="00217483"/>
    <w:rsid w:val="00217675"/>
    <w:rsid w:val="0021780C"/>
    <w:rsid w:val="002178B8"/>
    <w:rsid w:val="00217E1B"/>
    <w:rsid w:val="002203EF"/>
    <w:rsid w:val="002205E5"/>
    <w:rsid w:val="002206D3"/>
    <w:rsid w:val="00220716"/>
    <w:rsid w:val="00220828"/>
    <w:rsid w:val="00220AED"/>
    <w:rsid w:val="00221562"/>
    <w:rsid w:val="0022184A"/>
    <w:rsid w:val="00221B06"/>
    <w:rsid w:val="00221CD9"/>
    <w:rsid w:val="00221F93"/>
    <w:rsid w:val="0022288A"/>
    <w:rsid w:val="00222A91"/>
    <w:rsid w:val="00222E48"/>
    <w:rsid w:val="00223390"/>
    <w:rsid w:val="0022339F"/>
    <w:rsid w:val="00223B65"/>
    <w:rsid w:val="00223C13"/>
    <w:rsid w:val="00223C7B"/>
    <w:rsid w:val="00223F26"/>
    <w:rsid w:val="0022439D"/>
    <w:rsid w:val="00224454"/>
    <w:rsid w:val="00224E39"/>
    <w:rsid w:val="00225A75"/>
    <w:rsid w:val="00225B5D"/>
    <w:rsid w:val="00225BDA"/>
    <w:rsid w:val="00225E14"/>
    <w:rsid w:val="00225F07"/>
    <w:rsid w:val="00225F5D"/>
    <w:rsid w:val="00226078"/>
    <w:rsid w:val="002268DA"/>
    <w:rsid w:val="00227201"/>
    <w:rsid w:val="00227B57"/>
    <w:rsid w:val="00227E17"/>
    <w:rsid w:val="00230352"/>
    <w:rsid w:val="00230660"/>
    <w:rsid w:val="002308AD"/>
    <w:rsid w:val="002316AA"/>
    <w:rsid w:val="00231990"/>
    <w:rsid w:val="00231C86"/>
    <w:rsid w:val="00231D8D"/>
    <w:rsid w:val="00231DFC"/>
    <w:rsid w:val="00231E64"/>
    <w:rsid w:val="00231EFC"/>
    <w:rsid w:val="00232637"/>
    <w:rsid w:val="00232B93"/>
    <w:rsid w:val="0023314E"/>
    <w:rsid w:val="00233530"/>
    <w:rsid w:val="00233989"/>
    <w:rsid w:val="00233AC0"/>
    <w:rsid w:val="00233D87"/>
    <w:rsid w:val="00234109"/>
    <w:rsid w:val="0023415B"/>
    <w:rsid w:val="0023435B"/>
    <w:rsid w:val="0023464C"/>
    <w:rsid w:val="002346A0"/>
    <w:rsid w:val="002347F0"/>
    <w:rsid w:val="00234C14"/>
    <w:rsid w:val="00234E4B"/>
    <w:rsid w:val="00234EB2"/>
    <w:rsid w:val="002354B7"/>
    <w:rsid w:val="002358F4"/>
    <w:rsid w:val="0023595F"/>
    <w:rsid w:val="002362B1"/>
    <w:rsid w:val="00236480"/>
    <w:rsid w:val="00236503"/>
    <w:rsid w:val="0023657F"/>
    <w:rsid w:val="00236950"/>
    <w:rsid w:val="00236AFB"/>
    <w:rsid w:val="00236CB9"/>
    <w:rsid w:val="00236D33"/>
    <w:rsid w:val="00237335"/>
    <w:rsid w:val="002374BF"/>
    <w:rsid w:val="0023753A"/>
    <w:rsid w:val="00237FB1"/>
    <w:rsid w:val="00240203"/>
    <w:rsid w:val="00240242"/>
    <w:rsid w:val="002402C2"/>
    <w:rsid w:val="002404B3"/>
    <w:rsid w:val="00240818"/>
    <w:rsid w:val="00240945"/>
    <w:rsid w:val="002409C6"/>
    <w:rsid w:val="00240A21"/>
    <w:rsid w:val="00240AB7"/>
    <w:rsid w:val="00240C8B"/>
    <w:rsid w:val="00241266"/>
    <w:rsid w:val="002415CA"/>
    <w:rsid w:val="002418F6"/>
    <w:rsid w:val="00241EA1"/>
    <w:rsid w:val="00242A2F"/>
    <w:rsid w:val="00242F23"/>
    <w:rsid w:val="0024376E"/>
    <w:rsid w:val="002437A6"/>
    <w:rsid w:val="00243BBF"/>
    <w:rsid w:val="00243C83"/>
    <w:rsid w:val="002440E4"/>
    <w:rsid w:val="0024430B"/>
    <w:rsid w:val="002445C4"/>
    <w:rsid w:val="00244696"/>
    <w:rsid w:val="00244FA4"/>
    <w:rsid w:val="00245006"/>
    <w:rsid w:val="0024504B"/>
    <w:rsid w:val="0024520B"/>
    <w:rsid w:val="002453C0"/>
    <w:rsid w:val="002453CA"/>
    <w:rsid w:val="002453E5"/>
    <w:rsid w:val="002455BF"/>
    <w:rsid w:val="00245C77"/>
    <w:rsid w:val="00246213"/>
    <w:rsid w:val="00246782"/>
    <w:rsid w:val="00246868"/>
    <w:rsid w:val="002468CD"/>
    <w:rsid w:val="00246A4E"/>
    <w:rsid w:val="00246A70"/>
    <w:rsid w:val="0024703D"/>
    <w:rsid w:val="0024704F"/>
    <w:rsid w:val="002470A9"/>
    <w:rsid w:val="00247104"/>
    <w:rsid w:val="00247713"/>
    <w:rsid w:val="002477E1"/>
    <w:rsid w:val="00247A66"/>
    <w:rsid w:val="00247AA4"/>
    <w:rsid w:val="00247B08"/>
    <w:rsid w:val="00247BD3"/>
    <w:rsid w:val="0025014B"/>
    <w:rsid w:val="00250596"/>
    <w:rsid w:val="002505C8"/>
    <w:rsid w:val="0025109E"/>
    <w:rsid w:val="00251100"/>
    <w:rsid w:val="00251116"/>
    <w:rsid w:val="002512C2"/>
    <w:rsid w:val="002513E3"/>
    <w:rsid w:val="002514B0"/>
    <w:rsid w:val="0025159F"/>
    <w:rsid w:val="00251C83"/>
    <w:rsid w:val="00251D1B"/>
    <w:rsid w:val="0025246A"/>
    <w:rsid w:val="002526A3"/>
    <w:rsid w:val="00252777"/>
    <w:rsid w:val="00252A50"/>
    <w:rsid w:val="00252FAF"/>
    <w:rsid w:val="0025301F"/>
    <w:rsid w:val="0025373C"/>
    <w:rsid w:val="0025391A"/>
    <w:rsid w:val="00253EA6"/>
    <w:rsid w:val="0025486E"/>
    <w:rsid w:val="0025504B"/>
    <w:rsid w:val="002551F9"/>
    <w:rsid w:val="002553DF"/>
    <w:rsid w:val="00255472"/>
    <w:rsid w:val="0025567D"/>
    <w:rsid w:val="00255AD1"/>
    <w:rsid w:val="00255EAB"/>
    <w:rsid w:val="0025665A"/>
    <w:rsid w:val="0025672D"/>
    <w:rsid w:val="00256843"/>
    <w:rsid w:val="00256A6D"/>
    <w:rsid w:val="00256A82"/>
    <w:rsid w:val="00256C3E"/>
    <w:rsid w:val="00256D6D"/>
    <w:rsid w:val="00256E39"/>
    <w:rsid w:val="00257470"/>
    <w:rsid w:val="0025751E"/>
    <w:rsid w:val="0025766A"/>
    <w:rsid w:val="00257C83"/>
    <w:rsid w:val="00257FC2"/>
    <w:rsid w:val="0026084A"/>
    <w:rsid w:val="00260C29"/>
    <w:rsid w:val="002612EA"/>
    <w:rsid w:val="00261890"/>
    <w:rsid w:val="00262285"/>
    <w:rsid w:val="002629E0"/>
    <w:rsid w:val="00262C2E"/>
    <w:rsid w:val="00262EFD"/>
    <w:rsid w:val="002639D6"/>
    <w:rsid w:val="00263BE9"/>
    <w:rsid w:val="00263C27"/>
    <w:rsid w:val="00263EF6"/>
    <w:rsid w:val="00264115"/>
    <w:rsid w:val="00264262"/>
    <w:rsid w:val="00264F02"/>
    <w:rsid w:val="002653EF"/>
    <w:rsid w:val="002656C1"/>
    <w:rsid w:val="00265E96"/>
    <w:rsid w:val="00266487"/>
    <w:rsid w:val="00266C21"/>
    <w:rsid w:val="00266EC2"/>
    <w:rsid w:val="00267093"/>
    <w:rsid w:val="002672FD"/>
    <w:rsid w:val="0026743E"/>
    <w:rsid w:val="002678EA"/>
    <w:rsid w:val="00267B1B"/>
    <w:rsid w:val="0027096E"/>
    <w:rsid w:val="002709CA"/>
    <w:rsid w:val="00270B0B"/>
    <w:rsid w:val="00270B8C"/>
    <w:rsid w:val="00270BD3"/>
    <w:rsid w:val="00271BF8"/>
    <w:rsid w:val="00271D76"/>
    <w:rsid w:val="0027208B"/>
    <w:rsid w:val="0027226D"/>
    <w:rsid w:val="00272686"/>
    <w:rsid w:val="00272753"/>
    <w:rsid w:val="00272D94"/>
    <w:rsid w:val="00272EBE"/>
    <w:rsid w:val="00272F04"/>
    <w:rsid w:val="00273344"/>
    <w:rsid w:val="002733E6"/>
    <w:rsid w:val="00273433"/>
    <w:rsid w:val="002737CB"/>
    <w:rsid w:val="00273806"/>
    <w:rsid w:val="0027398B"/>
    <w:rsid w:val="00273AAB"/>
    <w:rsid w:val="00274036"/>
    <w:rsid w:val="00274815"/>
    <w:rsid w:val="00274CE3"/>
    <w:rsid w:val="00274DC7"/>
    <w:rsid w:val="00274F2F"/>
    <w:rsid w:val="002750F9"/>
    <w:rsid w:val="00275353"/>
    <w:rsid w:val="0027554D"/>
    <w:rsid w:val="00275624"/>
    <w:rsid w:val="00275B44"/>
    <w:rsid w:val="00276076"/>
    <w:rsid w:val="00276246"/>
    <w:rsid w:val="00276291"/>
    <w:rsid w:val="0027656A"/>
    <w:rsid w:val="00276842"/>
    <w:rsid w:val="00276BD6"/>
    <w:rsid w:val="00276C59"/>
    <w:rsid w:val="00276D03"/>
    <w:rsid w:val="00276F9E"/>
    <w:rsid w:val="0027711C"/>
    <w:rsid w:val="002772D2"/>
    <w:rsid w:val="00277653"/>
    <w:rsid w:val="002778CF"/>
    <w:rsid w:val="00277B77"/>
    <w:rsid w:val="00277BCA"/>
    <w:rsid w:val="00277CAB"/>
    <w:rsid w:val="00280078"/>
    <w:rsid w:val="00280194"/>
    <w:rsid w:val="00280459"/>
    <w:rsid w:val="00280C70"/>
    <w:rsid w:val="00280C7D"/>
    <w:rsid w:val="00280F59"/>
    <w:rsid w:val="002811CA"/>
    <w:rsid w:val="002813ED"/>
    <w:rsid w:val="002818B4"/>
    <w:rsid w:val="00281AF9"/>
    <w:rsid w:val="00281E7B"/>
    <w:rsid w:val="00282CC0"/>
    <w:rsid w:val="00283006"/>
    <w:rsid w:val="00283296"/>
    <w:rsid w:val="002832A7"/>
    <w:rsid w:val="002834E2"/>
    <w:rsid w:val="00283F4E"/>
    <w:rsid w:val="00283F6A"/>
    <w:rsid w:val="00284284"/>
    <w:rsid w:val="002844E0"/>
    <w:rsid w:val="00284565"/>
    <w:rsid w:val="00284A4C"/>
    <w:rsid w:val="00284C99"/>
    <w:rsid w:val="00284CF8"/>
    <w:rsid w:val="00284FA5"/>
    <w:rsid w:val="00285797"/>
    <w:rsid w:val="00285E3D"/>
    <w:rsid w:val="00285F52"/>
    <w:rsid w:val="002866A0"/>
    <w:rsid w:val="002867D4"/>
    <w:rsid w:val="00286BD8"/>
    <w:rsid w:val="00286C44"/>
    <w:rsid w:val="00287230"/>
    <w:rsid w:val="002878D7"/>
    <w:rsid w:val="002878F4"/>
    <w:rsid w:val="0029022D"/>
    <w:rsid w:val="00290259"/>
    <w:rsid w:val="00290773"/>
    <w:rsid w:val="00291082"/>
    <w:rsid w:val="00291964"/>
    <w:rsid w:val="00291DAD"/>
    <w:rsid w:val="00291E3B"/>
    <w:rsid w:val="00292528"/>
    <w:rsid w:val="0029277A"/>
    <w:rsid w:val="0029297A"/>
    <w:rsid w:val="00292CC3"/>
    <w:rsid w:val="00293093"/>
    <w:rsid w:val="002933BC"/>
    <w:rsid w:val="0029381F"/>
    <w:rsid w:val="002939A7"/>
    <w:rsid w:val="002943CE"/>
    <w:rsid w:val="0029444E"/>
    <w:rsid w:val="00294A00"/>
    <w:rsid w:val="00294C45"/>
    <w:rsid w:val="00295093"/>
    <w:rsid w:val="002953F2"/>
    <w:rsid w:val="00295449"/>
    <w:rsid w:val="0029556B"/>
    <w:rsid w:val="00295761"/>
    <w:rsid w:val="0029579E"/>
    <w:rsid w:val="002959B8"/>
    <w:rsid w:val="00295A23"/>
    <w:rsid w:val="00295C09"/>
    <w:rsid w:val="00295C0D"/>
    <w:rsid w:val="00296059"/>
    <w:rsid w:val="00296094"/>
    <w:rsid w:val="002969E0"/>
    <w:rsid w:val="00296C10"/>
    <w:rsid w:val="00296FD6"/>
    <w:rsid w:val="002970DC"/>
    <w:rsid w:val="002971CB"/>
    <w:rsid w:val="00297263"/>
    <w:rsid w:val="0029789F"/>
    <w:rsid w:val="00297B5B"/>
    <w:rsid w:val="00297C1C"/>
    <w:rsid w:val="00297F3C"/>
    <w:rsid w:val="002A0053"/>
    <w:rsid w:val="002A0AAA"/>
    <w:rsid w:val="002A135A"/>
    <w:rsid w:val="002A1720"/>
    <w:rsid w:val="002A17DD"/>
    <w:rsid w:val="002A1E89"/>
    <w:rsid w:val="002A21F6"/>
    <w:rsid w:val="002A2513"/>
    <w:rsid w:val="002A2B5A"/>
    <w:rsid w:val="002A2D75"/>
    <w:rsid w:val="002A2E3D"/>
    <w:rsid w:val="002A38F4"/>
    <w:rsid w:val="002A396A"/>
    <w:rsid w:val="002A4165"/>
    <w:rsid w:val="002A4317"/>
    <w:rsid w:val="002A4332"/>
    <w:rsid w:val="002A485C"/>
    <w:rsid w:val="002A4A43"/>
    <w:rsid w:val="002A4E32"/>
    <w:rsid w:val="002A4EC4"/>
    <w:rsid w:val="002A528F"/>
    <w:rsid w:val="002A53B5"/>
    <w:rsid w:val="002A55A9"/>
    <w:rsid w:val="002A5A6D"/>
    <w:rsid w:val="002A5A7F"/>
    <w:rsid w:val="002A5C19"/>
    <w:rsid w:val="002A5E45"/>
    <w:rsid w:val="002A5E4B"/>
    <w:rsid w:val="002A611C"/>
    <w:rsid w:val="002A63AB"/>
    <w:rsid w:val="002A6635"/>
    <w:rsid w:val="002A6B71"/>
    <w:rsid w:val="002A6EEC"/>
    <w:rsid w:val="002A7278"/>
    <w:rsid w:val="002A74AA"/>
    <w:rsid w:val="002A7748"/>
    <w:rsid w:val="002A7A40"/>
    <w:rsid w:val="002A7C65"/>
    <w:rsid w:val="002A7CA0"/>
    <w:rsid w:val="002A7F3C"/>
    <w:rsid w:val="002B04C1"/>
    <w:rsid w:val="002B0804"/>
    <w:rsid w:val="002B0CA2"/>
    <w:rsid w:val="002B1258"/>
    <w:rsid w:val="002B185A"/>
    <w:rsid w:val="002B1A54"/>
    <w:rsid w:val="002B22B8"/>
    <w:rsid w:val="002B2326"/>
    <w:rsid w:val="002B2350"/>
    <w:rsid w:val="002B24A3"/>
    <w:rsid w:val="002B2589"/>
    <w:rsid w:val="002B2B05"/>
    <w:rsid w:val="002B2E80"/>
    <w:rsid w:val="002B35D1"/>
    <w:rsid w:val="002B37BB"/>
    <w:rsid w:val="002B396D"/>
    <w:rsid w:val="002B3AFB"/>
    <w:rsid w:val="002B3E4C"/>
    <w:rsid w:val="002B3F14"/>
    <w:rsid w:val="002B40A2"/>
    <w:rsid w:val="002B4495"/>
    <w:rsid w:val="002B45FC"/>
    <w:rsid w:val="002B474B"/>
    <w:rsid w:val="002B4906"/>
    <w:rsid w:val="002B4B94"/>
    <w:rsid w:val="002B4C74"/>
    <w:rsid w:val="002B544D"/>
    <w:rsid w:val="002B55BE"/>
    <w:rsid w:val="002B56FF"/>
    <w:rsid w:val="002B5979"/>
    <w:rsid w:val="002B5ABE"/>
    <w:rsid w:val="002B5E49"/>
    <w:rsid w:val="002B5FE9"/>
    <w:rsid w:val="002B668E"/>
    <w:rsid w:val="002B6990"/>
    <w:rsid w:val="002B6C11"/>
    <w:rsid w:val="002B6F02"/>
    <w:rsid w:val="002B703D"/>
    <w:rsid w:val="002B7329"/>
    <w:rsid w:val="002B7734"/>
    <w:rsid w:val="002B79AD"/>
    <w:rsid w:val="002B7A66"/>
    <w:rsid w:val="002B7AEB"/>
    <w:rsid w:val="002B7B36"/>
    <w:rsid w:val="002B7DEC"/>
    <w:rsid w:val="002B7F7F"/>
    <w:rsid w:val="002C01DF"/>
    <w:rsid w:val="002C0397"/>
    <w:rsid w:val="002C04C8"/>
    <w:rsid w:val="002C0B3B"/>
    <w:rsid w:val="002C0D91"/>
    <w:rsid w:val="002C1298"/>
    <w:rsid w:val="002C1724"/>
    <w:rsid w:val="002C177E"/>
    <w:rsid w:val="002C18E4"/>
    <w:rsid w:val="002C282F"/>
    <w:rsid w:val="002C2C14"/>
    <w:rsid w:val="002C2CF5"/>
    <w:rsid w:val="002C2F80"/>
    <w:rsid w:val="002C3A43"/>
    <w:rsid w:val="002C3C29"/>
    <w:rsid w:val="002C3C6B"/>
    <w:rsid w:val="002C3E31"/>
    <w:rsid w:val="002C4244"/>
    <w:rsid w:val="002C44F5"/>
    <w:rsid w:val="002C45CE"/>
    <w:rsid w:val="002C4664"/>
    <w:rsid w:val="002C4CE6"/>
    <w:rsid w:val="002C5167"/>
    <w:rsid w:val="002C53A4"/>
    <w:rsid w:val="002C580D"/>
    <w:rsid w:val="002C5CA5"/>
    <w:rsid w:val="002C5E87"/>
    <w:rsid w:val="002C600B"/>
    <w:rsid w:val="002C6B8C"/>
    <w:rsid w:val="002C6C12"/>
    <w:rsid w:val="002C70F2"/>
    <w:rsid w:val="002C71BA"/>
    <w:rsid w:val="002C7246"/>
    <w:rsid w:val="002C7283"/>
    <w:rsid w:val="002C7A6C"/>
    <w:rsid w:val="002C7C1A"/>
    <w:rsid w:val="002C7F19"/>
    <w:rsid w:val="002D0463"/>
    <w:rsid w:val="002D0BCC"/>
    <w:rsid w:val="002D0D2B"/>
    <w:rsid w:val="002D1629"/>
    <w:rsid w:val="002D16D2"/>
    <w:rsid w:val="002D1BCE"/>
    <w:rsid w:val="002D1F5D"/>
    <w:rsid w:val="002D201A"/>
    <w:rsid w:val="002D2103"/>
    <w:rsid w:val="002D21B1"/>
    <w:rsid w:val="002D21BC"/>
    <w:rsid w:val="002D220F"/>
    <w:rsid w:val="002D2297"/>
    <w:rsid w:val="002D2361"/>
    <w:rsid w:val="002D2362"/>
    <w:rsid w:val="002D25D6"/>
    <w:rsid w:val="002D289E"/>
    <w:rsid w:val="002D29B9"/>
    <w:rsid w:val="002D2B2D"/>
    <w:rsid w:val="002D2BA3"/>
    <w:rsid w:val="002D2FF9"/>
    <w:rsid w:val="002D34CB"/>
    <w:rsid w:val="002D36FB"/>
    <w:rsid w:val="002D3877"/>
    <w:rsid w:val="002D4346"/>
    <w:rsid w:val="002D46D4"/>
    <w:rsid w:val="002D48A4"/>
    <w:rsid w:val="002D48AA"/>
    <w:rsid w:val="002D49B9"/>
    <w:rsid w:val="002D4E52"/>
    <w:rsid w:val="002D5138"/>
    <w:rsid w:val="002D5548"/>
    <w:rsid w:val="002D5BC2"/>
    <w:rsid w:val="002D5E06"/>
    <w:rsid w:val="002D5E28"/>
    <w:rsid w:val="002D65E5"/>
    <w:rsid w:val="002D66C6"/>
    <w:rsid w:val="002D6764"/>
    <w:rsid w:val="002D6A6D"/>
    <w:rsid w:val="002D6C99"/>
    <w:rsid w:val="002D6DFD"/>
    <w:rsid w:val="002D74CC"/>
    <w:rsid w:val="002D7808"/>
    <w:rsid w:val="002D7992"/>
    <w:rsid w:val="002D7AB1"/>
    <w:rsid w:val="002D7B8F"/>
    <w:rsid w:val="002D7CEC"/>
    <w:rsid w:val="002D7FCD"/>
    <w:rsid w:val="002E01CF"/>
    <w:rsid w:val="002E0597"/>
    <w:rsid w:val="002E08CD"/>
    <w:rsid w:val="002E16E6"/>
    <w:rsid w:val="002E1737"/>
    <w:rsid w:val="002E1DA1"/>
    <w:rsid w:val="002E2019"/>
    <w:rsid w:val="002E20C3"/>
    <w:rsid w:val="002E2126"/>
    <w:rsid w:val="002E2197"/>
    <w:rsid w:val="002E21FD"/>
    <w:rsid w:val="002E2704"/>
    <w:rsid w:val="002E2C4D"/>
    <w:rsid w:val="002E2EE3"/>
    <w:rsid w:val="002E2F5C"/>
    <w:rsid w:val="002E2FCD"/>
    <w:rsid w:val="002E3210"/>
    <w:rsid w:val="002E3739"/>
    <w:rsid w:val="002E3809"/>
    <w:rsid w:val="002E437F"/>
    <w:rsid w:val="002E43D4"/>
    <w:rsid w:val="002E46C0"/>
    <w:rsid w:val="002E478B"/>
    <w:rsid w:val="002E49A3"/>
    <w:rsid w:val="002E49C0"/>
    <w:rsid w:val="002E50FB"/>
    <w:rsid w:val="002E51CB"/>
    <w:rsid w:val="002E5B65"/>
    <w:rsid w:val="002E5D93"/>
    <w:rsid w:val="002E6228"/>
    <w:rsid w:val="002E63A8"/>
    <w:rsid w:val="002E6475"/>
    <w:rsid w:val="002E64C3"/>
    <w:rsid w:val="002E6622"/>
    <w:rsid w:val="002E670E"/>
    <w:rsid w:val="002E6950"/>
    <w:rsid w:val="002E70F5"/>
    <w:rsid w:val="002E7387"/>
    <w:rsid w:val="002F04E5"/>
    <w:rsid w:val="002F0778"/>
    <w:rsid w:val="002F07C1"/>
    <w:rsid w:val="002F0D9F"/>
    <w:rsid w:val="002F12FE"/>
    <w:rsid w:val="002F139D"/>
    <w:rsid w:val="002F1429"/>
    <w:rsid w:val="002F158B"/>
    <w:rsid w:val="002F2268"/>
    <w:rsid w:val="002F2A46"/>
    <w:rsid w:val="002F329B"/>
    <w:rsid w:val="002F34CD"/>
    <w:rsid w:val="002F35D8"/>
    <w:rsid w:val="002F3701"/>
    <w:rsid w:val="002F38D1"/>
    <w:rsid w:val="002F38F6"/>
    <w:rsid w:val="002F3D28"/>
    <w:rsid w:val="002F3DAF"/>
    <w:rsid w:val="002F3DBB"/>
    <w:rsid w:val="002F447B"/>
    <w:rsid w:val="002F44E7"/>
    <w:rsid w:val="002F497B"/>
    <w:rsid w:val="002F4C8A"/>
    <w:rsid w:val="002F530D"/>
    <w:rsid w:val="002F5668"/>
    <w:rsid w:val="002F59B8"/>
    <w:rsid w:val="002F5D41"/>
    <w:rsid w:val="002F5E19"/>
    <w:rsid w:val="002F5FC3"/>
    <w:rsid w:val="002F6711"/>
    <w:rsid w:val="002F6C6D"/>
    <w:rsid w:val="002F6EEE"/>
    <w:rsid w:val="002F6EF3"/>
    <w:rsid w:val="002F6F14"/>
    <w:rsid w:val="002F7003"/>
    <w:rsid w:val="002F7120"/>
    <w:rsid w:val="002F72C9"/>
    <w:rsid w:val="002F7429"/>
    <w:rsid w:val="002F7E9A"/>
    <w:rsid w:val="002F7EDC"/>
    <w:rsid w:val="00300442"/>
    <w:rsid w:val="003004CD"/>
    <w:rsid w:val="00300B7D"/>
    <w:rsid w:val="00300D82"/>
    <w:rsid w:val="003013C8"/>
    <w:rsid w:val="00301790"/>
    <w:rsid w:val="00302563"/>
    <w:rsid w:val="00302923"/>
    <w:rsid w:val="00302A5E"/>
    <w:rsid w:val="00302B36"/>
    <w:rsid w:val="00302EA6"/>
    <w:rsid w:val="003033BF"/>
    <w:rsid w:val="003036D0"/>
    <w:rsid w:val="0030375C"/>
    <w:rsid w:val="0030391F"/>
    <w:rsid w:val="00303A0E"/>
    <w:rsid w:val="00303C27"/>
    <w:rsid w:val="00303D88"/>
    <w:rsid w:val="00303E56"/>
    <w:rsid w:val="00303F9C"/>
    <w:rsid w:val="003041CB"/>
    <w:rsid w:val="003044B9"/>
    <w:rsid w:val="00304591"/>
    <w:rsid w:val="003051A2"/>
    <w:rsid w:val="003052DB"/>
    <w:rsid w:val="003053AD"/>
    <w:rsid w:val="00305943"/>
    <w:rsid w:val="003061EE"/>
    <w:rsid w:val="00306203"/>
    <w:rsid w:val="00306253"/>
    <w:rsid w:val="003063C7"/>
    <w:rsid w:val="0030660C"/>
    <w:rsid w:val="00306614"/>
    <w:rsid w:val="00306630"/>
    <w:rsid w:val="00306750"/>
    <w:rsid w:val="00306821"/>
    <w:rsid w:val="003068D9"/>
    <w:rsid w:val="00306F58"/>
    <w:rsid w:val="003077C7"/>
    <w:rsid w:val="00307A58"/>
    <w:rsid w:val="00307A77"/>
    <w:rsid w:val="00307CCB"/>
    <w:rsid w:val="003100A1"/>
    <w:rsid w:val="003101C6"/>
    <w:rsid w:val="003102E3"/>
    <w:rsid w:val="003103E8"/>
    <w:rsid w:val="00310563"/>
    <w:rsid w:val="00310768"/>
    <w:rsid w:val="00310812"/>
    <w:rsid w:val="00310C48"/>
    <w:rsid w:val="00310E8F"/>
    <w:rsid w:val="00311182"/>
    <w:rsid w:val="0031121E"/>
    <w:rsid w:val="003117C4"/>
    <w:rsid w:val="0031196A"/>
    <w:rsid w:val="00312467"/>
    <w:rsid w:val="00312662"/>
    <w:rsid w:val="0031267B"/>
    <w:rsid w:val="00312A18"/>
    <w:rsid w:val="003130D2"/>
    <w:rsid w:val="003132EA"/>
    <w:rsid w:val="0031335C"/>
    <w:rsid w:val="00313821"/>
    <w:rsid w:val="00313A1C"/>
    <w:rsid w:val="00313FC4"/>
    <w:rsid w:val="003144B8"/>
    <w:rsid w:val="00314649"/>
    <w:rsid w:val="0031476D"/>
    <w:rsid w:val="00314852"/>
    <w:rsid w:val="003148B4"/>
    <w:rsid w:val="00314B2C"/>
    <w:rsid w:val="00314E1D"/>
    <w:rsid w:val="00314FFD"/>
    <w:rsid w:val="003150F0"/>
    <w:rsid w:val="00315180"/>
    <w:rsid w:val="00315214"/>
    <w:rsid w:val="003154C4"/>
    <w:rsid w:val="003155C0"/>
    <w:rsid w:val="0031575B"/>
    <w:rsid w:val="00315932"/>
    <w:rsid w:val="00315AB5"/>
    <w:rsid w:val="00315D05"/>
    <w:rsid w:val="00315E8A"/>
    <w:rsid w:val="00316065"/>
    <w:rsid w:val="0031670B"/>
    <w:rsid w:val="00316763"/>
    <w:rsid w:val="00316E8E"/>
    <w:rsid w:val="00317028"/>
    <w:rsid w:val="003171AC"/>
    <w:rsid w:val="003172A7"/>
    <w:rsid w:val="00317A27"/>
    <w:rsid w:val="00317AF2"/>
    <w:rsid w:val="00317D7B"/>
    <w:rsid w:val="0032003E"/>
    <w:rsid w:val="003205DC"/>
    <w:rsid w:val="00320815"/>
    <w:rsid w:val="0032087F"/>
    <w:rsid w:val="00320B1B"/>
    <w:rsid w:val="00321375"/>
    <w:rsid w:val="00321802"/>
    <w:rsid w:val="00321AD9"/>
    <w:rsid w:val="00321FCF"/>
    <w:rsid w:val="003220F2"/>
    <w:rsid w:val="0032256E"/>
    <w:rsid w:val="003229D6"/>
    <w:rsid w:val="00322E06"/>
    <w:rsid w:val="00323028"/>
    <w:rsid w:val="0032314E"/>
    <w:rsid w:val="00323188"/>
    <w:rsid w:val="0032375E"/>
    <w:rsid w:val="00323979"/>
    <w:rsid w:val="00323B47"/>
    <w:rsid w:val="00323C66"/>
    <w:rsid w:val="003246A2"/>
    <w:rsid w:val="00324855"/>
    <w:rsid w:val="003248EC"/>
    <w:rsid w:val="00324DAD"/>
    <w:rsid w:val="00324E85"/>
    <w:rsid w:val="003258E8"/>
    <w:rsid w:val="003259DE"/>
    <w:rsid w:val="00325A85"/>
    <w:rsid w:val="00325B66"/>
    <w:rsid w:val="00325BFD"/>
    <w:rsid w:val="00325C2C"/>
    <w:rsid w:val="003264A1"/>
    <w:rsid w:val="003265DE"/>
    <w:rsid w:val="003267F2"/>
    <w:rsid w:val="00326A24"/>
    <w:rsid w:val="00326A96"/>
    <w:rsid w:val="0032717D"/>
    <w:rsid w:val="0032727A"/>
    <w:rsid w:val="003275BF"/>
    <w:rsid w:val="00330605"/>
    <w:rsid w:val="0033088B"/>
    <w:rsid w:val="003309D7"/>
    <w:rsid w:val="00330A92"/>
    <w:rsid w:val="00331231"/>
    <w:rsid w:val="00331A43"/>
    <w:rsid w:val="00331F9D"/>
    <w:rsid w:val="003320CF"/>
    <w:rsid w:val="003320DA"/>
    <w:rsid w:val="003320FA"/>
    <w:rsid w:val="0033261C"/>
    <w:rsid w:val="003326FE"/>
    <w:rsid w:val="00332C8F"/>
    <w:rsid w:val="00332D90"/>
    <w:rsid w:val="00332F55"/>
    <w:rsid w:val="00333D9F"/>
    <w:rsid w:val="00333F77"/>
    <w:rsid w:val="00334336"/>
    <w:rsid w:val="003343A4"/>
    <w:rsid w:val="003343E7"/>
    <w:rsid w:val="003343F4"/>
    <w:rsid w:val="00334598"/>
    <w:rsid w:val="00334CEA"/>
    <w:rsid w:val="00334D48"/>
    <w:rsid w:val="0033513A"/>
    <w:rsid w:val="003353B1"/>
    <w:rsid w:val="0033549F"/>
    <w:rsid w:val="003359C4"/>
    <w:rsid w:val="00335B2A"/>
    <w:rsid w:val="00335D06"/>
    <w:rsid w:val="0033614C"/>
    <w:rsid w:val="00336165"/>
    <w:rsid w:val="00336168"/>
    <w:rsid w:val="00336187"/>
    <w:rsid w:val="00336192"/>
    <w:rsid w:val="00336AE5"/>
    <w:rsid w:val="00336E9D"/>
    <w:rsid w:val="00337755"/>
    <w:rsid w:val="003377D3"/>
    <w:rsid w:val="00337876"/>
    <w:rsid w:val="0034023F"/>
    <w:rsid w:val="00340302"/>
    <w:rsid w:val="00340515"/>
    <w:rsid w:val="003408C6"/>
    <w:rsid w:val="00340A84"/>
    <w:rsid w:val="00341457"/>
    <w:rsid w:val="00341CBA"/>
    <w:rsid w:val="0034264E"/>
    <w:rsid w:val="00342CDE"/>
    <w:rsid w:val="00343414"/>
    <w:rsid w:val="00343957"/>
    <w:rsid w:val="00343A06"/>
    <w:rsid w:val="00343B68"/>
    <w:rsid w:val="00343FF3"/>
    <w:rsid w:val="0034424C"/>
    <w:rsid w:val="003444FB"/>
    <w:rsid w:val="00344C29"/>
    <w:rsid w:val="00344C34"/>
    <w:rsid w:val="00344E40"/>
    <w:rsid w:val="00344EE3"/>
    <w:rsid w:val="00344FAE"/>
    <w:rsid w:val="0034541E"/>
    <w:rsid w:val="003454E0"/>
    <w:rsid w:val="00345757"/>
    <w:rsid w:val="00345944"/>
    <w:rsid w:val="00345C44"/>
    <w:rsid w:val="00345CF8"/>
    <w:rsid w:val="00345EF6"/>
    <w:rsid w:val="003462A1"/>
    <w:rsid w:val="0034652D"/>
    <w:rsid w:val="003465E1"/>
    <w:rsid w:val="00346ADA"/>
    <w:rsid w:val="00346D0B"/>
    <w:rsid w:val="00346F2B"/>
    <w:rsid w:val="00347569"/>
    <w:rsid w:val="0034780D"/>
    <w:rsid w:val="0034785A"/>
    <w:rsid w:val="00347CB4"/>
    <w:rsid w:val="00347CEA"/>
    <w:rsid w:val="00347DBD"/>
    <w:rsid w:val="00347F9E"/>
    <w:rsid w:val="00350181"/>
    <w:rsid w:val="00350360"/>
    <w:rsid w:val="003507AD"/>
    <w:rsid w:val="00350DFD"/>
    <w:rsid w:val="003513D0"/>
    <w:rsid w:val="0035183D"/>
    <w:rsid w:val="00351932"/>
    <w:rsid w:val="00351AE1"/>
    <w:rsid w:val="00351E13"/>
    <w:rsid w:val="00352083"/>
    <w:rsid w:val="003522EE"/>
    <w:rsid w:val="00352658"/>
    <w:rsid w:val="0035277F"/>
    <w:rsid w:val="003528ED"/>
    <w:rsid w:val="0035295D"/>
    <w:rsid w:val="00352B5D"/>
    <w:rsid w:val="00352CA2"/>
    <w:rsid w:val="00352F5C"/>
    <w:rsid w:val="00353286"/>
    <w:rsid w:val="00354444"/>
    <w:rsid w:val="00354B32"/>
    <w:rsid w:val="00354C88"/>
    <w:rsid w:val="003551F5"/>
    <w:rsid w:val="00355345"/>
    <w:rsid w:val="00355346"/>
    <w:rsid w:val="0035558F"/>
    <w:rsid w:val="00356348"/>
    <w:rsid w:val="00356C1F"/>
    <w:rsid w:val="00356D8E"/>
    <w:rsid w:val="00357175"/>
    <w:rsid w:val="003571DE"/>
    <w:rsid w:val="0036022A"/>
    <w:rsid w:val="003604D6"/>
    <w:rsid w:val="003604F5"/>
    <w:rsid w:val="0036066F"/>
    <w:rsid w:val="0036095D"/>
    <w:rsid w:val="00360B97"/>
    <w:rsid w:val="00360F52"/>
    <w:rsid w:val="00361003"/>
    <w:rsid w:val="0036117E"/>
    <w:rsid w:val="00361A25"/>
    <w:rsid w:val="00361AD7"/>
    <w:rsid w:val="00361B14"/>
    <w:rsid w:val="00361B54"/>
    <w:rsid w:val="00361D95"/>
    <w:rsid w:val="00361F03"/>
    <w:rsid w:val="0036200F"/>
    <w:rsid w:val="003622E2"/>
    <w:rsid w:val="003623C4"/>
    <w:rsid w:val="00362C44"/>
    <w:rsid w:val="00362F70"/>
    <w:rsid w:val="003631CF"/>
    <w:rsid w:val="0036396D"/>
    <w:rsid w:val="00364025"/>
    <w:rsid w:val="00364107"/>
    <w:rsid w:val="003641B8"/>
    <w:rsid w:val="00364216"/>
    <w:rsid w:val="00364983"/>
    <w:rsid w:val="00364D60"/>
    <w:rsid w:val="00364E41"/>
    <w:rsid w:val="003654DF"/>
    <w:rsid w:val="00365842"/>
    <w:rsid w:val="00366106"/>
    <w:rsid w:val="0036638C"/>
    <w:rsid w:val="00366648"/>
    <w:rsid w:val="003667BC"/>
    <w:rsid w:val="00366E9B"/>
    <w:rsid w:val="003674CF"/>
    <w:rsid w:val="003675E3"/>
    <w:rsid w:val="00367BB2"/>
    <w:rsid w:val="00367D15"/>
    <w:rsid w:val="00367E5D"/>
    <w:rsid w:val="00370172"/>
    <w:rsid w:val="00370469"/>
    <w:rsid w:val="00370749"/>
    <w:rsid w:val="00370961"/>
    <w:rsid w:val="00370D42"/>
    <w:rsid w:val="003711B8"/>
    <w:rsid w:val="003711E6"/>
    <w:rsid w:val="003714F4"/>
    <w:rsid w:val="00371626"/>
    <w:rsid w:val="003716E3"/>
    <w:rsid w:val="003719E8"/>
    <w:rsid w:val="00371CB3"/>
    <w:rsid w:val="00372312"/>
    <w:rsid w:val="0037236D"/>
    <w:rsid w:val="00372B1A"/>
    <w:rsid w:val="00372B95"/>
    <w:rsid w:val="00372BD7"/>
    <w:rsid w:val="003731B2"/>
    <w:rsid w:val="003733B5"/>
    <w:rsid w:val="00373525"/>
    <w:rsid w:val="00373553"/>
    <w:rsid w:val="0037357C"/>
    <w:rsid w:val="0037367C"/>
    <w:rsid w:val="0037380A"/>
    <w:rsid w:val="003739D9"/>
    <w:rsid w:val="003740B2"/>
    <w:rsid w:val="00374364"/>
    <w:rsid w:val="0037479D"/>
    <w:rsid w:val="00374876"/>
    <w:rsid w:val="003749B7"/>
    <w:rsid w:val="00374C87"/>
    <w:rsid w:val="00374E70"/>
    <w:rsid w:val="003752CC"/>
    <w:rsid w:val="00375421"/>
    <w:rsid w:val="00375957"/>
    <w:rsid w:val="00375D96"/>
    <w:rsid w:val="00375DDC"/>
    <w:rsid w:val="003766F4"/>
    <w:rsid w:val="003769CB"/>
    <w:rsid w:val="00376A02"/>
    <w:rsid w:val="00376B9C"/>
    <w:rsid w:val="00376CD7"/>
    <w:rsid w:val="00377775"/>
    <w:rsid w:val="003803BE"/>
    <w:rsid w:val="003808A0"/>
    <w:rsid w:val="00380A7A"/>
    <w:rsid w:val="00381FEB"/>
    <w:rsid w:val="00382492"/>
    <w:rsid w:val="00382556"/>
    <w:rsid w:val="0038298E"/>
    <w:rsid w:val="00382D43"/>
    <w:rsid w:val="00383319"/>
    <w:rsid w:val="00383472"/>
    <w:rsid w:val="003837C7"/>
    <w:rsid w:val="00383D47"/>
    <w:rsid w:val="00383DEC"/>
    <w:rsid w:val="00383F95"/>
    <w:rsid w:val="0038433D"/>
    <w:rsid w:val="003844A9"/>
    <w:rsid w:val="00384C58"/>
    <w:rsid w:val="00384CF9"/>
    <w:rsid w:val="00384F34"/>
    <w:rsid w:val="00384FB2"/>
    <w:rsid w:val="00384FC0"/>
    <w:rsid w:val="003854A3"/>
    <w:rsid w:val="00385502"/>
    <w:rsid w:val="00386225"/>
    <w:rsid w:val="00386B51"/>
    <w:rsid w:val="003871B8"/>
    <w:rsid w:val="003873AD"/>
    <w:rsid w:val="00387760"/>
    <w:rsid w:val="003877C8"/>
    <w:rsid w:val="00387AD7"/>
    <w:rsid w:val="00387C7E"/>
    <w:rsid w:val="00387F5F"/>
    <w:rsid w:val="003911C1"/>
    <w:rsid w:val="0039136C"/>
    <w:rsid w:val="003917A8"/>
    <w:rsid w:val="0039195E"/>
    <w:rsid w:val="00391A38"/>
    <w:rsid w:val="00391EB6"/>
    <w:rsid w:val="00392048"/>
    <w:rsid w:val="0039228F"/>
    <w:rsid w:val="003922F2"/>
    <w:rsid w:val="003923C6"/>
    <w:rsid w:val="00392628"/>
    <w:rsid w:val="00392A41"/>
    <w:rsid w:val="00392F89"/>
    <w:rsid w:val="0039358B"/>
    <w:rsid w:val="0039372B"/>
    <w:rsid w:val="00393DBA"/>
    <w:rsid w:val="00393EB9"/>
    <w:rsid w:val="00394709"/>
    <w:rsid w:val="0039477C"/>
    <w:rsid w:val="00394D37"/>
    <w:rsid w:val="00394E71"/>
    <w:rsid w:val="003950BB"/>
    <w:rsid w:val="003950C3"/>
    <w:rsid w:val="003958A0"/>
    <w:rsid w:val="00395BBD"/>
    <w:rsid w:val="00396255"/>
    <w:rsid w:val="0039648F"/>
    <w:rsid w:val="00396565"/>
    <w:rsid w:val="003966C7"/>
    <w:rsid w:val="00396743"/>
    <w:rsid w:val="003968D4"/>
    <w:rsid w:val="00396AD5"/>
    <w:rsid w:val="0039742F"/>
    <w:rsid w:val="00397478"/>
    <w:rsid w:val="00397BB3"/>
    <w:rsid w:val="00397C7E"/>
    <w:rsid w:val="00397D5D"/>
    <w:rsid w:val="003A048D"/>
    <w:rsid w:val="003A053B"/>
    <w:rsid w:val="003A056F"/>
    <w:rsid w:val="003A08EC"/>
    <w:rsid w:val="003A093D"/>
    <w:rsid w:val="003A0BCA"/>
    <w:rsid w:val="003A0BD1"/>
    <w:rsid w:val="003A0D1B"/>
    <w:rsid w:val="003A1053"/>
    <w:rsid w:val="003A1165"/>
    <w:rsid w:val="003A1760"/>
    <w:rsid w:val="003A182F"/>
    <w:rsid w:val="003A1903"/>
    <w:rsid w:val="003A1E26"/>
    <w:rsid w:val="003A1E2D"/>
    <w:rsid w:val="003A2257"/>
    <w:rsid w:val="003A2562"/>
    <w:rsid w:val="003A2900"/>
    <w:rsid w:val="003A2A93"/>
    <w:rsid w:val="003A2B1F"/>
    <w:rsid w:val="003A2F55"/>
    <w:rsid w:val="003A3AC5"/>
    <w:rsid w:val="003A3BA7"/>
    <w:rsid w:val="003A404F"/>
    <w:rsid w:val="003A42CF"/>
    <w:rsid w:val="003A4E5B"/>
    <w:rsid w:val="003A56A8"/>
    <w:rsid w:val="003A585E"/>
    <w:rsid w:val="003A59B6"/>
    <w:rsid w:val="003A5A53"/>
    <w:rsid w:val="003A5BAA"/>
    <w:rsid w:val="003A650B"/>
    <w:rsid w:val="003A658F"/>
    <w:rsid w:val="003A65FE"/>
    <w:rsid w:val="003A670A"/>
    <w:rsid w:val="003A692B"/>
    <w:rsid w:val="003A6C19"/>
    <w:rsid w:val="003A7A4F"/>
    <w:rsid w:val="003A7C83"/>
    <w:rsid w:val="003A7D3F"/>
    <w:rsid w:val="003B00F6"/>
    <w:rsid w:val="003B098D"/>
    <w:rsid w:val="003B0DA0"/>
    <w:rsid w:val="003B0DCE"/>
    <w:rsid w:val="003B1065"/>
    <w:rsid w:val="003B170E"/>
    <w:rsid w:val="003B195C"/>
    <w:rsid w:val="003B1ADD"/>
    <w:rsid w:val="003B1CF0"/>
    <w:rsid w:val="003B1DB5"/>
    <w:rsid w:val="003B1EC2"/>
    <w:rsid w:val="003B1F31"/>
    <w:rsid w:val="003B1F52"/>
    <w:rsid w:val="003B20BF"/>
    <w:rsid w:val="003B217D"/>
    <w:rsid w:val="003B2249"/>
    <w:rsid w:val="003B229C"/>
    <w:rsid w:val="003B2361"/>
    <w:rsid w:val="003B2B8A"/>
    <w:rsid w:val="003B2C41"/>
    <w:rsid w:val="003B2C58"/>
    <w:rsid w:val="003B2F41"/>
    <w:rsid w:val="003B3239"/>
    <w:rsid w:val="003B368E"/>
    <w:rsid w:val="003B36F8"/>
    <w:rsid w:val="003B3BE3"/>
    <w:rsid w:val="003B3C4E"/>
    <w:rsid w:val="003B449E"/>
    <w:rsid w:val="003B4EF8"/>
    <w:rsid w:val="003B50DD"/>
    <w:rsid w:val="003B5102"/>
    <w:rsid w:val="003B5341"/>
    <w:rsid w:val="003B57CA"/>
    <w:rsid w:val="003B57EA"/>
    <w:rsid w:val="003B5EE6"/>
    <w:rsid w:val="003B5EE7"/>
    <w:rsid w:val="003B65D6"/>
    <w:rsid w:val="003B668F"/>
    <w:rsid w:val="003B6DB6"/>
    <w:rsid w:val="003B7247"/>
    <w:rsid w:val="003B75D5"/>
    <w:rsid w:val="003B7851"/>
    <w:rsid w:val="003B79EB"/>
    <w:rsid w:val="003B7B63"/>
    <w:rsid w:val="003B7FED"/>
    <w:rsid w:val="003C013F"/>
    <w:rsid w:val="003C04BD"/>
    <w:rsid w:val="003C0537"/>
    <w:rsid w:val="003C0800"/>
    <w:rsid w:val="003C08DA"/>
    <w:rsid w:val="003C08F0"/>
    <w:rsid w:val="003C0E96"/>
    <w:rsid w:val="003C1137"/>
    <w:rsid w:val="003C218D"/>
    <w:rsid w:val="003C21D1"/>
    <w:rsid w:val="003C2216"/>
    <w:rsid w:val="003C245B"/>
    <w:rsid w:val="003C24A3"/>
    <w:rsid w:val="003C2B2C"/>
    <w:rsid w:val="003C2D85"/>
    <w:rsid w:val="003C334B"/>
    <w:rsid w:val="003C3A33"/>
    <w:rsid w:val="003C3C17"/>
    <w:rsid w:val="003C4022"/>
    <w:rsid w:val="003C4449"/>
    <w:rsid w:val="003C4DD0"/>
    <w:rsid w:val="003C523D"/>
    <w:rsid w:val="003C57B5"/>
    <w:rsid w:val="003C5879"/>
    <w:rsid w:val="003C5B53"/>
    <w:rsid w:val="003C5DAE"/>
    <w:rsid w:val="003C5E12"/>
    <w:rsid w:val="003C610D"/>
    <w:rsid w:val="003C6163"/>
    <w:rsid w:val="003C6237"/>
    <w:rsid w:val="003C6284"/>
    <w:rsid w:val="003C70FF"/>
    <w:rsid w:val="003C75D9"/>
    <w:rsid w:val="003C7E76"/>
    <w:rsid w:val="003C7EB6"/>
    <w:rsid w:val="003D0693"/>
    <w:rsid w:val="003D0790"/>
    <w:rsid w:val="003D08D6"/>
    <w:rsid w:val="003D0C08"/>
    <w:rsid w:val="003D0D30"/>
    <w:rsid w:val="003D10AD"/>
    <w:rsid w:val="003D1556"/>
    <w:rsid w:val="003D162C"/>
    <w:rsid w:val="003D175A"/>
    <w:rsid w:val="003D1A00"/>
    <w:rsid w:val="003D1CA4"/>
    <w:rsid w:val="003D1D9B"/>
    <w:rsid w:val="003D1E6A"/>
    <w:rsid w:val="003D214F"/>
    <w:rsid w:val="003D2985"/>
    <w:rsid w:val="003D2A1B"/>
    <w:rsid w:val="003D2A9D"/>
    <w:rsid w:val="003D2BC3"/>
    <w:rsid w:val="003D2DC6"/>
    <w:rsid w:val="003D2E70"/>
    <w:rsid w:val="003D31A2"/>
    <w:rsid w:val="003D34C4"/>
    <w:rsid w:val="003D3646"/>
    <w:rsid w:val="003D3935"/>
    <w:rsid w:val="003D40E0"/>
    <w:rsid w:val="003D47EA"/>
    <w:rsid w:val="003D4979"/>
    <w:rsid w:val="003D49AE"/>
    <w:rsid w:val="003D4D5D"/>
    <w:rsid w:val="003D550F"/>
    <w:rsid w:val="003D5865"/>
    <w:rsid w:val="003D691A"/>
    <w:rsid w:val="003D6978"/>
    <w:rsid w:val="003D6A9D"/>
    <w:rsid w:val="003D703C"/>
    <w:rsid w:val="003D74DA"/>
    <w:rsid w:val="003D75F3"/>
    <w:rsid w:val="003D7901"/>
    <w:rsid w:val="003D7CAC"/>
    <w:rsid w:val="003E04BD"/>
    <w:rsid w:val="003E0980"/>
    <w:rsid w:val="003E105D"/>
    <w:rsid w:val="003E13AE"/>
    <w:rsid w:val="003E17B0"/>
    <w:rsid w:val="003E1AAD"/>
    <w:rsid w:val="003E1B32"/>
    <w:rsid w:val="003E1D6A"/>
    <w:rsid w:val="003E212D"/>
    <w:rsid w:val="003E26F7"/>
    <w:rsid w:val="003E2CD8"/>
    <w:rsid w:val="003E2F97"/>
    <w:rsid w:val="003E3060"/>
    <w:rsid w:val="003E3629"/>
    <w:rsid w:val="003E3731"/>
    <w:rsid w:val="003E37F8"/>
    <w:rsid w:val="003E3F0F"/>
    <w:rsid w:val="003E433F"/>
    <w:rsid w:val="003E4446"/>
    <w:rsid w:val="003E45DC"/>
    <w:rsid w:val="003E47BF"/>
    <w:rsid w:val="003E4EEE"/>
    <w:rsid w:val="003E4FD4"/>
    <w:rsid w:val="003E513C"/>
    <w:rsid w:val="003E53A1"/>
    <w:rsid w:val="003E574D"/>
    <w:rsid w:val="003E5A40"/>
    <w:rsid w:val="003E5D8A"/>
    <w:rsid w:val="003E5EBC"/>
    <w:rsid w:val="003E6739"/>
    <w:rsid w:val="003E6D3D"/>
    <w:rsid w:val="003E7182"/>
    <w:rsid w:val="003E74B0"/>
    <w:rsid w:val="003E75C9"/>
    <w:rsid w:val="003E7EDC"/>
    <w:rsid w:val="003F08B2"/>
    <w:rsid w:val="003F08E6"/>
    <w:rsid w:val="003F0ED7"/>
    <w:rsid w:val="003F1199"/>
    <w:rsid w:val="003F13E5"/>
    <w:rsid w:val="003F20BF"/>
    <w:rsid w:val="003F21D2"/>
    <w:rsid w:val="003F2651"/>
    <w:rsid w:val="003F2EFD"/>
    <w:rsid w:val="003F332B"/>
    <w:rsid w:val="003F359A"/>
    <w:rsid w:val="003F361E"/>
    <w:rsid w:val="003F378D"/>
    <w:rsid w:val="003F37DD"/>
    <w:rsid w:val="003F3856"/>
    <w:rsid w:val="003F3C4F"/>
    <w:rsid w:val="003F3F0C"/>
    <w:rsid w:val="003F401E"/>
    <w:rsid w:val="003F4092"/>
    <w:rsid w:val="003F425F"/>
    <w:rsid w:val="003F46BE"/>
    <w:rsid w:val="003F4C3F"/>
    <w:rsid w:val="003F4CCE"/>
    <w:rsid w:val="003F5593"/>
    <w:rsid w:val="003F5998"/>
    <w:rsid w:val="003F5C5A"/>
    <w:rsid w:val="003F5CBA"/>
    <w:rsid w:val="003F5D1C"/>
    <w:rsid w:val="003F5F30"/>
    <w:rsid w:val="003F6053"/>
    <w:rsid w:val="003F6258"/>
    <w:rsid w:val="003F6369"/>
    <w:rsid w:val="003F6600"/>
    <w:rsid w:val="003F66E4"/>
    <w:rsid w:val="003F680C"/>
    <w:rsid w:val="003F6903"/>
    <w:rsid w:val="003F691F"/>
    <w:rsid w:val="003F6A93"/>
    <w:rsid w:val="003F6AC0"/>
    <w:rsid w:val="003F6E20"/>
    <w:rsid w:val="003F77B1"/>
    <w:rsid w:val="003F7819"/>
    <w:rsid w:val="003F7A75"/>
    <w:rsid w:val="003F7C2D"/>
    <w:rsid w:val="004001C9"/>
    <w:rsid w:val="00400A65"/>
    <w:rsid w:val="00400E82"/>
    <w:rsid w:val="00400F79"/>
    <w:rsid w:val="004014DA"/>
    <w:rsid w:val="00401A2D"/>
    <w:rsid w:val="00401C12"/>
    <w:rsid w:val="00401C13"/>
    <w:rsid w:val="00401D9B"/>
    <w:rsid w:val="0040236B"/>
    <w:rsid w:val="00402499"/>
    <w:rsid w:val="004024BD"/>
    <w:rsid w:val="004024CE"/>
    <w:rsid w:val="004029A2"/>
    <w:rsid w:val="00402B0E"/>
    <w:rsid w:val="00402B38"/>
    <w:rsid w:val="00402F06"/>
    <w:rsid w:val="004030EB"/>
    <w:rsid w:val="004031CD"/>
    <w:rsid w:val="00403521"/>
    <w:rsid w:val="004036D6"/>
    <w:rsid w:val="004039A2"/>
    <w:rsid w:val="00403BFA"/>
    <w:rsid w:val="004043C5"/>
    <w:rsid w:val="00404713"/>
    <w:rsid w:val="004049D0"/>
    <w:rsid w:val="00404B17"/>
    <w:rsid w:val="00404B44"/>
    <w:rsid w:val="00404E94"/>
    <w:rsid w:val="0040512C"/>
    <w:rsid w:val="00405616"/>
    <w:rsid w:val="004056FD"/>
    <w:rsid w:val="00405AB9"/>
    <w:rsid w:val="00406406"/>
    <w:rsid w:val="0040646D"/>
    <w:rsid w:val="00406A3E"/>
    <w:rsid w:val="00406A73"/>
    <w:rsid w:val="00406AE9"/>
    <w:rsid w:val="004076A5"/>
    <w:rsid w:val="004077AB"/>
    <w:rsid w:val="004078C4"/>
    <w:rsid w:val="004079F6"/>
    <w:rsid w:val="004079FA"/>
    <w:rsid w:val="00407AE2"/>
    <w:rsid w:val="00407B3D"/>
    <w:rsid w:val="00407BF1"/>
    <w:rsid w:val="00407FD5"/>
    <w:rsid w:val="004105A9"/>
    <w:rsid w:val="0041090C"/>
    <w:rsid w:val="00411771"/>
    <w:rsid w:val="0041178C"/>
    <w:rsid w:val="004119A9"/>
    <w:rsid w:val="00411AC0"/>
    <w:rsid w:val="00412207"/>
    <w:rsid w:val="004122A8"/>
    <w:rsid w:val="00412DD8"/>
    <w:rsid w:val="0041311E"/>
    <w:rsid w:val="0041346A"/>
    <w:rsid w:val="0041378D"/>
    <w:rsid w:val="00413B29"/>
    <w:rsid w:val="00414370"/>
    <w:rsid w:val="00414C66"/>
    <w:rsid w:val="00414E32"/>
    <w:rsid w:val="00415151"/>
    <w:rsid w:val="0041519D"/>
    <w:rsid w:val="004151CD"/>
    <w:rsid w:val="004155E7"/>
    <w:rsid w:val="00415660"/>
    <w:rsid w:val="00415B5C"/>
    <w:rsid w:val="00415E18"/>
    <w:rsid w:val="00415ED3"/>
    <w:rsid w:val="0041629D"/>
    <w:rsid w:val="0041642F"/>
    <w:rsid w:val="00416519"/>
    <w:rsid w:val="00416A24"/>
    <w:rsid w:val="00416B7D"/>
    <w:rsid w:val="00416E5E"/>
    <w:rsid w:val="00417413"/>
    <w:rsid w:val="00417B08"/>
    <w:rsid w:val="00417D08"/>
    <w:rsid w:val="00417D29"/>
    <w:rsid w:val="00417F11"/>
    <w:rsid w:val="00420585"/>
    <w:rsid w:val="004207F6"/>
    <w:rsid w:val="004208B1"/>
    <w:rsid w:val="0042144D"/>
    <w:rsid w:val="004217FB"/>
    <w:rsid w:val="00421BA9"/>
    <w:rsid w:val="004221F3"/>
    <w:rsid w:val="00422329"/>
    <w:rsid w:val="00422728"/>
    <w:rsid w:val="00422E69"/>
    <w:rsid w:val="00423083"/>
    <w:rsid w:val="004235B7"/>
    <w:rsid w:val="00423981"/>
    <w:rsid w:val="00423A8A"/>
    <w:rsid w:val="00424088"/>
    <w:rsid w:val="0042483A"/>
    <w:rsid w:val="00424B42"/>
    <w:rsid w:val="00424B9B"/>
    <w:rsid w:val="00424BE0"/>
    <w:rsid w:val="00424EAF"/>
    <w:rsid w:val="00425047"/>
    <w:rsid w:val="0042563A"/>
    <w:rsid w:val="0042589D"/>
    <w:rsid w:val="00425B98"/>
    <w:rsid w:val="0042600C"/>
    <w:rsid w:val="00426318"/>
    <w:rsid w:val="0042644C"/>
    <w:rsid w:val="0042693F"/>
    <w:rsid w:val="00426B38"/>
    <w:rsid w:val="00426F09"/>
    <w:rsid w:val="004272F1"/>
    <w:rsid w:val="00427481"/>
    <w:rsid w:val="00427686"/>
    <w:rsid w:val="00427A67"/>
    <w:rsid w:val="00427C76"/>
    <w:rsid w:val="00427FAE"/>
    <w:rsid w:val="00430033"/>
    <w:rsid w:val="004300D3"/>
    <w:rsid w:val="0043094C"/>
    <w:rsid w:val="004309AC"/>
    <w:rsid w:val="00430ADB"/>
    <w:rsid w:val="00430CB7"/>
    <w:rsid w:val="004310FC"/>
    <w:rsid w:val="00431265"/>
    <w:rsid w:val="00431744"/>
    <w:rsid w:val="00431C03"/>
    <w:rsid w:val="00432003"/>
    <w:rsid w:val="00432138"/>
    <w:rsid w:val="004322CC"/>
    <w:rsid w:val="00432533"/>
    <w:rsid w:val="00432D17"/>
    <w:rsid w:val="004330D3"/>
    <w:rsid w:val="0043313E"/>
    <w:rsid w:val="004332AE"/>
    <w:rsid w:val="004332C2"/>
    <w:rsid w:val="004335B3"/>
    <w:rsid w:val="0043382D"/>
    <w:rsid w:val="00433C4B"/>
    <w:rsid w:val="00433DF0"/>
    <w:rsid w:val="00433EF0"/>
    <w:rsid w:val="00433FF3"/>
    <w:rsid w:val="00433FF4"/>
    <w:rsid w:val="00434097"/>
    <w:rsid w:val="004342E8"/>
    <w:rsid w:val="004344FA"/>
    <w:rsid w:val="00434678"/>
    <w:rsid w:val="004346BE"/>
    <w:rsid w:val="004347E9"/>
    <w:rsid w:val="00434A46"/>
    <w:rsid w:val="00434AF0"/>
    <w:rsid w:val="0043630A"/>
    <w:rsid w:val="00436FEC"/>
    <w:rsid w:val="004372EB"/>
    <w:rsid w:val="00437B26"/>
    <w:rsid w:val="00437E91"/>
    <w:rsid w:val="00437F93"/>
    <w:rsid w:val="00440123"/>
    <w:rsid w:val="0044064A"/>
    <w:rsid w:val="00440E41"/>
    <w:rsid w:val="00441102"/>
    <w:rsid w:val="004411E0"/>
    <w:rsid w:val="0044138F"/>
    <w:rsid w:val="0044140C"/>
    <w:rsid w:val="0044143B"/>
    <w:rsid w:val="004415BD"/>
    <w:rsid w:val="00441BF6"/>
    <w:rsid w:val="00441C2C"/>
    <w:rsid w:val="00441D6D"/>
    <w:rsid w:val="00441F94"/>
    <w:rsid w:val="00442058"/>
    <w:rsid w:val="00442193"/>
    <w:rsid w:val="004428ED"/>
    <w:rsid w:val="0044291D"/>
    <w:rsid w:val="0044296B"/>
    <w:rsid w:val="00442985"/>
    <w:rsid w:val="00442F2C"/>
    <w:rsid w:val="00443132"/>
    <w:rsid w:val="0044334D"/>
    <w:rsid w:val="00443584"/>
    <w:rsid w:val="00444298"/>
    <w:rsid w:val="00444C08"/>
    <w:rsid w:val="00444C9B"/>
    <w:rsid w:val="00444EE2"/>
    <w:rsid w:val="004453A6"/>
    <w:rsid w:val="00445436"/>
    <w:rsid w:val="0044576F"/>
    <w:rsid w:val="00445B6D"/>
    <w:rsid w:val="00445E50"/>
    <w:rsid w:val="0044609E"/>
    <w:rsid w:val="00446511"/>
    <w:rsid w:val="00446564"/>
    <w:rsid w:val="00446790"/>
    <w:rsid w:val="00446964"/>
    <w:rsid w:val="00446A41"/>
    <w:rsid w:val="00446E5F"/>
    <w:rsid w:val="00446FA8"/>
    <w:rsid w:val="0044732D"/>
    <w:rsid w:val="004473BD"/>
    <w:rsid w:val="0044759C"/>
    <w:rsid w:val="004475C6"/>
    <w:rsid w:val="004476C1"/>
    <w:rsid w:val="00447746"/>
    <w:rsid w:val="00447C14"/>
    <w:rsid w:val="00450010"/>
    <w:rsid w:val="00450661"/>
    <w:rsid w:val="004506D9"/>
    <w:rsid w:val="0045076E"/>
    <w:rsid w:val="00450ADB"/>
    <w:rsid w:val="00450D96"/>
    <w:rsid w:val="00450F3E"/>
    <w:rsid w:val="00450F50"/>
    <w:rsid w:val="00451056"/>
    <w:rsid w:val="00451230"/>
    <w:rsid w:val="004514B6"/>
    <w:rsid w:val="00451F37"/>
    <w:rsid w:val="0045214A"/>
    <w:rsid w:val="00452165"/>
    <w:rsid w:val="00452263"/>
    <w:rsid w:val="00452784"/>
    <w:rsid w:val="004527BE"/>
    <w:rsid w:val="00452DE2"/>
    <w:rsid w:val="0045332B"/>
    <w:rsid w:val="00453B13"/>
    <w:rsid w:val="00453E79"/>
    <w:rsid w:val="004544A8"/>
    <w:rsid w:val="0045460C"/>
    <w:rsid w:val="00454758"/>
    <w:rsid w:val="00454ABD"/>
    <w:rsid w:val="00454B91"/>
    <w:rsid w:val="00454FA2"/>
    <w:rsid w:val="004550E8"/>
    <w:rsid w:val="004553BA"/>
    <w:rsid w:val="00455493"/>
    <w:rsid w:val="004558EB"/>
    <w:rsid w:val="00455959"/>
    <w:rsid w:val="00456253"/>
    <w:rsid w:val="004563FC"/>
    <w:rsid w:val="0045643E"/>
    <w:rsid w:val="004568CD"/>
    <w:rsid w:val="00456C40"/>
    <w:rsid w:val="00456D80"/>
    <w:rsid w:val="00457214"/>
    <w:rsid w:val="00457286"/>
    <w:rsid w:val="00457611"/>
    <w:rsid w:val="004576C2"/>
    <w:rsid w:val="0045782D"/>
    <w:rsid w:val="00457968"/>
    <w:rsid w:val="00457E89"/>
    <w:rsid w:val="00457F59"/>
    <w:rsid w:val="004601B2"/>
    <w:rsid w:val="004602D3"/>
    <w:rsid w:val="00460547"/>
    <w:rsid w:val="004608CC"/>
    <w:rsid w:val="00460DE0"/>
    <w:rsid w:val="0046121F"/>
    <w:rsid w:val="00461329"/>
    <w:rsid w:val="00461E88"/>
    <w:rsid w:val="0046216D"/>
    <w:rsid w:val="004629F4"/>
    <w:rsid w:val="00462B4A"/>
    <w:rsid w:val="00462C8D"/>
    <w:rsid w:val="00463006"/>
    <w:rsid w:val="004630C3"/>
    <w:rsid w:val="00463281"/>
    <w:rsid w:val="00463943"/>
    <w:rsid w:val="00463AE7"/>
    <w:rsid w:val="00463C48"/>
    <w:rsid w:val="004640F1"/>
    <w:rsid w:val="00464659"/>
    <w:rsid w:val="00464952"/>
    <w:rsid w:val="00465172"/>
    <w:rsid w:val="00465644"/>
    <w:rsid w:val="00465711"/>
    <w:rsid w:val="00465B95"/>
    <w:rsid w:val="00465C9D"/>
    <w:rsid w:val="00465EE8"/>
    <w:rsid w:val="004661F0"/>
    <w:rsid w:val="004663EF"/>
    <w:rsid w:val="004667FE"/>
    <w:rsid w:val="00466854"/>
    <w:rsid w:val="004669BA"/>
    <w:rsid w:val="004669E1"/>
    <w:rsid w:val="00466A60"/>
    <w:rsid w:val="00466F5C"/>
    <w:rsid w:val="0046774C"/>
    <w:rsid w:val="00467A5A"/>
    <w:rsid w:val="00467E64"/>
    <w:rsid w:val="00470136"/>
    <w:rsid w:val="00470605"/>
    <w:rsid w:val="004707AE"/>
    <w:rsid w:val="00470990"/>
    <w:rsid w:val="00470A89"/>
    <w:rsid w:val="00470C6F"/>
    <w:rsid w:val="00470DD5"/>
    <w:rsid w:val="00470E8B"/>
    <w:rsid w:val="004718FE"/>
    <w:rsid w:val="00471BB8"/>
    <w:rsid w:val="00471D47"/>
    <w:rsid w:val="00471D7B"/>
    <w:rsid w:val="00471DF6"/>
    <w:rsid w:val="00472202"/>
    <w:rsid w:val="00472341"/>
    <w:rsid w:val="004723DC"/>
    <w:rsid w:val="00472416"/>
    <w:rsid w:val="00472864"/>
    <w:rsid w:val="00472C11"/>
    <w:rsid w:val="00472E0C"/>
    <w:rsid w:val="00473285"/>
    <w:rsid w:val="00473434"/>
    <w:rsid w:val="004735B4"/>
    <w:rsid w:val="00473CA2"/>
    <w:rsid w:val="00473E0E"/>
    <w:rsid w:val="0047414E"/>
    <w:rsid w:val="0047419C"/>
    <w:rsid w:val="00474531"/>
    <w:rsid w:val="0047467F"/>
    <w:rsid w:val="00474E2C"/>
    <w:rsid w:val="004750CF"/>
    <w:rsid w:val="004750E6"/>
    <w:rsid w:val="00475502"/>
    <w:rsid w:val="004756CA"/>
    <w:rsid w:val="004759C8"/>
    <w:rsid w:val="00475B95"/>
    <w:rsid w:val="004760D1"/>
    <w:rsid w:val="004766D0"/>
    <w:rsid w:val="00476BD7"/>
    <w:rsid w:val="00476EB7"/>
    <w:rsid w:val="0047712B"/>
    <w:rsid w:val="00477276"/>
    <w:rsid w:val="00477330"/>
    <w:rsid w:val="0047737C"/>
    <w:rsid w:val="00477AC2"/>
    <w:rsid w:val="00477BE9"/>
    <w:rsid w:val="004802D5"/>
    <w:rsid w:val="0048090D"/>
    <w:rsid w:val="0048092D"/>
    <w:rsid w:val="00480A26"/>
    <w:rsid w:val="00480F45"/>
    <w:rsid w:val="0048110B"/>
    <w:rsid w:val="0048174D"/>
    <w:rsid w:val="00481D77"/>
    <w:rsid w:val="004824FE"/>
    <w:rsid w:val="0048287A"/>
    <w:rsid w:val="004829E4"/>
    <w:rsid w:val="00482AF3"/>
    <w:rsid w:val="00482C0A"/>
    <w:rsid w:val="00482D29"/>
    <w:rsid w:val="00482D97"/>
    <w:rsid w:val="00482F77"/>
    <w:rsid w:val="0048355B"/>
    <w:rsid w:val="0048362F"/>
    <w:rsid w:val="004837D9"/>
    <w:rsid w:val="00483A12"/>
    <w:rsid w:val="00483B62"/>
    <w:rsid w:val="00483BB7"/>
    <w:rsid w:val="00484383"/>
    <w:rsid w:val="00484693"/>
    <w:rsid w:val="00484D87"/>
    <w:rsid w:val="004853CD"/>
    <w:rsid w:val="00485546"/>
    <w:rsid w:val="0048560C"/>
    <w:rsid w:val="00485826"/>
    <w:rsid w:val="004859E8"/>
    <w:rsid w:val="00485A67"/>
    <w:rsid w:val="00485EF8"/>
    <w:rsid w:val="004865A0"/>
    <w:rsid w:val="004865F6"/>
    <w:rsid w:val="004867F0"/>
    <w:rsid w:val="00486B16"/>
    <w:rsid w:val="00486B52"/>
    <w:rsid w:val="00486C49"/>
    <w:rsid w:val="00486CF0"/>
    <w:rsid w:val="00487EEC"/>
    <w:rsid w:val="00487F23"/>
    <w:rsid w:val="00490699"/>
    <w:rsid w:val="004908D4"/>
    <w:rsid w:val="00490F72"/>
    <w:rsid w:val="00490FF2"/>
    <w:rsid w:val="0049121B"/>
    <w:rsid w:val="00491726"/>
    <w:rsid w:val="004918D8"/>
    <w:rsid w:val="00491D31"/>
    <w:rsid w:val="00491D9E"/>
    <w:rsid w:val="00491E47"/>
    <w:rsid w:val="0049275A"/>
    <w:rsid w:val="00492822"/>
    <w:rsid w:val="00492B3F"/>
    <w:rsid w:val="00492CB0"/>
    <w:rsid w:val="00492D1C"/>
    <w:rsid w:val="0049303C"/>
    <w:rsid w:val="00493F2F"/>
    <w:rsid w:val="004943FF"/>
    <w:rsid w:val="0049456B"/>
    <w:rsid w:val="00494A8A"/>
    <w:rsid w:val="00494F8D"/>
    <w:rsid w:val="004953BF"/>
    <w:rsid w:val="00495506"/>
    <w:rsid w:val="004956DA"/>
    <w:rsid w:val="0049662D"/>
    <w:rsid w:val="00496789"/>
    <w:rsid w:val="0049708A"/>
    <w:rsid w:val="00497CA6"/>
    <w:rsid w:val="00497E34"/>
    <w:rsid w:val="00497EF6"/>
    <w:rsid w:val="004A00C8"/>
    <w:rsid w:val="004A0F32"/>
    <w:rsid w:val="004A118F"/>
    <w:rsid w:val="004A133B"/>
    <w:rsid w:val="004A1836"/>
    <w:rsid w:val="004A1CF8"/>
    <w:rsid w:val="004A2E8D"/>
    <w:rsid w:val="004A3AE9"/>
    <w:rsid w:val="004A434F"/>
    <w:rsid w:val="004A443D"/>
    <w:rsid w:val="004A45F0"/>
    <w:rsid w:val="004A50DE"/>
    <w:rsid w:val="004A51CD"/>
    <w:rsid w:val="004A52AE"/>
    <w:rsid w:val="004A54A0"/>
    <w:rsid w:val="004A5507"/>
    <w:rsid w:val="004A55A9"/>
    <w:rsid w:val="004A58EB"/>
    <w:rsid w:val="004A5963"/>
    <w:rsid w:val="004A5BE6"/>
    <w:rsid w:val="004A5C46"/>
    <w:rsid w:val="004A5E5C"/>
    <w:rsid w:val="004A5F72"/>
    <w:rsid w:val="004A62ED"/>
    <w:rsid w:val="004A6EFB"/>
    <w:rsid w:val="004A7A5E"/>
    <w:rsid w:val="004A7E9A"/>
    <w:rsid w:val="004A7FB2"/>
    <w:rsid w:val="004B1663"/>
    <w:rsid w:val="004B1684"/>
    <w:rsid w:val="004B263C"/>
    <w:rsid w:val="004B271C"/>
    <w:rsid w:val="004B2AF2"/>
    <w:rsid w:val="004B2BC0"/>
    <w:rsid w:val="004B2F16"/>
    <w:rsid w:val="004B3363"/>
    <w:rsid w:val="004B339F"/>
    <w:rsid w:val="004B3412"/>
    <w:rsid w:val="004B38F5"/>
    <w:rsid w:val="004B3F4C"/>
    <w:rsid w:val="004B4664"/>
    <w:rsid w:val="004B47C0"/>
    <w:rsid w:val="004B4AA6"/>
    <w:rsid w:val="004B4FF5"/>
    <w:rsid w:val="004B5352"/>
    <w:rsid w:val="004B5A2B"/>
    <w:rsid w:val="004B5D1F"/>
    <w:rsid w:val="004B5D27"/>
    <w:rsid w:val="004B60B7"/>
    <w:rsid w:val="004B634C"/>
    <w:rsid w:val="004B645F"/>
    <w:rsid w:val="004B6CCD"/>
    <w:rsid w:val="004B6CD2"/>
    <w:rsid w:val="004B708D"/>
    <w:rsid w:val="004B732D"/>
    <w:rsid w:val="004B7DF7"/>
    <w:rsid w:val="004C00B6"/>
    <w:rsid w:val="004C0503"/>
    <w:rsid w:val="004C0788"/>
    <w:rsid w:val="004C0972"/>
    <w:rsid w:val="004C0B1D"/>
    <w:rsid w:val="004C0D79"/>
    <w:rsid w:val="004C0DB8"/>
    <w:rsid w:val="004C139C"/>
    <w:rsid w:val="004C13AE"/>
    <w:rsid w:val="004C1627"/>
    <w:rsid w:val="004C1ADF"/>
    <w:rsid w:val="004C1D0C"/>
    <w:rsid w:val="004C211E"/>
    <w:rsid w:val="004C25AB"/>
    <w:rsid w:val="004C28F0"/>
    <w:rsid w:val="004C2EE4"/>
    <w:rsid w:val="004C306C"/>
    <w:rsid w:val="004C34A6"/>
    <w:rsid w:val="004C4778"/>
    <w:rsid w:val="004C4822"/>
    <w:rsid w:val="004C505A"/>
    <w:rsid w:val="004C5130"/>
    <w:rsid w:val="004C553E"/>
    <w:rsid w:val="004C55FE"/>
    <w:rsid w:val="004C577E"/>
    <w:rsid w:val="004C58AC"/>
    <w:rsid w:val="004C59FA"/>
    <w:rsid w:val="004C5B26"/>
    <w:rsid w:val="004C5D15"/>
    <w:rsid w:val="004C6D3C"/>
    <w:rsid w:val="004C70C9"/>
    <w:rsid w:val="004C76C7"/>
    <w:rsid w:val="004C7877"/>
    <w:rsid w:val="004C7E83"/>
    <w:rsid w:val="004C7E87"/>
    <w:rsid w:val="004D02C2"/>
    <w:rsid w:val="004D02CF"/>
    <w:rsid w:val="004D032F"/>
    <w:rsid w:val="004D05E8"/>
    <w:rsid w:val="004D0A28"/>
    <w:rsid w:val="004D0AAD"/>
    <w:rsid w:val="004D0B4E"/>
    <w:rsid w:val="004D0E7D"/>
    <w:rsid w:val="004D0EFC"/>
    <w:rsid w:val="004D0FDE"/>
    <w:rsid w:val="004D120F"/>
    <w:rsid w:val="004D1295"/>
    <w:rsid w:val="004D1384"/>
    <w:rsid w:val="004D15C6"/>
    <w:rsid w:val="004D198E"/>
    <w:rsid w:val="004D1C61"/>
    <w:rsid w:val="004D213F"/>
    <w:rsid w:val="004D21EE"/>
    <w:rsid w:val="004D2470"/>
    <w:rsid w:val="004D251E"/>
    <w:rsid w:val="004D297B"/>
    <w:rsid w:val="004D29FB"/>
    <w:rsid w:val="004D2B1E"/>
    <w:rsid w:val="004D3065"/>
    <w:rsid w:val="004D3121"/>
    <w:rsid w:val="004D35EB"/>
    <w:rsid w:val="004D3A87"/>
    <w:rsid w:val="004D3BB9"/>
    <w:rsid w:val="004D3E40"/>
    <w:rsid w:val="004D3FA6"/>
    <w:rsid w:val="004D4116"/>
    <w:rsid w:val="004D4907"/>
    <w:rsid w:val="004D4DC2"/>
    <w:rsid w:val="004D4DCD"/>
    <w:rsid w:val="004D51D7"/>
    <w:rsid w:val="004D5217"/>
    <w:rsid w:val="004D53C9"/>
    <w:rsid w:val="004D55EF"/>
    <w:rsid w:val="004D572D"/>
    <w:rsid w:val="004D5A88"/>
    <w:rsid w:val="004D5C86"/>
    <w:rsid w:val="004D6739"/>
    <w:rsid w:val="004D67C6"/>
    <w:rsid w:val="004D6919"/>
    <w:rsid w:val="004D6B91"/>
    <w:rsid w:val="004D6F96"/>
    <w:rsid w:val="004D6FA7"/>
    <w:rsid w:val="004D75A6"/>
    <w:rsid w:val="004D76A4"/>
    <w:rsid w:val="004D79FA"/>
    <w:rsid w:val="004E02AF"/>
    <w:rsid w:val="004E02FF"/>
    <w:rsid w:val="004E0304"/>
    <w:rsid w:val="004E0468"/>
    <w:rsid w:val="004E0CCF"/>
    <w:rsid w:val="004E0FAB"/>
    <w:rsid w:val="004E1123"/>
    <w:rsid w:val="004E1B67"/>
    <w:rsid w:val="004E1E5A"/>
    <w:rsid w:val="004E1F1B"/>
    <w:rsid w:val="004E2581"/>
    <w:rsid w:val="004E259D"/>
    <w:rsid w:val="004E29DC"/>
    <w:rsid w:val="004E2E85"/>
    <w:rsid w:val="004E3124"/>
    <w:rsid w:val="004E319E"/>
    <w:rsid w:val="004E3C9C"/>
    <w:rsid w:val="004E3DAE"/>
    <w:rsid w:val="004E3E2C"/>
    <w:rsid w:val="004E441C"/>
    <w:rsid w:val="004E4596"/>
    <w:rsid w:val="004E5C1E"/>
    <w:rsid w:val="004E5C77"/>
    <w:rsid w:val="004E5E50"/>
    <w:rsid w:val="004E5EE7"/>
    <w:rsid w:val="004E60B2"/>
    <w:rsid w:val="004E62E7"/>
    <w:rsid w:val="004E64E8"/>
    <w:rsid w:val="004E693E"/>
    <w:rsid w:val="004E7737"/>
    <w:rsid w:val="004E79EB"/>
    <w:rsid w:val="004E7CFB"/>
    <w:rsid w:val="004E7E94"/>
    <w:rsid w:val="004F01DA"/>
    <w:rsid w:val="004F064B"/>
    <w:rsid w:val="004F06A7"/>
    <w:rsid w:val="004F086D"/>
    <w:rsid w:val="004F0D1D"/>
    <w:rsid w:val="004F0D6F"/>
    <w:rsid w:val="004F167B"/>
    <w:rsid w:val="004F191D"/>
    <w:rsid w:val="004F19BE"/>
    <w:rsid w:val="004F1B2C"/>
    <w:rsid w:val="004F1F28"/>
    <w:rsid w:val="004F22A8"/>
    <w:rsid w:val="004F25A8"/>
    <w:rsid w:val="004F270D"/>
    <w:rsid w:val="004F2877"/>
    <w:rsid w:val="004F32DF"/>
    <w:rsid w:val="004F341B"/>
    <w:rsid w:val="004F38DF"/>
    <w:rsid w:val="004F3AF2"/>
    <w:rsid w:val="004F3E35"/>
    <w:rsid w:val="004F3E73"/>
    <w:rsid w:val="004F45E2"/>
    <w:rsid w:val="004F4877"/>
    <w:rsid w:val="004F4A61"/>
    <w:rsid w:val="004F4B22"/>
    <w:rsid w:val="004F4D73"/>
    <w:rsid w:val="004F515F"/>
    <w:rsid w:val="004F52CE"/>
    <w:rsid w:val="004F5AE6"/>
    <w:rsid w:val="004F5B77"/>
    <w:rsid w:val="004F5BF1"/>
    <w:rsid w:val="004F5C98"/>
    <w:rsid w:val="004F65C1"/>
    <w:rsid w:val="004F69DB"/>
    <w:rsid w:val="004F6BB2"/>
    <w:rsid w:val="004F6C0C"/>
    <w:rsid w:val="004F6E55"/>
    <w:rsid w:val="004F6F9E"/>
    <w:rsid w:val="004F6FE8"/>
    <w:rsid w:val="004F7146"/>
    <w:rsid w:val="004F74AA"/>
    <w:rsid w:val="004F7A0B"/>
    <w:rsid w:val="004F7A36"/>
    <w:rsid w:val="004F7A3D"/>
    <w:rsid w:val="004F7A68"/>
    <w:rsid w:val="005000EE"/>
    <w:rsid w:val="00500268"/>
    <w:rsid w:val="00500394"/>
    <w:rsid w:val="0050055B"/>
    <w:rsid w:val="00500BD1"/>
    <w:rsid w:val="00500BF2"/>
    <w:rsid w:val="0050115F"/>
    <w:rsid w:val="00501678"/>
    <w:rsid w:val="005017A4"/>
    <w:rsid w:val="00502080"/>
    <w:rsid w:val="00502093"/>
    <w:rsid w:val="00502338"/>
    <w:rsid w:val="005024CB"/>
    <w:rsid w:val="00502615"/>
    <w:rsid w:val="005028A2"/>
    <w:rsid w:val="005029CF"/>
    <w:rsid w:val="00502F68"/>
    <w:rsid w:val="00502F83"/>
    <w:rsid w:val="00503164"/>
    <w:rsid w:val="00503990"/>
    <w:rsid w:val="00503A01"/>
    <w:rsid w:val="00503D6B"/>
    <w:rsid w:val="00504165"/>
    <w:rsid w:val="00504C9C"/>
    <w:rsid w:val="00504D5E"/>
    <w:rsid w:val="0050565B"/>
    <w:rsid w:val="00505744"/>
    <w:rsid w:val="0050592C"/>
    <w:rsid w:val="00506102"/>
    <w:rsid w:val="00506681"/>
    <w:rsid w:val="005069C0"/>
    <w:rsid w:val="00506A9A"/>
    <w:rsid w:val="00506B28"/>
    <w:rsid w:val="00506D94"/>
    <w:rsid w:val="0050700D"/>
    <w:rsid w:val="0050753A"/>
    <w:rsid w:val="0050777B"/>
    <w:rsid w:val="005078AD"/>
    <w:rsid w:val="00507CCA"/>
    <w:rsid w:val="00507D34"/>
    <w:rsid w:val="00507E1C"/>
    <w:rsid w:val="00507E94"/>
    <w:rsid w:val="005105F3"/>
    <w:rsid w:val="0051116B"/>
    <w:rsid w:val="0051117C"/>
    <w:rsid w:val="0051125F"/>
    <w:rsid w:val="00511A53"/>
    <w:rsid w:val="00511D3C"/>
    <w:rsid w:val="00511E6B"/>
    <w:rsid w:val="00511F6C"/>
    <w:rsid w:val="005123A8"/>
    <w:rsid w:val="00512455"/>
    <w:rsid w:val="0051246C"/>
    <w:rsid w:val="005127E3"/>
    <w:rsid w:val="00512933"/>
    <w:rsid w:val="00512DEE"/>
    <w:rsid w:val="0051341D"/>
    <w:rsid w:val="00513513"/>
    <w:rsid w:val="0051363A"/>
    <w:rsid w:val="005136E0"/>
    <w:rsid w:val="0051377F"/>
    <w:rsid w:val="00513B14"/>
    <w:rsid w:val="00513B37"/>
    <w:rsid w:val="00513C58"/>
    <w:rsid w:val="00513CAD"/>
    <w:rsid w:val="00514564"/>
    <w:rsid w:val="00514791"/>
    <w:rsid w:val="00514822"/>
    <w:rsid w:val="00514FE3"/>
    <w:rsid w:val="005153D8"/>
    <w:rsid w:val="005155C1"/>
    <w:rsid w:val="00515923"/>
    <w:rsid w:val="005159F6"/>
    <w:rsid w:val="00515A91"/>
    <w:rsid w:val="00516109"/>
    <w:rsid w:val="00516294"/>
    <w:rsid w:val="005166BE"/>
    <w:rsid w:val="005167DC"/>
    <w:rsid w:val="00516D17"/>
    <w:rsid w:val="00516DBC"/>
    <w:rsid w:val="005173CA"/>
    <w:rsid w:val="00517742"/>
    <w:rsid w:val="00517845"/>
    <w:rsid w:val="005178A2"/>
    <w:rsid w:val="00517BDA"/>
    <w:rsid w:val="0052043C"/>
    <w:rsid w:val="00520B58"/>
    <w:rsid w:val="00520D5E"/>
    <w:rsid w:val="0052150B"/>
    <w:rsid w:val="00521D7E"/>
    <w:rsid w:val="005223FD"/>
    <w:rsid w:val="00522463"/>
    <w:rsid w:val="00522A7F"/>
    <w:rsid w:val="00522B6A"/>
    <w:rsid w:val="00522BA4"/>
    <w:rsid w:val="00522BFC"/>
    <w:rsid w:val="00522C9F"/>
    <w:rsid w:val="005230EA"/>
    <w:rsid w:val="0052316C"/>
    <w:rsid w:val="0052341E"/>
    <w:rsid w:val="005235E1"/>
    <w:rsid w:val="00523A8B"/>
    <w:rsid w:val="00523C65"/>
    <w:rsid w:val="00523CBE"/>
    <w:rsid w:val="005241E5"/>
    <w:rsid w:val="005244F7"/>
    <w:rsid w:val="005246D0"/>
    <w:rsid w:val="0052486B"/>
    <w:rsid w:val="005248C4"/>
    <w:rsid w:val="00524D74"/>
    <w:rsid w:val="00524DDA"/>
    <w:rsid w:val="0052503A"/>
    <w:rsid w:val="0052557C"/>
    <w:rsid w:val="005255BB"/>
    <w:rsid w:val="0052579F"/>
    <w:rsid w:val="00525BE2"/>
    <w:rsid w:val="00525BE9"/>
    <w:rsid w:val="00525D01"/>
    <w:rsid w:val="00525F12"/>
    <w:rsid w:val="00526268"/>
    <w:rsid w:val="005262F7"/>
    <w:rsid w:val="00526635"/>
    <w:rsid w:val="00526913"/>
    <w:rsid w:val="00526EC2"/>
    <w:rsid w:val="0052717B"/>
    <w:rsid w:val="0052726E"/>
    <w:rsid w:val="005272A5"/>
    <w:rsid w:val="00527678"/>
    <w:rsid w:val="005276D8"/>
    <w:rsid w:val="005278F4"/>
    <w:rsid w:val="00527A0F"/>
    <w:rsid w:val="00527D86"/>
    <w:rsid w:val="00527DDD"/>
    <w:rsid w:val="00527E60"/>
    <w:rsid w:val="0053006D"/>
    <w:rsid w:val="00530098"/>
    <w:rsid w:val="005302DB"/>
    <w:rsid w:val="00530641"/>
    <w:rsid w:val="0053126D"/>
    <w:rsid w:val="005318FE"/>
    <w:rsid w:val="00531D2A"/>
    <w:rsid w:val="00531E1C"/>
    <w:rsid w:val="00531F02"/>
    <w:rsid w:val="00532375"/>
    <w:rsid w:val="005324B9"/>
    <w:rsid w:val="005325E9"/>
    <w:rsid w:val="00532A3B"/>
    <w:rsid w:val="00532CEA"/>
    <w:rsid w:val="00532F0E"/>
    <w:rsid w:val="005335A7"/>
    <w:rsid w:val="005336E5"/>
    <w:rsid w:val="005337BC"/>
    <w:rsid w:val="005339C6"/>
    <w:rsid w:val="00533A9A"/>
    <w:rsid w:val="00534337"/>
    <w:rsid w:val="00534E68"/>
    <w:rsid w:val="00534F64"/>
    <w:rsid w:val="0053595B"/>
    <w:rsid w:val="00535B1D"/>
    <w:rsid w:val="00536638"/>
    <w:rsid w:val="00536942"/>
    <w:rsid w:val="00536C3F"/>
    <w:rsid w:val="00536E57"/>
    <w:rsid w:val="00537331"/>
    <w:rsid w:val="005373AA"/>
    <w:rsid w:val="00537603"/>
    <w:rsid w:val="00537BA2"/>
    <w:rsid w:val="0054018B"/>
    <w:rsid w:val="00540507"/>
    <w:rsid w:val="0054057F"/>
    <w:rsid w:val="00540683"/>
    <w:rsid w:val="005409FA"/>
    <w:rsid w:val="00541053"/>
    <w:rsid w:val="005415AA"/>
    <w:rsid w:val="00541BE7"/>
    <w:rsid w:val="00541C2C"/>
    <w:rsid w:val="005425E6"/>
    <w:rsid w:val="00542B0D"/>
    <w:rsid w:val="0054328C"/>
    <w:rsid w:val="005432A3"/>
    <w:rsid w:val="0054341B"/>
    <w:rsid w:val="005434B2"/>
    <w:rsid w:val="00543627"/>
    <w:rsid w:val="005437AD"/>
    <w:rsid w:val="00543D5D"/>
    <w:rsid w:val="00543FFD"/>
    <w:rsid w:val="00544165"/>
    <w:rsid w:val="0054470C"/>
    <w:rsid w:val="005447FF"/>
    <w:rsid w:val="005448FF"/>
    <w:rsid w:val="0054494D"/>
    <w:rsid w:val="005449F7"/>
    <w:rsid w:val="00544D2A"/>
    <w:rsid w:val="00544DEB"/>
    <w:rsid w:val="00545B19"/>
    <w:rsid w:val="0054638F"/>
    <w:rsid w:val="00546638"/>
    <w:rsid w:val="00546813"/>
    <w:rsid w:val="00546DEE"/>
    <w:rsid w:val="005474C6"/>
    <w:rsid w:val="0054795F"/>
    <w:rsid w:val="00547BB0"/>
    <w:rsid w:val="00547F5C"/>
    <w:rsid w:val="00547FF4"/>
    <w:rsid w:val="0055049F"/>
    <w:rsid w:val="00550CB4"/>
    <w:rsid w:val="00550F62"/>
    <w:rsid w:val="00551041"/>
    <w:rsid w:val="00551854"/>
    <w:rsid w:val="00551A83"/>
    <w:rsid w:val="00551E79"/>
    <w:rsid w:val="00552255"/>
    <w:rsid w:val="005525AD"/>
    <w:rsid w:val="00552C95"/>
    <w:rsid w:val="005534BE"/>
    <w:rsid w:val="00553750"/>
    <w:rsid w:val="00553980"/>
    <w:rsid w:val="005539B9"/>
    <w:rsid w:val="00553D65"/>
    <w:rsid w:val="0055401A"/>
    <w:rsid w:val="00554FE7"/>
    <w:rsid w:val="0055505C"/>
    <w:rsid w:val="005551C0"/>
    <w:rsid w:val="00555BB2"/>
    <w:rsid w:val="005560C7"/>
    <w:rsid w:val="00556854"/>
    <w:rsid w:val="00556AA6"/>
    <w:rsid w:val="00556CD9"/>
    <w:rsid w:val="0055702E"/>
    <w:rsid w:val="005572B1"/>
    <w:rsid w:val="00557683"/>
    <w:rsid w:val="0055773C"/>
    <w:rsid w:val="00557767"/>
    <w:rsid w:val="0055786D"/>
    <w:rsid w:val="005578DF"/>
    <w:rsid w:val="0055798E"/>
    <w:rsid w:val="00557A23"/>
    <w:rsid w:val="00557B85"/>
    <w:rsid w:val="00557CA1"/>
    <w:rsid w:val="00557D20"/>
    <w:rsid w:val="0056022A"/>
    <w:rsid w:val="0056040F"/>
    <w:rsid w:val="0056092A"/>
    <w:rsid w:val="00560D17"/>
    <w:rsid w:val="00560D66"/>
    <w:rsid w:val="00560E5C"/>
    <w:rsid w:val="00560EEA"/>
    <w:rsid w:val="00560FAD"/>
    <w:rsid w:val="005610E1"/>
    <w:rsid w:val="00561287"/>
    <w:rsid w:val="005613C1"/>
    <w:rsid w:val="0056166A"/>
    <w:rsid w:val="005625DF"/>
    <w:rsid w:val="005626EA"/>
    <w:rsid w:val="005628EC"/>
    <w:rsid w:val="00563317"/>
    <w:rsid w:val="00563482"/>
    <w:rsid w:val="005635D9"/>
    <w:rsid w:val="0056387D"/>
    <w:rsid w:val="00563D0D"/>
    <w:rsid w:val="00563F3E"/>
    <w:rsid w:val="005651F9"/>
    <w:rsid w:val="00565231"/>
    <w:rsid w:val="005657E3"/>
    <w:rsid w:val="00565B7F"/>
    <w:rsid w:val="00565D59"/>
    <w:rsid w:val="0056602A"/>
    <w:rsid w:val="005662BA"/>
    <w:rsid w:val="00566330"/>
    <w:rsid w:val="00566572"/>
    <w:rsid w:val="0056674D"/>
    <w:rsid w:val="0056703A"/>
    <w:rsid w:val="005673AB"/>
    <w:rsid w:val="005673B3"/>
    <w:rsid w:val="00567D26"/>
    <w:rsid w:val="00570341"/>
    <w:rsid w:val="00570BF2"/>
    <w:rsid w:val="00570D7F"/>
    <w:rsid w:val="005714A5"/>
    <w:rsid w:val="0057157A"/>
    <w:rsid w:val="005719E2"/>
    <w:rsid w:val="00571C5D"/>
    <w:rsid w:val="00571CB5"/>
    <w:rsid w:val="0057216B"/>
    <w:rsid w:val="00572224"/>
    <w:rsid w:val="00572459"/>
    <w:rsid w:val="00572AF6"/>
    <w:rsid w:val="00572CCD"/>
    <w:rsid w:val="00572F0E"/>
    <w:rsid w:val="0057317B"/>
    <w:rsid w:val="00573290"/>
    <w:rsid w:val="00573523"/>
    <w:rsid w:val="005737D7"/>
    <w:rsid w:val="00573E00"/>
    <w:rsid w:val="005742E8"/>
    <w:rsid w:val="00574838"/>
    <w:rsid w:val="0057525C"/>
    <w:rsid w:val="00575C14"/>
    <w:rsid w:val="00575E47"/>
    <w:rsid w:val="005764B9"/>
    <w:rsid w:val="0057679B"/>
    <w:rsid w:val="00576BBE"/>
    <w:rsid w:val="00577128"/>
    <w:rsid w:val="00577686"/>
    <w:rsid w:val="0057788F"/>
    <w:rsid w:val="00577A68"/>
    <w:rsid w:val="00577F05"/>
    <w:rsid w:val="00580068"/>
    <w:rsid w:val="00580165"/>
    <w:rsid w:val="005802A4"/>
    <w:rsid w:val="00580423"/>
    <w:rsid w:val="005807B0"/>
    <w:rsid w:val="00580E40"/>
    <w:rsid w:val="00580F12"/>
    <w:rsid w:val="00580FD0"/>
    <w:rsid w:val="005810BC"/>
    <w:rsid w:val="005810F0"/>
    <w:rsid w:val="005814DD"/>
    <w:rsid w:val="00581864"/>
    <w:rsid w:val="005819BF"/>
    <w:rsid w:val="00581B18"/>
    <w:rsid w:val="00581F70"/>
    <w:rsid w:val="0058201D"/>
    <w:rsid w:val="00582191"/>
    <w:rsid w:val="0058250A"/>
    <w:rsid w:val="00582554"/>
    <w:rsid w:val="005825ED"/>
    <w:rsid w:val="00582769"/>
    <w:rsid w:val="00582CA2"/>
    <w:rsid w:val="00582E38"/>
    <w:rsid w:val="00582F8F"/>
    <w:rsid w:val="00583189"/>
    <w:rsid w:val="0058324F"/>
    <w:rsid w:val="0058398E"/>
    <w:rsid w:val="00583B08"/>
    <w:rsid w:val="00583BFD"/>
    <w:rsid w:val="00583E4E"/>
    <w:rsid w:val="0058408A"/>
    <w:rsid w:val="005843D2"/>
    <w:rsid w:val="0058453C"/>
    <w:rsid w:val="00584CCC"/>
    <w:rsid w:val="005859F0"/>
    <w:rsid w:val="00585B57"/>
    <w:rsid w:val="005860C1"/>
    <w:rsid w:val="00586B14"/>
    <w:rsid w:val="00586B1F"/>
    <w:rsid w:val="00586C45"/>
    <w:rsid w:val="00586F6D"/>
    <w:rsid w:val="0058719A"/>
    <w:rsid w:val="005879F7"/>
    <w:rsid w:val="005907ED"/>
    <w:rsid w:val="00590A14"/>
    <w:rsid w:val="00590A1A"/>
    <w:rsid w:val="00590C0D"/>
    <w:rsid w:val="00590C88"/>
    <w:rsid w:val="00590E07"/>
    <w:rsid w:val="0059127E"/>
    <w:rsid w:val="00591567"/>
    <w:rsid w:val="00591652"/>
    <w:rsid w:val="00591E4F"/>
    <w:rsid w:val="005920E4"/>
    <w:rsid w:val="005923AF"/>
    <w:rsid w:val="0059297D"/>
    <w:rsid w:val="00592A00"/>
    <w:rsid w:val="00592B6D"/>
    <w:rsid w:val="00592D0A"/>
    <w:rsid w:val="00592EAE"/>
    <w:rsid w:val="00592F69"/>
    <w:rsid w:val="005936DC"/>
    <w:rsid w:val="005939FC"/>
    <w:rsid w:val="00593CEC"/>
    <w:rsid w:val="00593D30"/>
    <w:rsid w:val="00593D88"/>
    <w:rsid w:val="00593F4E"/>
    <w:rsid w:val="00594453"/>
    <w:rsid w:val="005946DB"/>
    <w:rsid w:val="0059495D"/>
    <w:rsid w:val="0059496A"/>
    <w:rsid w:val="00594A72"/>
    <w:rsid w:val="00594E13"/>
    <w:rsid w:val="005951FD"/>
    <w:rsid w:val="0059546B"/>
    <w:rsid w:val="005955E1"/>
    <w:rsid w:val="0059584D"/>
    <w:rsid w:val="00595C54"/>
    <w:rsid w:val="00595EF8"/>
    <w:rsid w:val="00596072"/>
    <w:rsid w:val="005960C0"/>
    <w:rsid w:val="005960D6"/>
    <w:rsid w:val="0059612C"/>
    <w:rsid w:val="0059620F"/>
    <w:rsid w:val="00596464"/>
    <w:rsid w:val="00596525"/>
    <w:rsid w:val="005965B9"/>
    <w:rsid w:val="00596B50"/>
    <w:rsid w:val="005973D5"/>
    <w:rsid w:val="005974CA"/>
    <w:rsid w:val="0059761B"/>
    <w:rsid w:val="005977A3"/>
    <w:rsid w:val="005979F9"/>
    <w:rsid w:val="00597ECE"/>
    <w:rsid w:val="005A074B"/>
    <w:rsid w:val="005A07F0"/>
    <w:rsid w:val="005A1048"/>
    <w:rsid w:val="005A14CE"/>
    <w:rsid w:val="005A17F0"/>
    <w:rsid w:val="005A1885"/>
    <w:rsid w:val="005A1A33"/>
    <w:rsid w:val="005A1FA2"/>
    <w:rsid w:val="005A2183"/>
    <w:rsid w:val="005A2395"/>
    <w:rsid w:val="005A253F"/>
    <w:rsid w:val="005A28B1"/>
    <w:rsid w:val="005A2A22"/>
    <w:rsid w:val="005A2B15"/>
    <w:rsid w:val="005A2B1C"/>
    <w:rsid w:val="005A2B71"/>
    <w:rsid w:val="005A2B97"/>
    <w:rsid w:val="005A2CB9"/>
    <w:rsid w:val="005A306F"/>
    <w:rsid w:val="005A3728"/>
    <w:rsid w:val="005A3979"/>
    <w:rsid w:val="005A3B96"/>
    <w:rsid w:val="005A41F8"/>
    <w:rsid w:val="005A468F"/>
    <w:rsid w:val="005A46C8"/>
    <w:rsid w:val="005A46D0"/>
    <w:rsid w:val="005A4B83"/>
    <w:rsid w:val="005A51D8"/>
    <w:rsid w:val="005A53DA"/>
    <w:rsid w:val="005A56BB"/>
    <w:rsid w:val="005A5B96"/>
    <w:rsid w:val="005A5F1B"/>
    <w:rsid w:val="005A6415"/>
    <w:rsid w:val="005A6956"/>
    <w:rsid w:val="005A69A5"/>
    <w:rsid w:val="005A6A32"/>
    <w:rsid w:val="005A7204"/>
    <w:rsid w:val="005A7269"/>
    <w:rsid w:val="005A768D"/>
    <w:rsid w:val="005A7A6F"/>
    <w:rsid w:val="005A7B71"/>
    <w:rsid w:val="005B04D6"/>
    <w:rsid w:val="005B05BA"/>
    <w:rsid w:val="005B0784"/>
    <w:rsid w:val="005B09AC"/>
    <w:rsid w:val="005B0C0A"/>
    <w:rsid w:val="005B0E93"/>
    <w:rsid w:val="005B1AC6"/>
    <w:rsid w:val="005B1C7A"/>
    <w:rsid w:val="005B1CE1"/>
    <w:rsid w:val="005B1D07"/>
    <w:rsid w:val="005B1E37"/>
    <w:rsid w:val="005B244D"/>
    <w:rsid w:val="005B28C5"/>
    <w:rsid w:val="005B2CF4"/>
    <w:rsid w:val="005B2E1A"/>
    <w:rsid w:val="005B31DD"/>
    <w:rsid w:val="005B3307"/>
    <w:rsid w:val="005B33F6"/>
    <w:rsid w:val="005B3C86"/>
    <w:rsid w:val="005B47C4"/>
    <w:rsid w:val="005B4846"/>
    <w:rsid w:val="005B4BE9"/>
    <w:rsid w:val="005B4C68"/>
    <w:rsid w:val="005B501E"/>
    <w:rsid w:val="005B5350"/>
    <w:rsid w:val="005B5403"/>
    <w:rsid w:val="005B54F8"/>
    <w:rsid w:val="005B59A3"/>
    <w:rsid w:val="005B5A34"/>
    <w:rsid w:val="005B5ECF"/>
    <w:rsid w:val="005B64C0"/>
    <w:rsid w:val="005B68DD"/>
    <w:rsid w:val="005B757D"/>
    <w:rsid w:val="005B7811"/>
    <w:rsid w:val="005B79D1"/>
    <w:rsid w:val="005C01DB"/>
    <w:rsid w:val="005C08FA"/>
    <w:rsid w:val="005C097C"/>
    <w:rsid w:val="005C0CBA"/>
    <w:rsid w:val="005C0D90"/>
    <w:rsid w:val="005C114E"/>
    <w:rsid w:val="005C194B"/>
    <w:rsid w:val="005C1B1D"/>
    <w:rsid w:val="005C1D9B"/>
    <w:rsid w:val="005C201F"/>
    <w:rsid w:val="005C2772"/>
    <w:rsid w:val="005C2AB3"/>
    <w:rsid w:val="005C2F50"/>
    <w:rsid w:val="005C3245"/>
    <w:rsid w:val="005C3830"/>
    <w:rsid w:val="005C3AD9"/>
    <w:rsid w:val="005C3FEC"/>
    <w:rsid w:val="005C40E3"/>
    <w:rsid w:val="005C4377"/>
    <w:rsid w:val="005C4437"/>
    <w:rsid w:val="005C4CAB"/>
    <w:rsid w:val="005C4D12"/>
    <w:rsid w:val="005C546C"/>
    <w:rsid w:val="005C56E5"/>
    <w:rsid w:val="005C5AD6"/>
    <w:rsid w:val="005C5BDA"/>
    <w:rsid w:val="005C5E21"/>
    <w:rsid w:val="005C5E8D"/>
    <w:rsid w:val="005C67B2"/>
    <w:rsid w:val="005C6993"/>
    <w:rsid w:val="005C727F"/>
    <w:rsid w:val="005C791E"/>
    <w:rsid w:val="005C7CEF"/>
    <w:rsid w:val="005D0018"/>
    <w:rsid w:val="005D0853"/>
    <w:rsid w:val="005D0B29"/>
    <w:rsid w:val="005D0BB0"/>
    <w:rsid w:val="005D10EA"/>
    <w:rsid w:val="005D118C"/>
    <w:rsid w:val="005D15F8"/>
    <w:rsid w:val="005D162E"/>
    <w:rsid w:val="005D164F"/>
    <w:rsid w:val="005D16E7"/>
    <w:rsid w:val="005D1B9B"/>
    <w:rsid w:val="005D1C61"/>
    <w:rsid w:val="005D1F1B"/>
    <w:rsid w:val="005D23B1"/>
    <w:rsid w:val="005D2BED"/>
    <w:rsid w:val="005D2EA0"/>
    <w:rsid w:val="005D302E"/>
    <w:rsid w:val="005D3514"/>
    <w:rsid w:val="005D355D"/>
    <w:rsid w:val="005D362B"/>
    <w:rsid w:val="005D388F"/>
    <w:rsid w:val="005D40C8"/>
    <w:rsid w:val="005D453D"/>
    <w:rsid w:val="005D4C59"/>
    <w:rsid w:val="005D4CDD"/>
    <w:rsid w:val="005D51D1"/>
    <w:rsid w:val="005D52FB"/>
    <w:rsid w:val="005D57F6"/>
    <w:rsid w:val="005D5882"/>
    <w:rsid w:val="005D61D9"/>
    <w:rsid w:val="005D6E45"/>
    <w:rsid w:val="005D7431"/>
    <w:rsid w:val="005D75CC"/>
    <w:rsid w:val="005D763E"/>
    <w:rsid w:val="005D7AB0"/>
    <w:rsid w:val="005E044B"/>
    <w:rsid w:val="005E0E0A"/>
    <w:rsid w:val="005E0EF5"/>
    <w:rsid w:val="005E0F62"/>
    <w:rsid w:val="005E1578"/>
    <w:rsid w:val="005E1A24"/>
    <w:rsid w:val="005E1F5C"/>
    <w:rsid w:val="005E1F86"/>
    <w:rsid w:val="005E1FBB"/>
    <w:rsid w:val="005E20C7"/>
    <w:rsid w:val="005E221B"/>
    <w:rsid w:val="005E23D8"/>
    <w:rsid w:val="005E2801"/>
    <w:rsid w:val="005E2BA9"/>
    <w:rsid w:val="005E2DFE"/>
    <w:rsid w:val="005E30FD"/>
    <w:rsid w:val="005E33D5"/>
    <w:rsid w:val="005E3497"/>
    <w:rsid w:val="005E3868"/>
    <w:rsid w:val="005E4240"/>
    <w:rsid w:val="005E49D3"/>
    <w:rsid w:val="005E4A67"/>
    <w:rsid w:val="005E4AEB"/>
    <w:rsid w:val="005E4CDC"/>
    <w:rsid w:val="005E51FC"/>
    <w:rsid w:val="005E563C"/>
    <w:rsid w:val="005E57AA"/>
    <w:rsid w:val="005E5D7C"/>
    <w:rsid w:val="005E6234"/>
    <w:rsid w:val="005E6C2F"/>
    <w:rsid w:val="005E6C33"/>
    <w:rsid w:val="005E6D4D"/>
    <w:rsid w:val="005E6EB4"/>
    <w:rsid w:val="005E7112"/>
    <w:rsid w:val="005E7554"/>
    <w:rsid w:val="005E76B5"/>
    <w:rsid w:val="005E7F80"/>
    <w:rsid w:val="005F0298"/>
    <w:rsid w:val="005F0323"/>
    <w:rsid w:val="005F0714"/>
    <w:rsid w:val="005F08BE"/>
    <w:rsid w:val="005F1203"/>
    <w:rsid w:val="005F12DC"/>
    <w:rsid w:val="005F1DBF"/>
    <w:rsid w:val="005F1E0C"/>
    <w:rsid w:val="005F2054"/>
    <w:rsid w:val="005F2F1A"/>
    <w:rsid w:val="005F2F2F"/>
    <w:rsid w:val="005F371C"/>
    <w:rsid w:val="005F3A37"/>
    <w:rsid w:val="005F40B8"/>
    <w:rsid w:val="005F4131"/>
    <w:rsid w:val="005F438F"/>
    <w:rsid w:val="005F44A9"/>
    <w:rsid w:val="005F4C7B"/>
    <w:rsid w:val="005F4CD7"/>
    <w:rsid w:val="005F53AB"/>
    <w:rsid w:val="005F545A"/>
    <w:rsid w:val="005F545D"/>
    <w:rsid w:val="005F55ED"/>
    <w:rsid w:val="005F58CE"/>
    <w:rsid w:val="005F5B2A"/>
    <w:rsid w:val="005F5C8F"/>
    <w:rsid w:val="005F5DDB"/>
    <w:rsid w:val="005F5E98"/>
    <w:rsid w:val="005F6436"/>
    <w:rsid w:val="005F66D2"/>
    <w:rsid w:val="005F67C4"/>
    <w:rsid w:val="005F6CAB"/>
    <w:rsid w:val="005F6E59"/>
    <w:rsid w:val="005F6EC8"/>
    <w:rsid w:val="005F6F0D"/>
    <w:rsid w:val="005F719C"/>
    <w:rsid w:val="005F722B"/>
    <w:rsid w:val="005F7367"/>
    <w:rsid w:val="005F77BE"/>
    <w:rsid w:val="005F7AFA"/>
    <w:rsid w:val="005F7CA4"/>
    <w:rsid w:val="0060005C"/>
    <w:rsid w:val="00600595"/>
    <w:rsid w:val="00600830"/>
    <w:rsid w:val="00600890"/>
    <w:rsid w:val="00600AE1"/>
    <w:rsid w:val="00600DA3"/>
    <w:rsid w:val="00600E4B"/>
    <w:rsid w:val="00600EE8"/>
    <w:rsid w:val="00600EF1"/>
    <w:rsid w:val="00601398"/>
    <w:rsid w:val="006014D8"/>
    <w:rsid w:val="0060162E"/>
    <w:rsid w:val="00601A38"/>
    <w:rsid w:val="00601C73"/>
    <w:rsid w:val="00601E0A"/>
    <w:rsid w:val="00601F24"/>
    <w:rsid w:val="0060226A"/>
    <w:rsid w:val="0060233E"/>
    <w:rsid w:val="0060287E"/>
    <w:rsid w:val="00602A36"/>
    <w:rsid w:val="00602B94"/>
    <w:rsid w:val="00602D70"/>
    <w:rsid w:val="00602E3E"/>
    <w:rsid w:val="00602E66"/>
    <w:rsid w:val="00602F7D"/>
    <w:rsid w:val="00602F9E"/>
    <w:rsid w:val="00602FF4"/>
    <w:rsid w:val="006038EC"/>
    <w:rsid w:val="00604020"/>
    <w:rsid w:val="006041F8"/>
    <w:rsid w:val="006042D3"/>
    <w:rsid w:val="00604690"/>
    <w:rsid w:val="006049E7"/>
    <w:rsid w:val="0060529E"/>
    <w:rsid w:val="006053DA"/>
    <w:rsid w:val="00605494"/>
    <w:rsid w:val="00605839"/>
    <w:rsid w:val="00605B2B"/>
    <w:rsid w:val="006067AB"/>
    <w:rsid w:val="00606934"/>
    <w:rsid w:val="00606D6F"/>
    <w:rsid w:val="0060721F"/>
    <w:rsid w:val="00607502"/>
    <w:rsid w:val="00607D55"/>
    <w:rsid w:val="0061014D"/>
    <w:rsid w:val="0061033B"/>
    <w:rsid w:val="0061048F"/>
    <w:rsid w:val="00610AC5"/>
    <w:rsid w:val="00610C9E"/>
    <w:rsid w:val="00611120"/>
    <w:rsid w:val="0061147C"/>
    <w:rsid w:val="00611611"/>
    <w:rsid w:val="00611633"/>
    <w:rsid w:val="006117E1"/>
    <w:rsid w:val="006119BC"/>
    <w:rsid w:val="00611A52"/>
    <w:rsid w:val="006126EB"/>
    <w:rsid w:val="0061285C"/>
    <w:rsid w:val="006128E9"/>
    <w:rsid w:val="00612A3F"/>
    <w:rsid w:val="00612B9A"/>
    <w:rsid w:val="00612DE2"/>
    <w:rsid w:val="006130D4"/>
    <w:rsid w:val="006133E5"/>
    <w:rsid w:val="00613A47"/>
    <w:rsid w:val="00613C7D"/>
    <w:rsid w:val="00613CEA"/>
    <w:rsid w:val="0061489F"/>
    <w:rsid w:val="0061525E"/>
    <w:rsid w:val="0061557E"/>
    <w:rsid w:val="00615C3D"/>
    <w:rsid w:val="00615DB6"/>
    <w:rsid w:val="00615E81"/>
    <w:rsid w:val="006161DB"/>
    <w:rsid w:val="0061629E"/>
    <w:rsid w:val="0061651B"/>
    <w:rsid w:val="006169B6"/>
    <w:rsid w:val="00616A32"/>
    <w:rsid w:val="00616A8A"/>
    <w:rsid w:val="00616C5B"/>
    <w:rsid w:val="006170CB"/>
    <w:rsid w:val="00617128"/>
    <w:rsid w:val="006171B4"/>
    <w:rsid w:val="00617592"/>
    <w:rsid w:val="00617C4C"/>
    <w:rsid w:val="00620029"/>
    <w:rsid w:val="006203AB"/>
    <w:rsid w:val="006205CB"/>
    <w:rsid w:val="00620B08"/>
    <w:rsid w:val="00620CE0"/>
    <w:rsid w:val="00620D13"/>
    <w:rsid w:val="00620DBB"/>
    <w:rsid w:val="00620E8E"/>
    <w:rsid w:val="00621420"/>
    <w:rsid w:val="0062179D"/>
    <w:rsid w:val="00621AF5"/>
    <w:rsid w:val="00621D59"/>
    <w:rsid w:val="00621E50"/>
    <w:rsid w:val="00622131"/>
    <w:rsid w:val="00622693"/>
    <w:rsid w:val="0062282D"/>
    <w:rsid w:val="006228F6"/>
    <w:rsid w:val="00622B18"/>
    <w:rsid w:val="00622B19"/>
    <w:rsid w:val="00622DFA"/>
    <w:rsid w:val="00622E58"/>
    <w:rsid w:val="00623602"/>
    <w:rsid w:val="00623CF3"/>
    <w:rsid w:val="00624128"/>
    <w:rsid w:val="00624809"/>
    <w:rsid w:val="00624CDA"/>
    <w:rsid w:val="006252DE"/>
    <w:rsid w:val="00625344"/>
    <w:rsid w:val="0062541C"/>
    <w:rsid w:val="00625728"/>
    <w:rsid w:val="00625CBE"/>
    <w:rsid w:val="00625D6D"/>
    <w:rsid w:val="00625E7C"/>
    <w:rsid w:val="00626547"/>
    <w:rsid w:val="00626B3D"/>
    <w:rsid w:val="00626B63"/>
    <w:rsid w:val="00627915"/>
    <w:rsid w:val="00627BF4"/>
    <w:rsid w:val="00627EE2"/>
    <w:rsid w:val="00630192"/>
    <w:rsid w:val="006302D7"/>
    <w:rsid w:val="00630B04"/>
    <w:rsid w:val="0063118E"/>
    <w:rsid w:val="00631260"/>
    <w:rsid w:val="00631267"/>
    <w:rsid w:val="006314B8"/>
    <w:rsid w:val="00631655"/>
    <w:rsid w:val="00631B98"/>
    <w:rsid w:val="00631D7D"/>
    <w:rsid w:val="00631F35"/>
    <w:rsid w:val="006324E4"/>
    <w:rsid w:val="006325F8"/>
    <w:rsid w:val="00632621"/>
    <w:rsid w:val="00632635"/>
    <w:rsid w:val="00632AFA"/>
    <w:rsid w:val="0063312A"/>
    <w:rsid w:val="00633271"/>
    <w:rsid w:val="00633378"/>
    <w:rsid w:val="00633440"/>
    <w:rsid w:val="0063347E"/>
    <w:rsid w:val="006335DD"/>
    <w:rsid w:val="006338E0"/>
    <w:rsid w:val="0063412F"/>
    <w:rsid w:val="006342AB"/>
    <w:rsid w:val="006345B2"/>
    <w:rsid w:val="0063478D"/>
    <w:rsid w:val="006347B0"/>
    <w:rsid w:val="00634A46"/>
    <w:rsid w:val="00634FA5"/>
    <w:rsid w:val="00635082"/>
    <w:rsid w:val="006350F6"/>
    <w:rsid w:val="0063565B"/>
    <w:rsid w:val="00635753"/>
    <w:rsid w:val="0063598A"/>
    <w:rsid w:val="00635B35"/>
    <w:rsid w:val="00635CC8"/>
    <w:rsid w:val="006363A9"/>
    <w:rsid w:val="00636522"/>
    <w:rsid w:val="006368C0"/>
    <w:rsid w:val="00636C4A"/>
    <w:rsid w:val="00636F54"/>
    <w:rsid w:val="00637097"/>
    <w:rsid w:val="00637139"/>
    <w:rsid w:val="00637368"/>
    <w:rsid w:val="00637535"/>
    <w:rsid w:val="00637836"/>
    <w:rsid w:val="00637FD9"/>
    <w:rsid w:val="0064005C"/>
    <w:rsid w:val="006401A6"/>
    <w:rsid w:val="00640375"/>
    <w:rsid w:val="006404C4"/>
    <w:rsid w:val="0064113D"/>
    <w:rsid w:val="006414B6"/>
    <w:rsid w:val="0064179D"/>
    <w:rsid w:val="00641BBC"/>
    <w:rsid w:val="00642140"/>
    <w:rsid w:val="0064258B"/>
    <w:rsid w:val="006426D5"/>
    <w:rsid w:val="006428CA"/>
    <w:rsid w:val="0064328D"/>
    <w:rsid w:val="006433CC"/>
    <w:rsid w:val="00643615"/>
    <w:rsid w:val="00643623"/>
    <w:rsid w:val="006436BF"/>
    <w:rsid w:val="00643F4F"/>
    <w:rsid w:val="00643FC7"/>
    <w:rsid w:val="00644493"/>
    <w:rsid w:val="0064467C"/>
    <w:rsid w:val="0064475C"/>
    <w:rsid w:val="00644992"/>
    <w:rsid w:val="00644CA1"/>
    <w:rsid w:val="00645222"/>
    <w:rsid w:val="00645389"/>
    <w:rsid w:val="00645B05"/>
    <w:rsid w:val="00645DBA"/>
    <w:rsid w:val="00645E93"/>
    <w:rsid w:val="0064654E"/>
    <w:rsid w:val="00646FFD"/>
    <w:rsid w:val="006475ED"/>
    <w:rsid w:val="00647759"/>
    <w:rsid w:val="00647A08"/>
    <w:rsid w:val="00647A73"/>
    <w:rsid w:val="00647F4F"/>
    <w:rsid w:val="00650559"/>
    <w:rsid w:val="00650599"/>
    <w:rsid w:val="006506B9"/>
    <w:rsid w:val="00650E56"/>
    <w:rsid w:val="006510E3"/>
    <w:rsid w:val="0065170F"/>
    <w:rsid w:val="00651BF6"/>
    <w:rsid w:val="00651E4E"/>
    <w:rsid w:val="006525DA"/>
    <w:rsid w:val="006526C8"/>
    <w:rsid w:val="006529F0"/>
    <w:rsid w:val="00652B02"/>
    <w:rsid w:val="00653077"/>
    <w:rsid w:val="006531F2"/>
    <w:rsid w:val="006537C5"/>
    <w:rsid w:val="00653888"/>
    <w:rsid w:val="006538EC"/>
    <w:rsid w:val="006539EB"/>
    <w:rsid w:val="00653AF6"/>
    <w:rsid w:val="00653BF7"/>
    <w:rsid w:val="0065438B"/>
    <w:rsid w:val="00654595"/>
    <w:rsid w:val="00654946"/>
    <w:rsid w:val="00654D91"/>
    <w:rsid w:val="0065519D"/>
    <w:rsid w:val="00655CF4"/>
    <w:rsid w:val="00655D54"/>
    <w:rsid w:val="0065606C"/>
    <w:rsid w:val="006561A5"/>
    <w:rsid w:val="0065668F"/>
    <w:rsid w:val="00656CB4"/>
    <w:rsid w:val="0065729E"/>
    <w:rsid w:val="006578CC"/>
    <w:rsid w:val="0066008B"/>
    <w:rsid w:val="006600D6"/>
    <w:rsid w:val="00660190"/>
    <w:rsid w:val="00660673"/>
    <w:rsid w:val="006606BF"/>
    <w:rsid w:val="0066087C"/>
    <w:rsid w:val="006608C0"/>
    <w:rsid w:val="0066098E"/>
    <w:rsid w:val="00660FA3"/>
    <w:rsid w:val="006610CF"/>
    <w:rsid w:val="00661786"/>
    <w:rsid w:val="00661A0B"/>
    <w:rsid w:val="00661B65"/>
    <w:rsid w:val="00661B7E"/>
    <w:rsid w:val="00661E23"/>
    <w:rsid w:val="00661E93"/>
    <w:rsid w:val="00661F37"/>
    <w:rsid w:val="0066204E"/>
    <w:rsid w:val="006622C4"/>
    <w:rsid w:val="00662699"/>
    <w:rsid w:val="006627AE"/>
    <w:rsid w:val="00662B59"/>
    <w:rsid w:val="00662F0E"/>
    <w:rsid w:val="0066351F"/>
    <w:rsid w:val="0066356C"/>
    <w:rsid w:val="006635D0"/>
    <w:rsid w:val="006635DE"/>
    <w:rsid w:val="00663C0E"/>
    <w:rsid w:val="00663E53"/>
    <w:rsid w:val="0066464E"/>
    <w:rsid w:val="00664657"/>
    <w:rsid w:val="00664835"/>
    <w:rsid w:val="00664951"/>
    <w:rsid w:val="00664D18"/>
    <w:rsid w:val="00665175"/>
    <w:rsid w:val="006657AB"/>
    <w:rsid w:val="00665A3E"/>
    <w:rsid w:val="00665B71"/>
    <w:rsid w:val="00665FBA"/>
    <w:rsid w:val="0066623C"/>
    <w:rsid w:val="0066641E"/>
    <w:rsid w:val="00666447"/>
    <w:rsid w:val="00666468"/>
    <w:rsid w:val="00666712"/>
    <w:rsid w:val="0066737A"/>
    <w:rsid w:val="006675C6"/>
    <w:rsid w:val="00667A2B"/>
    <w:rsid w:val="00667C64"/>
    <w:rsid w:val="00667CB8"/>
    <w:rsid w:val="0067047D"/>
    <w:rsid w:val="00671104"/>
    <w:rsid w:val="00671272"/>
    <w:rsid w:val="00671406"/>
    <w:rsid w:val="00671958"/>
    <w:rsid w:val="00671D95"/>
    <w:rsid w:val="00671F19"/>
    <w:rsid w:val="00671F69"/>
    <w:rsid w:val="006720F6"/>
    <w:rsid w:val="006724F9"/>
    <w:rsid w:val="006728D3"/>
    <w:rsid w:val="0067296B"/>
    <w:rsid w:val="00672E96"/>
    <w:rsid w:val="00673093"/>
    <w:rsid w:val="006730A4"/>
    <w:rsid w:val="006735A8"/>
    <w:rsid w:val="006736AC"/>
    <w:rsid w:val="00673B5C"/>
    <w:rsid w:val="00673BF3"/>
    <w:rsid w:val="00673C26"/>
    <w:rsid w:val="00673CC5"/>
    <w:rsid w:val="00673D14"/>
    <w:rsid w:val="00673E66"/>
    <w:rsid w:val="006745AC"/>
    <w:rsid w:val="00674CFD"/>
    <w:rsid w:val="00675048"/>
    <w:rsid w:val="006755D5"/>
    <w:rsid w:val="00675710"/>
    <w:rsid w:val="00675786"/>
    <w:rsid w:val="00676351"/>
    <w:rsid w:val="00676816"/>
    <w:rsid w:val="00676A3F"/>
    <w:rsid w:val="00676A84"/>
    <w:rsid w:val="00676CED"/>
    <w:rsid w:val="00676E99"/>
    <w:rsid w:val="00677286"/>
    <w:rsid w:val="00677336"/>
    <w:rsid w:val="0067735A"/>
    <w:rsid w:val="00677824"/>
    <w:rsid w:val="00677C3A"/>
    <w:rsid w:val="00677DF4"/>
    <w:rsid w:val="00677E22"/>
    <w:rsid w:val="00680159"/>
    <w:rsid w:val="006808CE"/>
    <w:rsid w:val="00680B26"/>
    <w:rsid w:val="00680DD5"/>
    <w:rsid w:val="00681501"/>
    <w:rsid w:val="006825C1"/>
    <w:rsid w:val="00682963"/>
    <w:rsid w:val="006832A6"/>
    <w:rsid w:val="0068345A"/>
    <w:rsid w:val="006834EC"/>
    <w:rsid w:val="00683836"/>
    <w:rsid w:val="006838A1"/>
    <w:rsid w:val="006843B2"/>
    <w:rsid w:val="006845D3"/>
    <w:rsid w:val="00684885"/>
    <w:rsid w:val="00684B8E"/>
    <w:rsid w:val="00685627"/>
    <w:rsid w:val="00685747"/>
    <w:rsid w:val="006857C4"/>
    <w:rsid w:val="00685C49"/>
    <w:rsid w:val="0068644D"/>
    <w:rsid w:val="00686B12"/>
    <w:rsid w:val="00686FD2"/>
    <w:rsid w:val="00687437"/>
    <w:rsid w:val="00687450"/>
    <w:rsid w:val="00687493"/>
    <w:rsid w:val="0068764B"/>
    <w:rsid w:val="00687825"/>
    <w:rsid w:val="00687E0F"/>
    <w:rsid w:val="00687E1E"/>
    <w:rsid w:val="00687E6C"/>
    <w:rsid w:val="00687F13"/>
    <w:rsid w:val="0069000C"/>
    <w:rsid w:val="0069028E"/>
    <w:rsid w:val="006905BE"/>
    <w:rsid w:val="006906CE"/>
    <w:rsid w:val="0069086A"/>
    <w:rsid w:val="00690CAD"/>
    <w:rsid w:val="0069121A"/>
    <w:rsid w:val="00691593"/>
    <w:rsid w:val="0069194A"/>
    <w:rsid w:val="00691962"/>
    <w:rsid w:val="00691A7F"/>
    <w:rsid w:val="00691D20"/>
    <w:rsid w:val="00692002"/>
    <w:rsid w:val="00692035"/>
    <w:rsid w:val="006923BC"/>
    <w:rsid w:val="006925DD"/>
    <w:rsid w:val="00692652"/>
    <w:rsid w:val="00692991"/>
    <w:rsid w:val="00692A98"/>
    <w:rsid w:val="00692C44"/>
    <w:rsid w:val="00692CAF"/>
    <w:rsid w:val="00692F97"/>
    <w:rsid w:val="00694665"/>
    <w:rsid w:val="006946D8"/>
    <w:rsid w:val="006947BE"/>
    <w:rsid w:val="00694886"/>
    <w:rsid w:val="00694CC7"/>
    <w:rsid w:val="00695092"/>
    <w:rsid w:val="00695128"/>
    <w:rsid w:val="006954C4"/>
    <w:rsid w:val="006956FE"/>
    <w:rsid w:val="00695786"/>
    <w:rsid w:val="0069602A"/>
    <w:rsid w:val="00696201"/>
    <w:rsid w:val="006965B4"/>
    <w:rsid w:val="00696666"/>
    <w:rsid w:val="00696912"/>
    <w:rsid w:val="00696AF2"/>
    <w:rsid w:val="00696BB0"/>
    <w:rsid w:val="00696E26"/>
    <w:rsid w:val="00697364"/>
    <w:rsid w:val="006973FF"/>
    <w:rsid w:val="006A028F"/>
    <w:rsid w:val="006A0391"/>
    <w:rsid w:val="006A0427"/>
    <w:rsid w:val="006A04D3"/>
    <w:rsid w:val="006A0B65"/>
    <w:rsid w:val="006A0C92"/>
    <w:rsid w:val="006A0D37"/>
    <w:rsid w:val="006A0DEC"/>
    <w:rsid w:val="006A10AF"/>
    <w:rsid w:val="006A112D"/>
    <w:rsid w:val="006A1475"/>
    <w:rsid w:val="006A1530"/>
    <w:rsid w:val="006A1B26"/>
    <w:rsid w:val="006A1B55"/>
    <w:rsid w:val="006A23B1"/>
    <w:rsid w:val="006A2D6F"/>
    <w:rsid w:val="006A3152"/>
    <w:rsid w:val="006A31F4"/>
    <w:rsid w:val="006A3568"/>
    <w:rsid w:val="006A3F25"/>
    <w:rsid w:val="006A4505"/>
    <w:rsid w:val="006A52F7"/>
    <w:rsid w:val="006A5434"/>
    <w:rsid w:val="006A55AF"/>
    <w:rsid w:val="006A5722"/>
    <w:rsid w:val="006A5ABC"/>
    <w:rsid w:val="006A5D6E"/>
    <w:rsid w:val="006A5F62"/>
    <w:rsid w:val="006A5FA9"/>
    <w:rsid w:val="006A623F"/>
    <w:rsid w:val="006A65E1"/>
    <w:rsid w:val="006A672A"/>
    <w:rsid w:val="006A687B"/>
    <w:rsid w:val="006A68CF"/>
    <w:rsid w:val="006A693F"/>
    <w:rsid w:val="006A69E3"/>
    <w:rsid w:val="006A6BC4"/>
    <w:rsid w:val="006A6C4D"/>
    <w:rsid w:val="006A6E14"/>
    <w:rsid w:val="006A74FF"/>
    <w:rsid w:val="006A7732"/>
    <w:rsid w:val="006A77B2"/>
    <w:rsid w:val="006A77FC"/>
    <w:rsid w:val="006A7A45"/>
    <w:rsid w:val="006B02E6"/>
    <w:rsid w:val="006B05FE"/>
    <w:rsid w:val="006B069B"/>
    <w:rsid w:val="006B082A"/>
    <w:rsid w:val="006B0BAE"/>
    <w:rsid w:val="006B0CC7"/>
    <w:rsid w:val="006B0CD7"/>
    <w:rsid w:val="006B0E30"/>
    <w:rsid w:val="006B0E65"/>
    <w:rsid w:val="006B0F34"/>
    <w:rsid w:val="006B0FDE"/>
    <w:rsid w:val="006B0FF1"/>
    <w:rsid w:val="006B10E6"/>
    <w:rsid w:val="006B120D"/>
    <w:rsid w:val="006B143A"/>
    <w:rsid w:val="006B1794"/>
    <w:rsid w:val="006B1C36"/>
    <w:rsid w:val="006B1C61"/>
    <w:rsid w:val="006B1DAB"/>
    <w:rsid w:val="006B1EA8"/>
    <w:rsid w:val="006B22EE"/>
    <w:rsid w:val="006B237A"/>
    <w:rsid w:val="006B23A7"/>
    <w:rsid w:val="006B2AF0"/>
    <w:rsid w:val="006B2BA2"/>
    <w:rsid w:val="006B2DDF"/>
    <w:rsid w:val="006B344F"/>
    <w:rsid w:val="006B3C73"/>
    <w:rsid w:val="006B3E7A"/>
    <w:rsid w:val="006B44CC"/>
    <w:rsid w:val="006B462D"/>
    <w:rsid w:val="006B49BA"/>
    <w:rsid w:val="006B4AE4"/>
    <w:rsid w:val="006B4B62"/>
    <w:rsid w:val="006B645E"/>
    <w:rsid w:val="006B67A4"/>
    <w:rsid w:val="006B685C"/>
    <w:rsid w:val="006B68F0"/>
    <w:rsid w:val="006B69F7"/>
    <w:rsid w:val="006B6A5E"/>
    <w:rsid w:val="006B796E"/>
    <w:rsid w:val="006B7992"/>
    <w:rsid w:val="006B7DFE"/>
    <w:rsid w:val="006C005B"/>
    <w:rsid w:val="006C0B65"/>
    <w:rsid w:val="006C0E38"/>
    <w:rsid w:val="006C0F48"/>
    <w:rsid w:val="006C1073"/>
    <w:rsid w:val="006C114F"/>
    <w:rsid w:val="006C1177"/>
    <w:rsid w:val="006C1296"/>
    <w:rsid w:val="006C151F"/>
    <w:rsid w:val="006C153C"/>
    <w:rsid w:val="006C1D71"/>
    <w:rsid w:val="006C1EEB"/>
    <w:rsid w:val="006C2524"/>
    <w:rsid w:val="006C267D"/>
    <w:rsid w:val="006C2DD6"/>
    <w:rsid w:val="006C2E93"/>
    <w:rsid w:val="006C30D8"/>
    <w:rsid w:val="006C3841"/>
    <w:rsid w:val="006C3CFB"/>
    <w:rsid w:val="006C3D66"/>
    <w:rsid w:val="006C3F02"/>
    <w:rsid w:val="006C3FA7"/>
    <w:rsid w:val="006C44E2"/>
    <w:rsid w:val="006C4975"/>
    <w:rsid w:val="006C4EE8"/>
    <w:rsid w:val="006C510F"/>
    <w:rsid w:val="006C5131"/>
    <w:rsid w:val="006C55DB"/>
    <w:rsid w:val="006C5676"/>
    <w:rsid w:val="006C5BE6"/>
    <w:rsid w:val="006C5C75"/>
    <w:rsid w:val="006C5DFB"/>
    <w:rsid w:val="006C5E7B"/>
    <w:rsid w:val="006C603D"/>
    <w:rsid w:val="006C6291"/>
    <w:rsid w:val="006C6889"/>
    <w:rsid w:val="006C68C4"/>
    <w:rsid w:val="006C696A"/>
    <w:rsid w:val="006C6C72"/>
    <w:rsid w:val="006C6DA8"/>
    <w:rsid w:val="006C71C5"/>
    <w:rsid w:val="006C7681"/>
    <w:rsid w:val="006D014E"/>
    <w:rsid w:val="006D0165"/>
    <w:rsid w:val="006D018D"/>
    <w:rsid w:val="006D0757"/>
    <w:rsid w:val="006D0BF9"/>
    <w:rsid w:val="006D0FB4"/>
    <w:rsid w:val="006D103D"/>
    <w:rsid w:val="006D1571"/>
    <w:rsid w:val="006D1892"/>
    <w:rsid w:val="006D19FF"/>
    <w:rsid w:val="006D1B5B"/>
    <w:rsid w:val="006D2060"/>
    <w:rsid w:val="006D2513"/>
    <w:rsid w:val="006D278F"/>
    <w:rsid w:val="006D2959"/>
    <w:rsid w:val="006D2BB1"/>
    <w:rsid w:val="006D2CD6"/>
    <w:rsid w:val="006D31A1"/>
    <w:rsid w:val="006D327A"/>
    <w:rsid w:val="006D3396"/>
    <w:rsid w:val="006D3E21"/>
    <w:rsid w:val="006D4138"/>
    <w:rsid w:val="006D420F"/>
    <w:rsid w:val="006D4714"/>
    <w:rsid w:val="006D477A"/>
    <w:rsid w:val="006D4881"/>
    <w:rsid w:val="006D496D"/>
    <w:rsid w:val="006D4DB9"/>
    <w:rsid w:val="006D5704"/>
    <w:rsid w:val="006D578F"/>
    <w:rsid w:val="006D5A25"/>
    <w:rsid w:val="006D5C40"/>
    <w:rsid w:val="006D5DB3"/>
    <w:rsid w:val="006D5E32"/>
    <w:rsid w:val="006D5E35"/>
    <w:rsid w:val="006D5E47"/>
    <w:rsid w:val="006D626C"/>
    <w:rsid w:val="006D62A9"/>
    <w:rsid w:val="006D6495"/>
    <w:rsid w:val="006D6C20"/>
    <w:rsid w:val="006D6F55"/>
    <w:rsid w:val="006D7169"/>
    <w:rsid w:val="006D71EB"/>
    <w:rsid w:val="006D7466"/>
    <w:rsid w:val="006D7782"/>
    <w:rsid w:val="006D791F"/>
    <w:rsid w:val="006E01DE"/>
    <w:rsid w:val="006E0B39"/>
    <w:rsid w:val="006E0C61"/>
    <w:rsid w:val="006E1087"/>
    <w:rsid w:val="006E1089"/>
    <w:rsid w:val="006E1231"/>
    <w:rsid w:val="006E1B56"/>
    <w:rsid w:val="006E1BEE"/>
    <w:rsid w:val="006E1C7C"/>
    <w:rsid w:val="006E1EF7"/>
    <w:rsid w:val="006E205D"/>
    <w:rsid w:val="006E22E9"/>
    <w:rsid w:val="006E2634"/>
    <w:rsid w:val="006E2912"/>
    <w:rsid w:val="006E2CDF"/>
    <w:rsid w:val="006E2EC5"/>
    <w:rsid w:val="006E2FCE"/>
    <w:rsid w:val="006E31FF"/>
    <w:rsid w:val="006E339E"/>
    <w:rsid w:val="006E3519"/>
    <w:rsid w:val="006E38E1"/>
    <w:rsid w:val="006E3968"/>
    <w:rsid w:val="006E3AF8"/>
    <w:rsid w:val="006E3B10"/>
    <w:rsid w:val="006E3BF0"/>
    <w:rsid w:val="006E3D7E"/>
    <w:rsid w:val="006E4369"/>
    <w:rsid w:val="006E4447"/>
    <w:rsid w:val="006E4588"/>
    <w:rsid w:val="006E45AD"/>
    <w:rsid w:val="006E474F"/>
    <w:rsid w:val="006E479C"/>
    <w:rsid w:val="006E491C"/>
    <w:rsid w:val="006E4BFC"/>
    <w:rsid w:val="006E4EFE"/>
    <w:rsid w:val="006E582F"/>
    <w:rsid w:val="006E6159"/>
    <w:rsid w:val="006E6308"/>
    <w:rsid w:val="006E63D4"/>
    <w:rsid w:val="006E6858"/>
    <w:rsid w:val="006E6F05"/>
    <w:rsid w:val="006E6F30"/>
    <w:rsid w:val="006E6F4A"/>
    <w:rsid w:val="006E6F56"/>
    <w:rsid w:val="006E7240"/>
    <w:rsid w:val="006E7417"/>
    <w:rsid w:val="006E74CF"/>
    <w:rsid w:val="006E7540"/>
    <w:rsid w:val="006E785F"/>
    <w:rsid w:val="006E7ADA"/>
    <w:rsid w:val="006E7B67"/>
    <w:rsid w:val="006E7B91"/>
    <w:rsid w:val="006E7E0B"/>
    <w:rsid w:val="006F0176"/>
    <w:rsid w:val="006F01AB"/>
    <w:rsid w:val="006F0206"/>
    <w:rsid w:val="006F069E"/>
    <w:rsid w:val="006F0B1E"/>
    <w:rsid w:val="006F13F3"/>
    <w:rsid w:val="006F16E1"/>
    <w:rsid w:val="006F16F4"/>
    <w:rsid w:val="006F1777"/>
    <w:rsid w:val="006F1C53"/>
    <w:rsid w:val="006F1C97"/>
    <w:rsid w:val="006F2352"/>
    <w:rsid w:val="006F2736"/>
    <w:rsid w:val="006F27B4"/>
    <w:rsid w:val="006F28A7"/>
    <w:rsid w:val="006F3222"/>
    <w:rsid w:val="006F3EFD"/>
    <w:rsid w:val="006F3F00"/>
    <w:rsid w:val="006F419E"/>
    <w:rsid w:val="006F4612"/>
    <w:rsid w:val="006F475C"/>
    <w:rsid w:val="006F503F"/>
    <w:rsid w:val="006F533E"/>
    <w:rsid w:val="006F590C"/>
    <w:rsid w:val="006F5DFC"/>
    <w:rsid w:val="006F5E63"/>
    <w:rsid w:val="006F5E97"/>
    <w:rsid w:val="006F6020"/>
    <w:rsid w:val="006F6154"/>
    <w:rsid w:val="006F6261"/>
    <w:rsid w:val="006F69BA"/>
    <w:rsid w:val="006F6ABA"/>
    <w:rsid w:val="006F6E53"/>
    <w:rsid w:val="006F6F05"/>
    <w:rsid w:val="006F6FC6"/>
    <w:rsid w:val="006F7879"/>
    <w:rsid w:val="0070024A"/>
    <w:rsid w:val="007005CE"/>
    <w:rsid w:val="007006A6"/>
    <w:rsid w:val="007006D2"/>
    <w:rsid w:val="00700788"/>
    <w:rsid w:val="00700BB9"/>
    <w:rsid w:val="00700BF1"/>
    <w:rsid w:val="00700CA4"/>
    <w:rsid w:val="007013B9"/>
    <w:rsid w:val="007013F0"/>
    <w:rsid w:val="0070153F"/>
    <w:rsid w:val="00701977"/>
    <w:rsid w:val="007019C2"/>
    <w:rsid w:val="00701FC1"/>
    <w:rsid w:val="00701FFD"/>
    <w:rsid w:val="007029CD"/>
    <w:rsid w:val="007030D5"/>
    <w:rsid w:val="0070323F"/>
    <w:rsid w:val="0070326A"/>
    <w:rsid w:val="007033BE"/>
    <w:rsid w:val="00703439"/>
    <w:rsid w:val="0070343F"/>
    <w:rsid w:val="00703554"/>
    <w:rsid w:val="00703844"/>
    <w:rsid w:val="00703C0D"/>
    <w:rsid w:val="00703CD5"/>
    <w:rsid w:val="00703D3A"/>
    <w:rsid w:val="007044C1"/>
    <w:rsid w:val="0070488A"/>
    <w:rsid w:val="00704A27"/>
    <w:rsid w:val="00704D8B"/>
    <w:rsid w:val="00705388"/>
    <w:rsid w:val="00705DB3"/>
    <w:rsid w:val="00705DFD"/>
    <w:rsid w:val="007066A9"/>
    <w:rsid w:val="007066AF"/>
    <w:rsid w:val="0070692F"/>
    <w:rsid w:val="00706F6C"/>
    <w:rsid w:val="007071DA"/>
    <w:rsid w:val="007073F3"/>
    <w:rsid w:val="00707D76"/>
    <w:rsid w:val="00707DFD"/>
    <w:rsid w:val="0071006D"/>
    <w:rsid w:val="007101B5"/>
    <w:rsid w:val="007104B1"/>
    <w:rsid w:val="007105EA"/>
    <w:rsid w:val="00710670"/>
    <w:rsid w:val="0071082F"/>
    <w:rsid w:val="00710BA9"/>
    <w:rsid w:val="00710BB2"/>
    <w:rsid w:val="00710C1A"/>
    <w:rsid w:val="00710F05"/>
    <w:rsid w:val="0071114D"/>
    <w:rsid w:val="007112F1"/>
    <w:rsid w:val="0071144C"/>
    <w:rsid w:val="00711CE0"/>
    <w:rsid w:val="00712146"/>
    <w:rsid w:val="00712835"/>
    <w:rsid w:val="00712B38"/>
    <w:rsid w:val="00712C84"/>
    <w:rsid w:val="00712FB5"/>
    <w:rsid w:val="00713782"/>
    <w:rsid w:val="00713843"/>
    <w:rsid w:val="00714079"/>
    <w:rsid w:val="007144B6"/>
    <w:rsid w:val="00714949"/>
    <w:rsid w:val="007152D3"/>
    <w:rsid w:val="0071536F"/>
    <w:rsid w:val="0071560B"/>
    <w:rsid w:val="007157BA"/>
    <w:rsid w:val="00715B81"/>
    <w:rsid w:val="00715EE3"/>
    <w:rsid w:val="007160C4"/>
    <w:rsid w:val="0071620A"/>
    <w:rsid w:val="00716410"/>
    <w:rsid w:val="007165FE"/>
    <w:rsid w:val="00716D3F"/>
    <w:rsid w:val="00716F2F"/>
    <w:rsid w:val="00717225"/>
    <w:rsid w:val="00717669"/>
    <w:rsid w:val="00717807"/>
    <w:rsid w:val="00717EEB"/>
    <w:rsid w:val="007202D6"/>
    <w:rsid w:val="0072034A"/>
    <w:rsid w:val="0072067D"/>
    <w:rsid w:val="007206AE"/>
    <w:rsid w:val="00720B32"/>
    <w:rsid w:val="00720CDD"/>
    <w:rsid w:val="00720F29"/>
    <w:rsid w:val="00721219"/>
    <w:rsid w:val="00721BBC"/>
    <w:rsid w:val="00721C1D"/>
    <w:rsid w:val="00721F26"/>
    <w:rsid w:val="0072212C"/>
    <w:rsid w:val="00722296"/>
    <w:rsid w:val="007223F5"/>
    <w:rsid w:val="0072248C"/>
    <w:rsid w:val="007226E7"/>
    <w:rsid w:val="0072295D"/>
    <w:rsid w:val="00722B3A"/>
    <w:rsid w:val="00723010"/>
    <w:rsid w:val="007233CE"/>
    <w:rsid w:val="0072344E"/>
    <w:rsid w:val="0072348B"/>
    <w:rsid w:val="007234F4"/>
    <w:rsid w:val="00723573"/>
    <w:rsid w:val="0072365A"/>
    <w:rsid w:val="007238A4"/>
    <w:rsid w:val="007238FA"/>
    <w:rsid w:val="007242C4"/>
    <w:rsid w:val="00724304"/>
    <w:rsid w:val="007247B8"/>
    <w:rsid w:val="0072483B"/>
    <w:rsid w:val="007248EA"/>
    <w:rsid w:val="00724915"/>
    <w:rsid w:val="00724D58"/>
    <w:rsid w:val="00724FA3"/>
    <w:rsid w:val="00725045"/>
    <w:rsid w:val="00725265"/>
    <w:rsid w:val="00725754"/>
    <w:rsid w:val="007261C0"/>
    <w:rsid w:val="007261D0"/>
    <w:rsid w:val="0072644A"/>
    <w:rsid w:val="007265EA"/>
    <w:rsid w:val="007267AB"/>
    <w:rsid w:val="007270B6"/>
    <w:rsid w:val="007271AF"/>
    <w:rsid w:val="0072727D"/>
    <w:rsid w:val="0072738A"/>
    <w:rsid w:val="00727461"/>
    <w:rsid w:val="0072798F"/>
    <w:rsid w:val="00727A18"/>
    <w:rsid w:val="007300C3"/>
    <w:rsid w:val="007302CC"/>
    <w:rsid w:val="007303D4"/>
    <w:rsid w:val="00730718"/>
    <w:rsid w:val="00730A12"/>
    <w:rsid w:val="00730F6E"/>
    <w:rsid w:val="0073181F"/>
    <w:rsid w:val="00731DA0"/>
    <w:rsid w:val="00732668"/>
    <w:rsid w:val="007329ED"/>
    <w:rsid w:val="00732BAF"/>
    <w:rsid w:val="00732CF2"/>
    <w:rsid w:val="00732F25"/>
    <w:rsid w:val="007331C1"/>
    <w:rsid w:val="007332D5"/>
    <w:rsid w:val="00733B6E"/>
    <w:rsid w:val="00733C55"/>
    <w:rsid w:val="00733CC0"/>
    <w:rsid w:val="007341A3"/>
    <w:rsid w:val="00734703"/>
    <w:rsid w:val="00734D49"/>
    <w:rsid w:val="00734D67"/>
    <w:rsid w:val="00734E41"/>
    <w:rsid w:val="007361F6"/>
    <w:rsid w:val="007363C5"/>
    <w:rsid w:val="00736BBA"/>
    <w:rsid w:val="00737568"/>
    <w:rsid w:val="007379BE"/>
    <w:rsid w:val="00737C05"/>
    <w:rsid w:val="00737D43"/>
    <w:rsid w:val="00737E62"/>
    <w:rsid w:val="007404D4"/>
    <w:rsid w:val="00740C76"/>
    <w:rsid w:val="0074102D"/>
    <w:rsid w:val="007412BA"/>
    <w:rsid w:val="0074164B"/>
    <w:rsid w:val="00741C0A"/>
    <w:rsid w:val="00741CE3"/>
    <w:rsid w:val="00741F70"/>
    <w:rsid w:val="00742261"/>
    <w:rsid w:val="007425A4"/>
    <w:rsid w:val="007426E9"/>
    <w:rsid w:val="007428E2"/>
    <w:rsid w:val="00742BC4"/>
    <w:rsid w:val="0074301B"/>
    <w:rsid w:val="00743278"/>
    <w:rsid w:val="00743469"/>
    <w:rsid w:val="007436B0"/>
    <w:rsid w:val="007440B0"/>
    <w:rsid w:val="0074427E"/>
    <w:rsid w:val="00744617"/>
    <w:rsid w:val="00744A4B"/>
    <w:rsid w:val="00744D7A"/>
    <w:rsid w:val="00744FB3"/>
    <w:rsid w:val="007450DA"/>
    <w:rsid w:val="00745454"/>
    <w:rsid w:val="007456AE"/>
    <w:rsid w:val="0074591C"/>
    <w:rsid w:val="007459B1"/>
    <w:rsid w:val="00745D5B"/>
    <w:rsid w:val="00745FE3"/>
    <w:rsid w:val="00746044"/>
    <w:rsid w:val="007461DF"/>
    <w:rsid w:val="0074679A"/>
    <w:rsid w:val="00746960"/>
    <w:rsid w:val="0074700A"/>
    <w:rsid w:val="00747078"/>
    <w:rsid w:val="00747240"/>
    <w:rsid w:val="0074738C"/>
    <w:rsid w:val="00747A22"/>
    <w:rsid w:val="0075037B"/>
    <w:rsid w:val="007504A0"/>
    <w:rsid w:val="007507EE"/>
    <w:rsid w:val="00750E92"/>
    <w:rsid w:val="0075107D"/>
    <w:rsid w:val="007512E1"/>
    <w:rsid w:val="0075132C"/>
    <w:rsid w:val="007514D0"/>
    <w:rsid w:val="007516F5"/>
    <w:rsid w:val="00751734"/>
    <w:rsid w:val="00751912"/>
    <w:rsid w:val="00751B33"/>
    <w:rsid w:val="00752418"/>
    <w:rsid w:val="007524BC"/>
    <w:rsid w:val="00752A76"/>
    <w:rsid w:val="00752D77"/>
    <w:rsid w:val="00752F7E"/>
    <w:rsid w:val="007539DD"/>
    <w:rsid w:val="00753AB8"/>
    <w:rsid w:val="00753D05"/>
    <w:rsid w:val="00753EC3"/>
    <w:rsid w:val="00754152"/>
    <w:rsid w:val="007541D3"/>
    <w:rsid w:val="0075427F"/>
    <w:rsid w:val="007542D5"/>
    <w:rsid w:val="007542E6"/>
    <w:rsid w:val="00754492"/>
    <w:rsid w:val="007544CE"/>
    <w:rsid w:val="007544D6"/>
    <w:rsid w:val="0075450A"/>
    <w:rsid w:val="007547C4"/>
    <w:rsid w:val="0075483C"/>
    <w:rsid w:val="00754E6E"/>
    <w:rsid w:val="00754E9F"/>
    <w:rsid w:val="00755034"/>
    <w:rsid w:val="00755395"/>
    <w:rsid w:val="00755983"/>
    <w:rsid w:val="00755A37"/>
    <w:rsid w:val="00755A6C"/>
    <w:rsid w:val="00755AF1"/>
    <w:rsid w:val="007570D5"/>
    <w:rsid w:val="007575F6"/>
    <w:rsid w:val="00757691"/>
    <w:rsid w:val="00757B7B"/>
    <w:rsid w:val="00757C0F"/>
    <w:rsid w:val="00757F5C"/>
    <w:rsid w:val="00760139"/>
    <w:rsid w:val="00760286"/>
    <w:rsid w:val="0076050C"/>
    <w:rsid w:val="00760588"/>
    <w:rsid w:val="007608D2"/>
    <w:rsid w:val="00761074"/>
    <w:rsid w:val="00761207"/>
    <w:rsid w:val="007615D5"/>
    <w:rsid w:val="0076166E"/>
    <w:rsid w:val="00761789"/>
    <w:rsid w:val="0076197C"/>
    <w:rsid w:val="0076209B"/>
    <w:rsid w:val="0076215C"/>
    <w:rsid w:val="007622FC"/>
    <w:rsid w:val="0076330C"/>
    <w:rsid w:val="007635E4"/>
    <w:rsid w:val="00763EC4"/>
    <w:rsid w:val="00763F92"/>
    <w:rsid w:val="00764709"/>
    <w:rsid w:val="00764D19"/>
    <w:rsid w:val="0076506C"/>
    <w:rsid w:val="00765116"/>
    <w:rsid w:val="0076517E"/>
    <w:rsid w:val="0076567A"/>
    <w:rsid w:val="00765812"/>
    <w:rsid w:val="007658E0"/>
    <w:rsid w:val="00765B3D"/>
    <w:rsid w:val="00765B93"/>
    <w:rsid w:val="00765DA7"/>
    <w:rsid w:val="007665C5"/>
    <w:rsid w:val="007669FB"/>
    <w:rsid w:val="007671C8"/>
    <w:rsid w:val="0076761E"/>
    <w:rsid w:val="007679E7"/>
    <w:rsid w:val="0077010A"/>
    <w:rsid w:val="007703F4"/>
    <w:rsid w:val="0077041C"/>
    <w:rsid w:val="0077053E"/>
    <w:rsid w:val="00770DAD"/>
    <w:rsid w:val="007710D0"/>
    <w:rsid w:val="00771392"/>
    <w:rsid w:val="0077169B"/>
    <w:rsid w:val="0077172C"/>
    <w:rsid w:val="0077181D"/>
    <w:rsid w:val="00771BD7"/>
    <w:rsid w:val="00772162"/>
    <w:rsid w:val="007721DF"/>
    <w:rsid w:val="00772487"/>
    <w:rsid w:val="007725B3"/>
    <w:rsid w:val="007727A9"/>
    <w:rsid w:val="0077301B"/>
    <w:rsid w:val="0077323F"/>
    <w:rsid w:val="00773287"/>
    <w:rsid w:val="007738E1"/>
    <w:rsid w:val="0077396B"/>
    <w:rsid w:val="00773B4E"/>
    <w:rsid w:val="007741C8"/>
    <w:rsid w:val="00774706"/>
    <w:rsid w:val="0077485A"/>
    <w:rsid w:val="00774C4B"/>
    <w:rsid w:val="00774FE0"/>
    <w:rsid w:val="007750E5"/>
    <w:rsid w:val="00775171"/>
    <w:rsid w:val="007755D1"/>
    <w:rsid w:val="00775653"/>
    <w:rsid w:val="00775A23"/>
    <w:rsid w:val="00775DA3"/>
    <w:rsid w:val="007764C5"/>
    <w:rsid w:val="00776D6E"/>
    <w:rsid w:val="00777464"/>
    <w:rsid w:val="0077782C"/>
    <w:rsid w:val="0077795A"/>
    <w:rsid w:val="00777C30"/>
    <w:rsid w:val="00780197"/>
    <w:rsid w:val="007801B8"/>
    <w:rsid w:val="00780426"/>
    <w:rsid w:val="007805FB"/>
    <w:rsid w:val="007807DF"/>
    <w:rsid w:val="00781634"/>
    <w:rsid w:val="007817F7"/>
    <w:rsid w:val="00781898"/>
    <w:rsid w:val="0078196F"/>
    <w:rsid w:val="00781B16"/>
    <w:rsid w:val="00782CD0"/>
    <w:rsid w:val="007830C1"/>
    <w:rsid w:val="007839C6"/>
    <w:rsid w:val="00783A29"/>
    <w:rsid w:val="00783A92"/>
    <w:rsid w:val="00783B2B"/>
    <w:rsid w:val="00784069"/>
    <w:rsid w:val="007840B7"/>
    <w:rsid w:val="00784B88"/>
    <w:rsid w:val="00784DB3"/>
    <w:rsid w:val="007850A0"/>
    <w:rsid w:val="00785354"/>
    <w:rsid w:val="007855EF"/>
    <w:rsid w:val="00785AE6"/>
    <w:rsid w:val="00785B1A"/>
    <w:rsid w:val="00785D81"/>
    <w:rsid w:val="00785FE9"/>
    <w:rsid w:val="007860E7"/>
    <w:rsid w:val="0078619A"/>
    <w:rsid w:val="007861BD"/>
    <w:rsid w:val="007861F8"/>
    <w:rsid w:val="0078662C"/>
    <w:rsid w:val="00786A45"/>
    <w:rsid w:val="00786AB2"/>
    <w:rsid w:val="00786B75"/>
    <w:rsid w:val="00787728"/>
    <w:rsid w:val="00787779"/>
    <w:rsid w:val="00787C69"/>
    <w:rsid w:val="00787C80"/>
    <w:rsid w:val="007903AD"/>
    <w:rsid w:val="00790473"/>
    <w:rsid w:val="00790479"/>
    <w:rsid w:val="00790B4F"/>
    <w:rsid w:val="00790C0A"/>
    <w:rsid w:val="00790F88"/>
    <w:rsid w:val="0079107F"/>
    <w:rsid w:val="00791A7B"/>
    <w:rsid w:val="00791AAB"/>
    <w:rsid w:val="00791BD2"/>
    <w:rsid w:val="00791C2B"/>
    <w:rsid w:val="0079201A"/>
    <w:rsid w:val="007925AE"/>
    <w:rsid w:val="0079293F"/>
    <w:rsid w:val="00792A44"/>
    <w:rsid w:val="00792BEB"/>
    <w:rsid w:val="00792EE5"/>
    <w:rsid w:val="0079309B"/>
    <w:rsid w:val="0079353D"/>
    <w:rsid w:val="007945CB"/>
    <w:rsid w:val="00794711"/>
    <w:rsid w:val="0079524B"/>
    <w:rsid w:val="00795411"/>
    <w:rsid w:val="00795829"/>
    <w:rsid w:val="0079590F"/>
    <w:rsid w:val="00795C8E"/>
    <w:rsid w:val="00795CD8"/>
    <w:rsid w:val="00795E82"/>
    <w:rsid w:val="00795EC6"/>
    <w:rsid w:val="00795F44"/>
    <w:rsid w:val="0079685B"/>
    <w:rsid w:val="00796A63"/>
    <w:rsid w:val="007973C6"/>
    <w:rsid w:val="00797795"/>
    <w:rsid w:val="00797D40"/>
    <w:rsid w:val="00797E97"/>
    <w:rsid w:val="00797FF7"/>
    <w:rsid w:val="007A0372"/>
    <w:rsid w:val="007A06BE"/>
    <w:rsid w:val="007A06FF"/>
    <w:rsid w:val="007A07F3"/>
    <w:rsid w:val="007A08FD"/>
    <w:rsid w:val="007A0D1C"/>
    <w:rsid w:val="007A1E66"/>
    <w:rsid w:val="007A202D"/>
    <w:rsid w:val="007A2110"/>
    <w:rsid w:val="007A2228"/>
    <w:rsid w:val="007A2D33"/>
    <w:rsid w:val="007A2F37"/>
    <w:rsid w:val="007A36A8"/>
    <w:rsid w:val="007A36B1"/>
    <w:rsid w:val="007A3788"/>
    <w:rsid w:val="007A3A19"/>
    <w:rsid w:val="007A3BF0"/>
    <w:rsid w:val="007A3EDA"/>
    <w:rsid w:val="007A3FCB"/>
    <w:rsid w:val="007A4639"/>
    <w:rsid w:val="007A5042"/>
    <w:rsid w:val="007A544B"/>
    <w:rsid w:val="007A5745"/>
    <w:rsid w:val="007A5D88"/>
    <w:rsid w:val="007A5DB0"/>
    <w:rsid w:val="007A5EA0"/>
    <w:rsid w:val="007A6161"/>
    <w:rsid w:val="007A63B3"/>
    <w:rsid w:val="007A657F"/>
    <w:rsid w:val="007A65B8"/>
    <w:rsid w:val="007A6AA7"/>
    <w:rsid w:val="007A6CA3"/>
    <w:rsid w:val="007A6FE2"/>
    <w:rsid w:val="007A705F"/>
    <w:rsid w:val="007A71F4"/>
    <w:rsid w:val="007A7669"/>
    <w:rsid w:val="007A781E"/>
    <w:rsid w:val="007A786E"/>
    <w:rsid w:val="007A7892"/>
    <w:rsid w:val="007A79B2"/>
    <w:rsid w:val="007A7A14"/>
    <w:rsid w:val="007A7A90"/>
    <w:rsid w:val="007A7DF0"/>
    <w:rsid w:val="007B0127"/>
    <w:rsid w:val="007B05C3"/>
    <w:rsid w:val="007B09D6"/>
    <w:rsid w:val="007B0C4B"/>
    <w:rsid w:val="007B0EA4"/>
    <w:rsid w:val="007B10D4"/>
    <w:rsid w:val="007B12BE"/>
    <w:rsid w:val="007B131C"/>
    <w:rsid w:val="007B14B3"/>
    <w:rsid w:val="007B184B"/>
    <w:rsid w:val="007B1B37"/>
    <w:rsid w:val="007B1C33"/>
    <w:rsid w:val="007B2031"/>
    <w:rsid w:val="007B20E9"/>
    <w:rsid w:val="007B2141"/>
    <w:rsid w:val="007B214E"/>
    <w:rsid w:val="007B2186"/>
    <w:rsid w:val="007B26A2"/>
    <w:rsid w:val="007B2751"/>
    <w:rsid w:val="007B278A"/>
    <w:rsid w:val="007B2C01"/>
    <w:rsid w:val="007B2C74"/>
    <w:rsid w:val="007B2CE5"/>
    <w:rsid w:val="007B3128"/>
    <w:rsid w:val="007B325B"/>
    <w:rsid w:val="007B3E66"/>
    <w:rsid w:val="007B3F35"/>
    <w:rsid w:val="007B4083"/>
    <w:rsid w:val="007B4537"/>
    <w:rsid w:val="007B4681"/>
    <w:rsid w:val="007B4730"/>
    <w:rsid w:val="007B4869"/>
    <w:rsid w:val="007B4A9A"/>
    <w:rsid w:val="007B505E"/>
    <w:rsid w:val="007B5079"/>
    <w:rsid w:val="007B5605"/>
    <w:rsid w:val="007B5BE5"/>
    <w:rsid w:val="007B5C2D"/>
    <w:rsid w:val="007B5C38"/>
    <w:rsid w:val="007B5CFE"/>
    <w:rsid w:val="007B608D"/>
    <w:rsid w:val="007B61C6"/>
    <w:rsid w:val="007B6406"/>
    <w:rsid w:val="007B6730"/>
    <w:rsid w:val="007B6CB6"/>
    <w:rsid w:val="007B6D63"/>
    <w:rsid w:val="007B7137"/>
    <w:rsid w:val="007B7461"/>
    <w:rsid w:val="007B7785"/>
    <w:rsid w:val="007C0071"/>
    <w:rsid w:val="007C0117"/>
    <w:rsid w:val="007C05D0"/>
    <w:rsid w:val="007C075B"/>
    <w:rsid w:val="007C0946"/>
    <w:rsid w:val="007C0AE6"/>
    <w:rsid w:val="007C123A"/>
    <w:rsid w:val="007C13BF"/>
    <w:rsid w:val="007C183C"/>
    <w:rsid w:val="007C1A94"/>
    <w:rsid w:val="007C1BA1"/>
    <w:rsid w:val="007C1BE0"/>
    <w:rsid w:val="007C25DE"/>
    <w:rsid w:val="007C277D"/>
    <w:rsid w:val="007C2B60"/>
    <w:rsid w:val="007C2B74"/>
    <w:rsid w:val="007C2BCE"/>
    <w:rsid w:val="007C3BFF"/>
    <w:rsid w:val="007C3DFE"/>
    <w:rsid w:val="007C3F03"/>
    <w:rsid w:val="007C3F17"/>
    <w:rsid w:val="007C3FCA"/>
    <w:rsid w:val="007C4333"/>
    <w:rsid w:val="007C4613"/>
    <w:rsid w:val="007C4630"/>
    <w:rsid w:val="007C46B3"/>
    <w:rsid w:val="007C48BF"/>
    <w:rsid w:val="007C4AB5"/>
    <w:rsid w:val="007C4B05"/>
    <w:rsid w:val="007C509B"/>
    <w:rsid w:val="007C555B"/>
    <w:rsid w:val="007C5781"/>
    <w:rsid w:val="007C59BF"/>
    <w:rsid w:val="007C59E1"/>
    <w:rsid w:val="007C5B5E"/>
    <w:rsid w:val="007C5BA0"/>
    <w:rsid w:val="007C5C4D"/>
    <w:rsid w:val="007C5E8B"/>
    <w:rsid w:val="007C6709"/>
    <w:rsid w:val="007C6D93"/>
    <w:rsid w:val="007C7427"/>
    <w:rsid w:val="007C770E"/>
    <w:rsid w:val="007C774C"/>
    <w:rsid w:val="007C7ABA"/>
    <w:rsid w:val="007C7DB4"/>
    <w:rsid w:val="007D0315"/>
    <w:rsid w:val="007D0409"/>
    <w:rsid w:val="007D0878"/>
    <w:rsid w:val="007D0A76"/>
    <w:rsid w:val="007D0DF6"/>
    <w:rsid w:val="007D119B"/>
    <w:rsid w:val="007D1353"/>
    <w:rsid w:val="007D17A1"/>
    <w:rsid w:val="007D17AF"/>
    <w:rsid w:val="007D1ACF"/>
    <w:rsid w:val="007D207A"/>
    <w:rsid w:val="007D2101"/>
    <w:rsid w:val="007D22A9"/>
    <w:rsid w:val="007D23BC"/>
    <w:rsid w:val="007D27F5"/>
    <w:rsid w:val="007D28B6"/>
    <w:rsid w:val="007D2A6B"/>
    <w:rsid w:val="007D2C44"/>
    <w:rsid w:val="007D3231"/>
    <w:rsid w:val="007D323D"/>
    <w:rsid w:val="007D35B2"/>
    <w:rsid w:val="007D362E"/>
    <w:rsid w:val="007D3C81"/>
    <w:rsid w:val="007D3E6F"/>
    <w:rsid w:val="007D3F03"/>
    <w:rsid w:val="007D477A"/>
    <w:rsid w:val="007D4781"/>
    <w:rsid w:val="007D4800"/>
    <w:rsid w:val="007D493C"/>
    <w:rsid w:val="007D4971"/>
    <w:rsid w:val="007D4E68"/>
    <w:rsid w:val="007D5186"/>
    <w:rsid w:val="007D53CF"/>
    <w:rsid w:val="007D5504"/>
    <w:rsid w:val="007D56CA"/>
    <w:rsid w:val="007D58DB"/>
    <w:rsid w:val="007D5952"/>
    <w:rsid w:val="007D5B4C"/>
    <w:rsid w:val="007D5C4A"/>
    <w:rsid w:val="007D5CD3"/>
    <w:rsid w:val="007D5E5F"/>
    <w:rsid w:val="007D5ECD"/>
    <w:rsid w:val="007D62F1"/>
    <w:rsid w:val="007D65F1"/>
    <w:rsid w:val="007D674D"/>
    <w:rsid w:val="007D686D"/>
    <w:rsid w:val="007D6C13"/>
    <w:rsid w:val="007D6CE4"/>
    <w:rsid w:val="007D6FCB"/>
    <w:rsid w:val="007D710D"/>
    <w:rsid w:val="007D7169"/>
    <w:rsid w:val="007D71C8"/>
    <w:rsid w:val="007D7678"/>
    <w:rsid w:val="007D7780"/>
    <w:rsid w:val="007D7A2E"/>
    <w:rsid w:val="007D7B09"/>
    <w:rsid w:val="007D7F81"/>
    <w:rsid w:val="007E03A9"/>
    <w:rsid w:val="007E03F0"/>
    <w:rsid w:val="007E0908"/>
    <w:rsid w:val="007E0D3F"/>
    <w:rsid w:val="007E1129"/>
    <w:rsid w:val="007E11DB"/>
    <w:rsid w:val="007E17D1"/>
    <w:rsid w:val="007E1832"/>
    <w:rsid w:val="007E1B9D"/>
    <w:rsid w:val="007E1FFA"/>
    <w:rsid w:val="007E218F"/>
    <w:rsid w:val="007E2253"/>
    <w:rsid w:val="007E32DC"/>
    <w:rsid w:val="007E36F6"/>
    <w:rsid w:val="007E3A0E"/>
    <w:rsid w:val="007E44E7"/>
    <w:rsid w:val="007E4850"/>
    <w:rsid w:val="007E4AA8"/>
    <w:rsid w:val="007E4D50"/>
    <w:rsid w:val="007E4EBD"/>
    <w:rsid w:val="007E52C9"/>
    <w:rsid w:val="007E56C5"/>
    <w:rsid w:val="007E5997"/>
    <w:rsid w:val="007E5C39"/>
    <w:rsid w:val="007E621B"/>
    <w:rsid w:val="007E62AB"/>
    <w:rsid w:val="007E6304"/>
    <w:rsid w:val="007E6844"/>
    <w:rsid w:val="007E6A77"/>
    <w:rsid w:val="007E6D37"/>
    <w:rsid w:val="007E7225"/>
    <w:rsid w:val="007E7382"/>
    <w:rsid w:val="007E73DC"/>
    <w:rsid w:val="007E758D"/>
    <w:rsid w:val="007E78F0"/>
    <w:rsid w:val="007E7A3B"/>
    <w:rsid w:val="007E7C6F"/>
    <w:rsid w:val="007F0D9B"/>
    <w:rsid w:val="007F0DDF"/>
    <w:rsid w:val="007F0F82"/>
    <w:rsid w:val="007F117E"/>
    <w:rsid w:val="007F1830"/>
    <w:rsid w:val="007F1913"/>
    <w:rsid w:val="007F1E2D"/>
    <w:rsid w:val="007F1F91"/>
    <w:rsid w:val="007F23D9"/>
    <w:rsid w:val="007F2557"/>
    <w:rsid w:val="007F280B"/>
    <w:rsid w:val="007F35A2"/>
    <w:rsid w:val="007F375D"/>
    <w:rsid w:val="007F37D5"/>
    <w:rsid w:val="007F3CB4"/>
    <w:rsid w:val="007F3EA6"/>
    <w:rsid w:val="007F43B5"/>
    <w:rsid w:val="007F4592"/>
    <w:rsid w:val="007F468A"/>
    <w:rsid w:val="007F4C76"/>
    <w:rsid w:val="007F4DAC"/>
    <w:rsid w:val="007F4F44"/>
    <w:rsid w:val="007F51DC"/>
    <w:rsid w:val="007F52CC"/>
    <w:rsid w:val="007F58AE"/>
    <w:rsid w:val="007F58E8"/>
    <w:rsid w:val="007F5966"/>
    <w:rsid w:val="007F5E29"/>
    <w:rsid w:val="007F635B"/>
    <w:rsid w:val="007F64CA"/>
    <w:rsid w:val="007F651D"/>
    <w:rsid w:val="007F6CBC"/>
    <w:rsid w:val="007F6CF6"/>
    <w:rsid w:val="007F6F05"/>
    <w:rsid w:val="007F7644"/>
    <w:rsid w:val="007F7A62"/>
    <w:rsid w:val="007F7B62"/>
    <w:rsid w:val="007F7E12"/>
    <w:rsid w:val="008002B3"/>
    <w:rsid w:val="0080032C"/>
    <w:rsid w:val="0080038E"/>
    <w:rsid w:val="00800573"/>
    <w:rsid w:val="00800BFA"/>
    <w:rsid w:val="00800D55"/>
    <w:rsid w:val="008015D2"/>
    <w:rsid w:val="00801820"/>
    <w:rsid w:val="00801906"/>
    <w:rsid w:val="00801E92"/>
    <w:rsid w:val="00801FCB"/>
    <w:rsid w:val="00802A4E"/>
    <w:rsid w:val="00802BC6"/>
    <w:rsid w:val="00802F10"/>
    <w:rsid w:val="008034C4"/>
    <w:rsid w:val="00804284"/>
    <w:rsid w:val="008046E3"/>
    <w:rsid w:val="0080498E"/>
    <w:rsid w:val="008049DE"/>
    <w:rsid w:val="00804E53"/>
    <w:rsid w:val="00805283"/>
    <w:rsid w:val="00805ADC"/>
    <w:rsid w:val="00805D28"/>
    <w:rsid w:val="00805F3D"/>
    <w:rsid w:val="0080651B"/>
    <w:rsid w:val="00806873"/>
    <w:rsid w:val="008068B6"/>
    <w:rsid w:val="008070B8"/>
    <w:rsid w:val="00807258"/>
    <w:rsid w:val="0080732A"/>
    <w:rsid w:val="00807394"/>
    <w:rsid w:val="00807401"/>
    <w:rsid w:val="008076B6"/>
    <w:rsid w:val="00807851"/>
    <w:rsid w:val="0080797A"/>
    <w:rsid w:val="0081051D"/>
    <w:rsid w:val="00810A20"/>
    <w:rsid w:val="00810CDA"/>
    <w:rsid w:val="00811108"/>
    <w:rsid w:val="00811D4A"/>
    <w:rsid w:val="00811F33"/>
    <w:rsid w:val="00812146"/>
    <w:rsid w:val="0081295A"/>
    <w:rsid w:val="0081296C"/>
    <w:rsid w:val="00812E86"/>
    <w:rsid w:val="00813095"/>
    <w:rsid w:val="008132FB"/>
    <w:rsid w:val="008134F9"/>
    <w:rsid w:val="00813555"/>
    <w:rsid w:val="00813841"/>
    <w:rsid w:val="008138D4"/>
    <w:rsid w:val="00813A0E"/>
    <w:rsid w:val="00813BC8"/>
    <w:rsid w:val="00813D2A"/>
    <w:rsid w:val="00813F95"/>
    <w:rsid w:val="00813F9F"/>
    <w:rsid w:val="00814034"/>
    <w:rsid w:val="0081408E"/>
    <w:rsid w:val="00814AA9"/>
    <w:rsid w:val="00814C4D"/>
    <w:rsid w:val="008152D0"/>
    <w:rsid w:val="0081560F"/>
    <w:rsid w:val="00815631"/>
    <w:rsid w:val="008158FD"/>
    <w:rsid w:val="00815E2B"/>
    <w:rsid w:val="00815FEC"/>
    <w:rsid w:val="00816161"/>
    <w:rsid w:val="00816363"/>
    <w:rsid w:val="0081657A"/>
    <w:rsid w:val="008165AA"/>
    <w:rsid w:val="008167BB"/>
    <w:rsid w:val="00816A34"/>
    <w:rsid w:val="008172EF"/>
    <w:rsid w:val="0081772E"/>
    <w:rsid w:val="00817C77"/>
    <w:rsid w:val="00817C8C"/>
    <w:rsid w:val="00820667"/>
    <w:rsid w:val="00820820"/>
    <w:rsid w:val="00821005"/>
    <w:rsid w:val="008214D1"/>
    <w:rsid w:val="00821686"/>
    <w:rsid w:val="008217C4"/>
    <w:rsid w:val="00821B0A"/>
    <w:rsid w:val="00821C4A"/>
    <w:rsid w:val="00821C8D"/>
    <w:rsid w:val="00821FB2"/>
    <w:rsid w:val="008220C3"/>
    <w:rsid w:val="008221C1"/>
    <w:rsid w:val="00822709"/>
    <w:rsid w:val="008227EA"/>
    <w:rsid w:val="00822BD0"/>
    <w:rsid w:val="0082322F"/>
    <w:rsid w:val="00823305"/>
    <w:rsid w:val="008233F6"/>
    <w:rsid w:val="008239B1"/>
    <w:rsid w:val="00823C68"/>
    <w:rsid w:val="00824310"/>
    <w:rsid w:val="0082487B"/>
    <w:rsid w:val="008249C8"/>
    <w:rsid w:val="00824D4E"/>
    <w:rsid w:val="00824D6E"/>
    <w:rsid w:val="00825596"/>
    <w:rsid w:val="008256D0"/>
    <w:rsid w:val="008259AB"/>
    <w:rsid w:val="00825CFD"/>
    <w:rsid w:val="00825E9F"/>
    <w:rsid w:val="00826468"/>
    <w:rsid w:val="00826475"/>
    <w:rsid w:val="00826E9D"/>
    <w:rsid w:val="00826F67"/>
    <w:rsid w:val="00827209"/>
    <w:rsid w:val="008275AE"/>
    <w:rsid w:val="00827647"/>
    <w:rsid w:val="00827B74"/>
    <w:rsid w:val="008304C8"/>
    <w:rsid w:val="0083054A"/>
    <w:rsid w:val="0083056F"/>
    <w:rsid w:val="0083063E"/>
    <w:rsid w:val="008314A2"/>
    <w:rsid w:val="00831575"/>
    <w:rsid w:val="0083166A"/>
    <w:rsid w:val="00831CBE"/>
    <w:rsid w:val="00831CE4"/>
    <w:rsid w:val="0083278D"/>
    <w:rsid w:val="0083324E"/>
    <w:rsid w:val="008339CB"/>
    <w:rsid w:val="00833A53"/>
    <w:rsid w:val="00833CC8"/>
    <w:rsid w:val="00834362"/>
    <w:rsid w:val="00834787"/>
    <w:rsid w:val="00834808"/>
    <w:rsid w:val="0083491D"/>
    <w:rsid w:val="00834D07"/>
    <w:rsid w:val="00834ECA"/>
    <w:rsid w:val="00835101"/>
    <w:rsid w:val="008352D7"/>
    <w:rsid w:val="00835461"/>
    <w:rsid w:val="00836119"/>
    <w:rsid w:val="0083645F"/>
    <w:rsid w:val="00836D25"/>
    <w:rsid w:val="00836EF6"/>
    <w:rsid w:val="00837072"/>
    <w:rsid w:val="0083712C"/>
    <w:rsid w:val="0083727B"/>
    <w:rsid w:val="0083757C"/>
    <w:rsid w:val="00837677"/>
    <w:rsid w:val="008379A6"/>
    <w:rsid w:val="00837A18"/>
    <w:rsid w:val="00837AE3"/>
    <w:rsid w:val="00837BDE"/>
    <w:rsid w:val="008404E1"/>
    <w:rsid w:val="008407E7"/>
    <w:rsid w:val="00840D5A"/>
    <w:rsid w:val="008419BD"/>
    <w:rsid w:val="008421E1"/>
    <w:rsid w:val="00842315"/>
    <w:rsid w:val="0084231F"/>
    <w:rsid w:val="00842644"/>
    <w:rsid w:val="0084272B"/>
    <w:rsid w:val="0084276A"/>
    <w:rsid w:val="00842B94"/>
    <w:rsid w:val="00842FFC"/>
    <w:rsid w:val="008436E8"/>
    <w:rsid w:val="008439C1"/>
    <w:rsid w:val="00843AE0"/>
    <w:rsid w:val="00843AF5"/>
    <w:rsid w:val="00843B36"/>
    <w:rsid w:val="00843BED"/>
    <w:rsid w:val="0084419B"/>
    <w:rsid w:val="008441DD"/>
    <w:rsid w:val="008442A1"/>
    <w:rsid w:val="008444DD"/>
    <w:rsid w:val="00844595"/>
    <w:rsid w:val="0084460F"/>
    <w:rsid w:val="0084467E"/>
    <w:rsid w:val="00844739"/>
    <w:rsid w:val="00844860"/>
    <w:rsid w:val="00845098"/>
    <w:rsid w:val="008450A3"/>
    <w:rsid w:val="0084522F"/>
    <w:rsid w:val="00845782"/>
    <w:rsid w:val="008459D6"/>
    <w:rsid w:val="008465B7"/>
    <w:rsid w:val="00846801"/>
    <w:rsid w:val="00846885"/>
    <w:rsid w:val="008469F3"/>
    <w:rsid w:val="00846B16"/>
    <w:rsid w:val="00846BB1"/>
    <w:rsid w:val="00846BF2"/>
    <w:rsid w:val="00846D01"/>
    <w:rsid w:val="00847025"/>
    <w:rsid w:val="0084708C"/>
    <w:rsid w:val="00847801"/>
    <w:rsid w:val="00847CA9"/>
    <w:rsid w:val="00847F18"/>
    <w:rsid w:val="00850622"/>
    <w:rsid w:val="00850627"/>
    <w:rsid w:val="00850742"/>
    <w:rsid w:val="0085092E"/>
    <w:rsid w:val="00850931"/>
    <w:rsid w:val="00850B37"/>
    <w:rsid w:val="00850B46"/>
    <w:rsid w:val="00850C16"/>
    <w:rsid w:val="00850D3E"/>
    <w:rsid w:val="0085108F"/>
    <w:rsid w:val="00851235"/>
    <w:rsid w:val="0085126C"/>
    <w:rsid w:val="00851882"/>
    <w:rsid w:val="00851B88"/>
    <w:rsid w:val="00851D42"/>
    <w:rsid w:val="008522E6"/>
    <w:rsid w:val="008523E1"/>
    <w:rsid w:val="00852493"/>
    <w:rsid w:val="00852615"/>
    <w:rsid w:val="00852B04"/>
    <w:rsid w:val="00852B7F"/>
    <w:rsid w:val="008531A0"/>
    <w:rsid w:val="00853288"/>
    <w:rsid w:val="008534D9"/>
    <w:rsid w:val="00853527"/>
    <w:rsid w:val="00853554"/>
    <w:rsid w:val="008535CA"/>
    <w:rsid w:val="008535F2"/>
    <w:rsid w:val="008536D5"/>
    <w:rsid w:val="00853892"/>
    <w:rsid w:val="00853B2D"/>
    <w:rsid w:val="00853B3E"/>
    <w:rsid w:val="00853CBC"/>
    <w:rsid w:val="008545FB"/>
    <w:rsid w:val="0085482F"/>
    <w:rsid w:val="00854A18"/>
    <w:rsid w:val="00854D33"/>
    <w:rsid w:val="00854F8B"/>
    <w:rsid w:val="00854F8D"/>
    <w:rsid w:val="00855548"/>
    <w:rsid w:val="00855E3A"/>
    <w:rsid w:val="008560B3"/>
    <w:rsid w:val="008564E3"/>
    <w:rsid w:val="00856694"/>
    <w:rsid w:val="00856AB2"/>
    <w:rsid w:val="00856DE2"/>
    <w:rsid w:val="0085749E"/>
    <w:rsid w:val="00857D88"/>
    <w:rsid w:val="00857E7C"/>
    <w:rsid w:val="008603A7"/>
    <w:rsid w:val="00860478"/>
    <w:rsid w:val="00860675"/>
    <w:rsid w:val="0086090B"/>
    <w:rsid w:val="00860BC2"/>
    <w:rsid w:val="0086154C"/>
    <w:rsid w:val="00861F26"/>
    <w:rsid w:val="00862273"/>
    <w:rsid w:val="00862484"/>
    <w:rsid w:val="00862710"/>
    <w:rsid w:val="008627F8"/>
    <w:rsid w:val="00862DA0"/>
    <w:rsid w:val="00862EF8"/>
    <w:rsid w:val="00863302"/>
    <w:rsid w:val="0086340E"/>
    <w:rsid w:val="00863432"/>
    <w:rsid w:val="00863D73"/>
    <w:rsid w:val="00863E25"/>
    <w:rsid w:val="00863F62"/>
    <w:rsid w:val="00864B28"/>
    <w:rsid w:val="008652D7"/>
    <w:rsid w:val="00865607"/>
    <w:rsid w:val="00865841"/>
    <w:rsid w:val="0086589F"/>
    <w:rsid w:val="008658B2"/>
    <w:rsid w:val="00865999"/>
    <w:rsid w:val="00865CF7"/>
    <w:rsid w:val="00865E6E"/>
    <w:rsid w:val="00866047"/>
    <w:rsid w:val="008660C1"/>
    <w:rsid w:val="008660DD"/>
    <w:rsid w:val="0086660A"/>
    <w:rsid w:val="00866680"/>
    <w:rsid w:val="008669B7"/>
    <w:rsid w:val="00866BDC"/>
    <w:rsid w:val="00867351"/>
    <w:rsid w:val="00867CC4"/>
    <w:rsid w:val="00867EA8"/>
    <w:rsid w:val="00867F7D"/>
    <w:rsid w:val="00867F9A"/>
    <w:rsid w:val="00870350"/>
    <w:rsid w:val="008709A2"/>
    <w:rsid w:val="00870D68"/>
    <w:rsid w:val="00870E5B"/>
    <w:rsid w:val="008710DB"/>
    <w:rsid w:val="0087110C"/>
    <w:rsid w:val="008713C5"/>
    <w:rsid w:val="008714D9"/>
    <w:rsid w:val="0087152B"/>
    <w:rsid w:val="00871B6E"/>
    <w:rsid w:val="00871DAA"/>
    <w:rsid w:val="00871FA4"/>
    <w:rsid w:val="008720B9"/>
    <w:rsid w:val="008723BC"/>
    <w:rsid w:val="00872715"/>
    <w:rsid w:val="00872D16"/>
    <w:rsid w:val="008736BC"/>
    <w:rsid w:val="00873D60"/>
    <w:rsid w:val="00873DB4"/>
    <w:rsid w:val="00873E8D"/>
    <w:rsid w:val="00873F4D"/>
    <w:rsid w:val="00874038"/>
    <w:rsid w:val="00874054"/>
    <w:rsid w:val="00874491"/>
    <w:rsid w:val="008744CC"/>
    <w:rsid w:val="00874FA3"/>
    <w:rsid w:val="008751FC"/>
    <w:rsid w:val="00875512"/>
    <w:rsid w:val="008755BC"/>
    <w:rsid w:val="00875608"/>
    <w:rsid w:val="0087575A"/>
    <w:rsid w:val="00875861"/>
    <w:rsid w:val="00875979"/>
    <w:rsid w:val="00875DCF"/>
    <w:rsid w:val="008763CA"/>
    <w:rsid w:val="008764BF"/>
    <w:rsid w:val="00876981"/>
    <w:rsid w:val="00876BF1"/>
    <w:rsid w:val="008770E6"/>
    <w:rsid w:val="00877388"/>
    <w:rsid w:val="008773AC"/>
    <w:rsid w:val="00877F7A"/>
    <w:rsid w:val="00880B48"/>
    <w:rsid w:val="00880B57"/>
    <w:rsid w:val="00880DAC"/>
    <w:rsid w:val="00881593"/>
    <w:rsid w:val="008815AD"/>
    <w:rsid w:val="008816EA"/>
    <w:rsid w:val="00881752"/>
    <w:rsid w:val="0088184A"/>
    <w:rsid w:val="00881947"/>
    <w:rsid w:val="00881A61"/>
    <w:rsid w:val="00881F57"/>
    <w:rsid w:val="008822CB"/>
    <w:rsid w:val="0088235C"/>
    <w:rsid w:val="0088238F"/>
    <w:rsid w:val="00882655"/>
    <w:rsid w:val="008826DB"/>
    <w:rsid w:val="0088273D"/>
    <w:rsid w:val="008827EB"/>
    <w:rsid w:val="008828DF"/>
    <w:rsid w:val="00882A18"/>
    <w:rsid w:val="00882CDC"/>
    <w:rsid w:val="0088338A"/>
    <w:rsid w:val="008834AD"/>
    <w:rsid w:val="00883A9A"/>
    <w:rsid w:val="008845AC"/>
    <w:rsid w:val="00884642"/>
    <w:rsid w:val="00884901"/>
    <w:rsid w:val="00884913"/>
    <w:rsid w:val="00884B9F"/>
    <w:rsid w:val="00884CAA"/>
    <w:rsid w:val="00884D31"/>
    <w:rsid w:val="00884DC8"/>
    <w:rsid w:val="00884E75"/>
    <w:rsid w:val="0088502A"/>
    <w:rsid w:val="0088599A"/>
    <w:rsid w:val="00885D54"/>
    <w:rsid w:val="00886E00"/>
    <w:rsid w:val="00886F52"/>
    <w:rsid w:val="008873FF"/>
    <w:rsid w:val="00887C92"/>
    <w:rsid w:val="00887E08"/>
    <w:rsid w:val="00887F41"/>
    <w:rsid w:val="00890379"/>
    <w:rsid w:val="008908E2"/>
    <w:rsid w:val="00890CE5"/>
    <w:rsid w:val="00890E0B"/>
    <w:rsid w:val="008912FC"/>
    <w:rsid w:val="00891507"/>
    <w:rsid w:val="00891941"/>
    <w:rsid w:val="008922C2"/>
    <w:rsid w:val="00892594"/>
    <w:rsid w:val="00892E0B"/>
    <w:rsid w:val="008931A2"/>
    <w:rsid w:val="0089331C"/>
    <w:rsid w:val="0089345E"/>
    <w:rsid w:val="0089387E"/>
    <w:rsid w:val="00893A44"/>
    <w:rsid w:val="00893BAD"/>
    <w:rsid w:val="00893C01"/>
    <w:rsid w:val="0089426D"/>
    <w:rsid w:val="0089456E"/>
    <w:rsid w:val="008946FE"/>
    <w:rsid w:val="00894944"/>
    <w:rsid w:val="00894BAF"/>
    <w:rsid w:val="00894CB8"/>
    <w:rsid w:val="008952E2"/>
    <w:rsid w:val="008954F7"/>
    <w:rsid w:val="00895813"/>
    <w:rsid w:val="00895F1F"/>
    <w:rsid w:val="00896298"/>
    <w:rsid w:val="00896B16"/>
    <w:rsid w:val="00896B2A"/>
    <w:rsid w:val="00896B43"/>
    <w:rsid w:val="00896B9D"/>
    <w:rsid w:val="008970FE"/>
    <w:rsid w:val="00897116"/>
    <w:rsid w:val="00897200"/>
    <w:rsid w:val="0089720D"/>
    <w:rsid w:val="0089765F"/>
    <w:rsid w:val="00897E45"/>
    <w:rsid w:val="00897E85"/>
    <w:rsid w:val="008A0032"/>
    <w:rsid w:val="008A008B"/>
    <w:rsid w:val="008A0536"/>
    <w:rsid w:val="008A0556"/>
    <w:rsid w:val="008A0819"/>
    <w:rsid w:val="008A0984"/>
    <w:rsid w:val="008A10BA"/>
    <w:rsid w:val="008A15A7"/>
    <w:rsid w:val="008A1A35"/>
    <w:rsid w:val="008A297C"/>
    <w:rsid w:val="008A299F"/>
    <w:rsid w:val="008A2A57"/>
    <w:rsid w:val="008A2EAA"/>
    <w:rsid w:val="008A2F98"/>
    <w:rsid w:val="008A3008"/>
    <w:rsid w:val="008A3100"/>
    <w:rsid w:val="008A3724"/>
    <w:rsid w:val="008A3762"/>
    <w:rsid w:val="008A396D"/>
    <w:rsid w:val="008A3BE2"/>
    <w:rsid w:val="008A3C96"/>
    <w:rsid w:val="008A4116"/>
    <w:rsid w:val="008A4373"/>
    <w:rsid w:val="008A47B6"/>
    <w:rsid w:val="008A4E70"/>
    <w:rsid w:val="008A506A"/>
    <w:rsid w:val="008A51EF"/>
    <w:rsid w:val="008A534D"/>
    <w:rsid w:val="008A5A8D"/>
    <w:rsid w:val="008A5E05"/>
    <w:rsid w:val="008A5E43"/>
    <w:rsid w:val="008A6080"/>
    <w:rsid w:val="008A6473"/>
    <w:rsid w:val="008A667C"/>
    <w:rsid w:val="008A66A7"/>
    <w:rsid w:val="008A674E"/>
    <w:rsid w:val="008A6877"/>
    <w:rsid w:val="008A6949"/>
    <w:rsid w:val="008A6D47"/>
    <w:rsid w:val="008A73F9"/>
    <w:rsid w:val="008A74C3"/>
    <w:rsid w:val="008A78C3"/>
    <w:rsid w:val="008A7B52"/>
    <w:rsid w:val="008A7CF1"/>
    <w:rsid w:val="008A7CF7"/>
    <w:rsid w:val="008A7F03"/>
    <w:rsid w:val="008A7FDE"/>
    <w:rsid w:val="008B0008"/>
    <w:rsid w:val="008B00C6"/>
    <w:rsid w:val="008B035C"/>
    <w:rsid w:val="008B03EF"/>
    <w:rsid w:val="008B075D"/>
    <w:rsid w:val="008B13B4"/>
    <w:rsid w:val="008B164E"/>
    <w:rsid w:val="008B16C0"/>
    <w:rsid w:val="008B1858"/>
    <w:rsid w:val="008B1945"/>
    <w:rsid w:val="008B1AE8"/>
    <w:rsid w:val="008B21B5"/>
    <w:rsid w:val="008B24F9"/>
    <w:rsid w:val="008B277F"/>
    <w:rsid w:val="008B2981"/>
    <w:rsid w:val="008B2A90"/>
    <w:rsid w:val="008B2F20"/>
    <w:rsid w:val="008B335C"/>
    <w:rsid w:val="008B34BD"/>
    <w:rsid w:val="008B3528"/>
    <w:rsid w:val="008B3597"/>
    <w:rsid w:val="008B3BF8"/>
    <w:rsid w:val="008B4216"/>
    <w:rsid w:val="008B4493"/>
    <w:rsid w:val="008B46D3"/>
    <w:rsid w:val="008B4A44"/>
    <w:rsid w:val="008B4BA0"/>
    <w:rsid w:val="008B4F4E"/>
    <w:rsid w:val="008B4F96"/>
    <w:rsid w:val="008B5093"/>
    <w:rsid w:val="008B5225"/>
    <w:rsid w:val="008B5BA4"/>
    <w:rsid w:val="008B5DD1"/>
    <w:rsid w:val="008B5F5E"/>
    <w:rsid w:val="008B5F7D"/>
    <w:rsid w:val="008B6049"/>
    <w:rsid w:val="008B61CF"/>
    <w:rsid w:val="008B65C9"/>
    <w:rsid w:val="008B67DB"/>
    <w:rsid w:val="008B6A8D"/>
    <w:rsid w:val="008B6D10"/>
    <w:rsid w:val="008B6E70"/>
    <w:rsid w:val="008B7010"/>
    <w:rsid w:val="008B760F"/>
    <w:rsid w:val="008B7D24"/>
    <w:rsid w:val="008B7F37"/>
    <w:rsid w:val="008B7FB3"/>
    <w:rsid w:val="008C04A9"/>
    <w:rsid w:val="008C0679"/>
    <w:rsid w:val="008C07C8"/>
    <w:rsid w:val="008C096D"/>
    <w:rsid w:val="008C09C9"/>
    <w:rsid w:val="008C0EF6"/>
    <w:rsid w:val="008C0F37"/>
    <w:rsid w:val="008C12FE"/>
    <w:rsid w:val="008C14AC"/>
    <w:rsid w:val="008C199D"/>
    <w:rsid w:val="008C230B"/>
    <w:rsid w:val="008C2697"/>
    <w:rsid w:val="008C2C01"/>
    <w:rsid w:val="008C2C21"/>
    <w:rsid w:val="008C2FD7"/>
    <w:rsid w:val="008C310A"/>
    <w:rsid w:val="008C32AD"/>
    <w:rsid w:val="008C3597"/>
    <w:rsid w:val="008C3AA4"/>
    <w:rsid w:val="008C417E"/>
    <w:rsid w:val="008C4228"/>
    <w:rsid w:val="008C47A4"/>
    <w:rsid w:val="008C4AD3"/>
    <w:rsid w:val="008C4CDC"/>
    <w:rsid w:val="008C4DA0"/>
    <w:rsid w:val="008C5479"/>
    <w:rsid w:val="008C5B2C"/>
    <w:rsid w:val="008C5FEA"/>
    <w:rsid w:val="008C61ED"/>
    <w:rsid w:val="008C646C"/>
    <w:rsid w:val="008C6964"/>
    <w:rsid w:val="008C6A42"/>
    <w:rsid w:val="008C6C2B"/>
    <w:rsid w:val="008C6FCA"/>
    <w:rsid w:val="008C72B3"/>
    <w:rsid w:val="008C72EF"/>
    <w:rsid w:val="008C7664"/>
    <w:rsid w:val="008C7B41"/>
    <w:rsid w:val="008C7BD0"/>
    <w:rsid w:val="008C7CF9"/>
    <w:rsid w:val="008C7D91"/>
    <w:rsid w:val="008C7FB2"/>
    <w:rsid w:val="008D0166"/>
    <w:rsid w:val="008D0326"/>
    <w:rsid w:val="008D0651"/>
    <w:rsid w:val="008D0B5E"/>
    <w:rsid w:val="008D1517"/>
    <w:rsid w:val="008D1725"/>
    <w:rsid w:val="008D17E9"/>
    <w:rsid w:val="008D1EBA"/>
    <w:rsid w:val="008D1FAF"/>
    <w:rsid w:val="008D23E1"/>
    <w:rsid w:val="008D2481"/>
    <w:rsid w:val="008D2877"/>
    <w:rsid w:val="008D2AF1"/>
    <w:rsid w:val="008D2B15"/>
    <w:rsid w:val="008D2F83"/>
    <w:rsid w:val="008D2FB7"/>
    <w:rsid w:val="008D2FD2"/>
    <w:rsid w:val="008D37FF"/>
    <w:rsid w:val="008D3942"/>
    <w:rsid w:val="008D3ADA"/>
    <w:rsid w:val="008D3AEF"/>
    <w:rsid w:val="008D4128"/>
    <w:rsid w:val="008D4161"/>
    <w:rsid w:val="008D4181"/>
    <w:rsid w:val="008D4A24"/>
    <w:rsid w:val="008D4A26"/>
    <w:rsid w:val="008D4E63"/>
    <w:rsid w:val="008D547B"/>
    <w:rsid w:val="008D58DD"/>
    <w:rsid w:val="008D5944"/>
    <w:rsid w:val="008D5E66"/>
    <w:rsid w:val="008D5E9D"/>
    <w:rsid w:val="008D6768"/>
    <w:rsid w:val="008D6D10"/>
    <w:rsid w:val="008D6F29"/>
    <w:rsid w:val="008D7332"/>
    <w:rsid w:val="008D75C4"/>
    <w:rsid w:val="008D7644"/>
    <w:rsid w:val="008D7789"/>
    <w:rsid w:val="008D7EB2"/>
    <w:rsid w:val="008D7FC2"/>
    <w:rsid w:val="008E0210"/>
    <w:rsid w:val="008E0285"/>
    <w:rsid w:val="008E073B"/>
    <w:rsid w:val="008E0BF9"/>
    <w:rsid w:val="008E0C39"/>
    <w:rsid w:val="008E1274"/>
    <w:rsid w:val="008E17A3"/>
    <w:rsid w:val="008E1E29"/>
    <w:rsid w:val="008E2251"/>
    <w:rsid w:val="008E232B"/>
    <w:rsid w:val="008E2413"/>
    <w:rsid w:val="008E25C1"/>
    <w:rsid w:val="008E29EE"/>
    <w:rsid w:val="008E2B79"/>
    <w:rsid w:val="008E3001"/>
    <w:rsid w:val="008E3367"/>
    <w:rsid w:val="008E3889"/>
    <w:rsid w:val="008E3E7E"/>
    <w:rsid w:val="008E4293"/>
    <w:rsid w:val="008E438F"/>
    <w:rsid w:val="008E477F"/>
    <w:rsid w:val="008E4E4B"/>
    <w:rsid w:val="008E4EAE"/>
    <w:rsid w:val="008E546B"/>
    <w:rsid w:val="008E6056"/>
    <w:rsid w:val="008E6376"/>
    <w:rsid w:val="008E6418"/>
    <w:rsid w:val="008E6A99"/>
    <w:rsid w:val="008E6D21"/>
    <w:rsid w:val="008E6D28"/>
    <w:rsid w:val="008E6DC7"/>
    <w:rsid w:val="008E6F00"/>
    <w:rsid w:val="008E7331"/>
    <w:rsid w:val="008F033E"/>
    <w:rsid w:val="008F0797"/>
    <w:rsid w:val="008F0898"/>
    <w:rsid w:val="008F0AD6"/>
    <w:rsid w:val="008F0FD6"/>
    <w:rsid w:val="008F102D"/>
    <w:rsid w:val="008F11DB"/>
    <w:rsid w:val="008F152B"/>
    <w:rsid w:val="008F18C1"/>
    <w:rsid w:val="008F1BC3"/>
    <w:rsid w:val="008F2144"/>
    <w:rsid w:val="008F28FF"/>
    <w:rsid w:val="008F2A6E"/>
    <w:rsid w:val="008F2D75"/>
    <w:rsid w:val="008F31D9"/>
    <w:rsid w:val="008F3E08"/>
    <w:rsid w:val="008F4077"/>
    <w:rsid w:val="008F415E"/>
    <w:rsid w:val="008F44EC"/>
    <w:rsid w:val="008F46D6"/>
    <w:rsid w:val="008F4BF2"/>
    <w:rsid w:val="008F4E80"/>
    <w:rsid w:val="008F53D6"/>
    <w:rsid w:val="008F53E8"/>
    <w:rsid w:val="008F5AE7"/>
    <w:rsid w:val="008F5B4C"/>
    <w:rsid w:val="008F5D05"/>
    <w:rsid w:val="008F5D37"/>
    <w:rsid w:val="008F5E0B"/>
    <w:rsid w:val="008F5F00"/>
    <w:rsid w:val="008F622E"/>
    <w:rsid w:val="008F62A5"/>
    <w:rsid w:val="008F677A"/>
    <w:rsid w:val="008F6E01"/>
    <w:rsid w:val="008F6E1E"/>
    <w:rsid w:val="008F7028"/>
    <w:rsid w:val="008F74B8"/>
    <w:rsid w:val="008F74C9"/>
    <w:rsid w:val="008F75DD"/>
    <w:rsid w:val="008F7D48"/>
    <w:rsid w:val="008F7E0D"/>
    <w:rsid w:val="0090057C"/>
    <w:rsid w:val="0090062C"/>
    <w:rsid w:val="00900651"/>
    <w:rsid w:val="00900719"/>
    <w:rsid w:val="009007B9"/>
    <w:rsid w:val="00900A9A"/>
    <w:rsid w:val="00900D26"/>
    <w:rsid w:val="00901115"/>
    <w:rsid w:val="009012E1"/>
    <w:rsid w:val="00901688"/>
    <w:rsid w:val="009016B2"/>
    <w:rsid w:val="00901899"/>
    <w:rsid w:val="00901BF0"/>
    <w:rsid w:val="00901C62"/>
    <w:rsid w:val="00901CF1"/>
    <w:rsid w:val="00902076"/>
    <w:rsid w:val="009020B0"/>
    <w:rsid w:val="009020CF"/>
    <w:rsid w:val="0090212E"/>
    <w:rsid w:val="0090245F"/>
    <w:rsid w:val="009024ED"/>
    <w:rsid w:val="00902B08"/>
    <w:rsid w:val="00902D12"/>
    <w:rsid w:val="00902D69"/>
    <w:rsid w:val="00902FF8"/>
    <w:rsid w:val="00903198"/>
    <w:rsid w:val="00903324"/>
    <w:rsid w:val="0090368D"/>
    <w:rsid w:val="009036F9"/>
    <w:rsid w:val="00904029"/>
    <w:rsid w:val="0090413C"/>
    <w:rsid w:val="009041B2"/>
    <w:rsid w:val="0090426B"/>
    <w:rsid w:val="009044DC"/>
    <w:rsid w:val="009047B1"/>
    <w:rsid w:val="00904ACC"/>
    <w:rsid w:val="00904AEE"/>
    <w:rsid w:val="00905432"/>
    <w:rsid w:val="009057C3"/>
    <w:rsid w:val="00905850"/>
    <w:rsid w:val="0090594A"/>
    <w:rsid w:val="00905EF9"/>
    <w:rsid w:val="0090601B"/>
    <w:rsid w:val="009066F6"/>
    <w:rsid w:val="009069A4"/>
    <w:rsid w:val="009069D7"/>
    <w:rsid w:val="009069EF"/>
    <w:rsid w:val="00906BB9"/>
    <w:rsid w:val="00906C4A"/>
    <w:rsid w:val="00906E65"/>
    <w:rsid w:val="00906EB6"/>
    <w:rsid w:val="00906EF0"/>
    <w:rsid w:val="00907128"/>
    <w:rsid w:val="00907186"/>
    <w:rsid w:val="0090746D"/>
    <w:rsid w:val="0090770D"/>
    <w:rsid w:val="00907844"/>
    <w:rsid w:val="009078CE"/>
    <w:rsid w:val="00910468"/>
    <w:rsid w:val="00910A0E"/>
    <w:rsid w:val="00910D73"/>
    <w:rsid w:val="00910DA4"/>
    <w:rsid w:val="009110B9"/>
    <w:rsid w:val="0091124A"/>
    <w:rsid w:val="0091125A"/>
    <w:rsid w:val="009119EC"/>
    <w:rsid w:val="00911B2C"/>
    <w:rsid w:val="00911F23"/>
    <w:rsid w:val="00911F4F"/>
    <w:rsid w:val="00912062"/>
    <w:rsid w:val="00912101"/>
    <w:rsid w:val="009121D8"/>
    <w:rsid w:val="00912458"/>
    <w:rsid w:val="00912661"/>
    <w:rsid w:val="009126C5"/>
    <w:rsid w:val="009128C3"/>
    <w:rsid w:val="00912B45"/>
    <w:rsid w:val="00912C4D"/>
    <w:rsid w:val="00912C93"/>
    <w:rsid w:val="00912D66"/>
    <w:rsid w:val="009130DB"/>
    <w:rsid w:val="009132A8"/>
    <w:rsid w:val="0091386A"/>
    <w:rsid w:val="00913C0A"/>
    <w:rsid w:val="00913DBF"/>
    <w:rsid w:val="00914159"/>
    <w:rsid w:val="00914595"/>
    <w:rsid w:val="00914598"/>
    <w:rsid w:val="009148F1"/>
    <w:rsid w:val="00914BDF"/>
    <w:rsid w:val="00914D75"/>
    <w:rsid w:val="00915049"/>
    <w:rsid w:val="009151EE"/>
    <w:rsid w:val="009156B6"/>
    <w:rsid w:val="00915A99"/>
    <w:rsid w:val="00915B96"/>
    <w:rsid w:val="0091698B"/>
    <w:rsid w:val="00916FDD"/>
    <w:rsid w:val="009170CA"/>
    <w:rsid w:val="009174DE"/>
    <w:rsid w:val="00917D18"/>
    <w:rsid w:val="00920133"/>
    <w:rsid w:val="00920259"/>
    <w:rsid w:val="009202CB"/>
    <w:rsid w:val="009208A3"/>
    <w:rsid w:val="009215D1"/>
    <w:rsid w:val="009217B5"/>
    <w:rsid w:val="009218C3"/>
    <w:rsid w:val="00921BCB"/>
    <w:rsid w:val="00922515"/>
    <w:rsid w:val="00922A92"/>
    <w:rsid w:val="00923DBA"/>
    <w:rsid w:val="0092423E"/>
    <w:rsid w:val="0092426D"/>
    <w:rsid w:val="009243BE"/>
    <w:rsid w:val="00924B7C"/>
    <w:rsid w:val="0092500C"/>
    <w:rsid w:val="00925034"/>
    <w:rsid w:val="00925435"/>
    <w:rsid w:val="00925965"/>
    <w:rsid w:val="009261AC"/>
    <w:rsid w:val="009261E2"/>
    <w:rsid w:val="00926339"/>
    <w:rsid w:val="009263DA"/>
    <w:rsid w:val="00926647"/>
    <w:rsid w:val="009267D3"/>
    <w:rsid w:val="00926C42"/>
    <w:rsid w:val="00926C8C"/>
    <w:rsid w:val="00926D4B"/>
    <w:rsid w:val="0092720E"/>
    <w:rsid w:val="00927460"/>
    <w:rsid w:val="0092750F"/>
    <w:rsid w:val="00927FC7"/>
    <w:rsid w:val="00930008"/>
    <w:rsid w:val="00930187"/>
    <w:rsid w:val="009308B4"/>
    <w:rsid w:val="00930B14"/>
    <w:rsid w:val="00930D06"/>
    <w:rsid w:val="00930FF2"/>
    <w:rsid w:val="00931566"/>
    <w:rsid w:val="00931692"/>
    <w:rsid w:val="009319DF"/>
    <w:rsid w:val="00931A6C"/>
    <w:rsid w:val="00931C6A"/>
    <w:rsid w:val="00931EA2"/>
    <w:rsid w:val="00932144"/>
    <w:rsid w:val="00932171"/>
    <w:rsid w:val="00932511"/>
    <w:rsid w:val="009327BE"/>
    <w:rsid w:val="00933695"/>
    <w:rsid w:val="0093391B"/>
    <w:rsid w:val="00933CC5"/>
    <w:rsid w:val="00933D75"/>
    <w:rsid w:val="00933FBF"/>
    <w:rsid w:val="00934466"/>
    <w:rsid w:val="00934490"/>
    <w:rsid w:val="009346F9"/>
    <w:rsid w:val="00934969"/>
    <w:rsid w:val="00934CB1"/>
    <w:rsid w:val="00934DF2"/>
    <w:rsid w:val="00934EC5"/>
    <w:rsid w:val="00935104"/>
    <w:rsid w:val="0093524F"/>
    <w:rsid w:val="00935337"/>
    <w:rsid w:val="009353E2"/>
    <w:rsid w:val="00935803"/>
    <w:rsid w:val="009359FF"/>
    <w:rsid w:val="00935A24"/>
    <w:rsid w:val="00935D5A"/>
    <w:rsid w:val="00935F20"/>
    <w:rsid w:val="00935F2E"/>
    <w:rsid w:val="00935F84"/>
    <w:rsid w:val="0093688A"/>
    <w:rsid w:val="00936BA9"/>
    <w:rsid w:val="00936BAA"/>
    <w:rsid w:val="00936EEC"/>
    <w:rsid w:val="009374FF"/>
    <w:rsid w:val="009375DF"/>
    <w:rsid w:val="00937F66"/>
    <w:rsid w:val="00937FDE"/>
    <w:rsid w:val="00940223"/>
    <w:rsid w:val="009402C6"/>
    <w:rsid w:val="00940315"/>
    <w:rsid w:val="00940457"/>
    <w:rsid w:val="00940BCB"/>
    <w:rsid w:val="00940C1E"/>
    <w:rsid w:val="00940C43"/>
    <w:rsid w:val="00940E34"/>
    <w:rsid w:val="00940F0D"/>
    <w:rsid w:val="00941036"/>
    <w:rsid w:val="009413DB"/>
    <w:rsid w:val="009415B5"/>
    <w:rsid w:val="00941695"/>
    <w:rsid w:val="00941D4C"/>
    <w:rsid w:val="00941DA2"/>
    <w:rsid w:val="00941F31"/>
    <w:rsid w:val="009425E5"/>
    <w:rsid w:val="00942CAE"/>
    <w:rsid w:val="00942FC1"/>
    <w:rsid w:val="0094310E"/>
    <w:rsid w:val="009431C2"/>
    <w:rsid w:val="00943338"/>
    <w:rsid w:val="009433F8"/>
    <w:rsid w:val="0094344F"/>
    <w:rsid w:val="009434CD"/>
    <w:rsid w:val="009436F7"/>
    <w:rsid w:val="009439E0"/>
    <w:rsid w:val="00943F9C"/>
    <w:rsid w:val="00944080"/>
    <w:rsid w:val="0094459B"/>
    <w:rsid w:val="00944A56"/>
    <w:rsid w:val="00944C7B"/>
    <w:rsid w:val="00944FCE"/>
    <w:rsid w:val="00945237"/>
    <w:rsid w:val="00945323"/>
    <w:rsid w:val="0094570C"/>
    <w:rsid w:val="0094590A"/>
    <w:rsid w:val="00945EE4"/>
    <w:rsid w:val="00946063"/>
    <w:rsid w:val="009461F2"/>
    <w:rsid w:val="009468C2"/>
    <w:rsid w:val="00946DEF"/>
    <w:rsid w:val="00946F3B"/>
    <w:rsid w:val="009477F0"/>
    <w:rsid w:val="00947C7B"/>
    <w:rsid w:val="00947DCD"/>
    <w:rsid w:val="00947E87"/>
    <w:rsid w:val="0095037F"/>
    <w:rsid w:val="00950733"/>
    <w:rsid w:val="00950EFE"/>
    <w:rsid w:val="00950FE1"/>
    <w:rsid w:val="00951146"/>
    <w:rsid w:val="00951177"/>
    <w:rsid w:val="009514C6"/>
    <w:rsid w:val="009517C4"/>
    <w:rsid w:val="0095192D"/>
    <w:rsid w:val="00951C4A"/>
    <w:rsid w:val="00951CB9"/>
    <w:rsid w:val="00951D55"/>
    <w:rsid w:val="00951DB1"/>
    <w:rsid w:val="0095209A"/>
    <w:rsid w:val="009520CD"/>
    <w:rsid w:val="009521DC"/>
    <w:rsid w:val="00952631"/>
    <w:rsid w:val="00952A5F"/>
    <w:rsid w:val="00952DCE"/>
    <w:rsid w:val="00952DF4"/>
    <w:rsid w:val="00953564"/>
    <w:rsid w:val="0095359A"/>
    <w:rsid w:val="009535B1"/>
    <w:rsid w:val="0095392C"/>
    <w:rsid w:val="00954135"/>
    <w:rsid w:val="0095435E"/>
    <w:rsid w:val="009543CB"/>
    <w:rsid w:val="009544C7"/>
    <w:rsid w:val="009544E7"/>
    <w:rsid w:val="009545BE"/>
    <w:rsid w:val="009546D6"/>
    <w:rsid w:val="00954E7F"/>
    <w:rsid w:val="00954EF2"/>
    <w:rsid w:val="00954F42"/>
    <w:rsid w:val="009553C1"/>
    <w:rsid w:val="00955E4F"/>
    <w:rsid w:val="009560AF"/>
    <w:rsid w:val="0095656F"/>
    <w:rsid w:val="0095679F"/>
    <w:rsid w:val="00956C30"/>
    <w:rsid w:val="009572AB"/>
    <w:rsid w:val="009575D5"/>
    <w:rsid w:val="00957A40"/>
    <w:rsid w:val="00957C75"/>
    <w:rsid w:val="00957D54"/>
    <w:rsid w:val="00957E0D"/>
    <w:rsid w:val="00957E1E"/>
    <w:rsid w:val="00960156"/>
    <w:rsid w:val="00960272"/>
    <w:rsid w:val="00960646"/>
    <w:rsid w:val="009608C3"/>
    <w:rsid w:val="00960AD8"/>
    <w:rsid w:val="00960BF0"/>
    <w:rsid w:val="00960DFF"/>
    <w:rsid w:val="009610DB"/>
    <w:rsid w:val="009614AB"/>
    <w:rsid w:val="009614BE"/>
    <w:rsid w:val="00961870"/>
    <w:rsid w:val="009619EF"/>
    <w:rsid w:val="00962625"/>
    <w:rsid w:val="00962AE1"/>
    <w:rsid w:val="00962C33"/>
    <w:rsid w:val="009631C3"/>
    <w:rsid w:val="009632A7"/>
    <w:rsid w:val="009635DB"/>
    <w:rsid w:val="009638E5"/>
    <w:rsid w:val="009639A6"/>
    <w:rsid w:val="00963A26"/>
    <w:rsid w:val="00963A35"/>
    <w:rsid w:val="00963F1A"/>
    <w:rsid w:val="009640EB"/>
    <w:rsid w:val="009642AA"/>
    <w:rsid w:val="00964343"/>
    <w:rsid w:val="009643A8"/>
    <w:rsid w:val="00964673"/>
    <w:rsid w:val="009648ED"/>
    <w:rsid w:val="009649F2"/>
    <w:rsid w:val="00964D23"/>
    <w:rsid w:val="00964F83"/>
    <w:rsid w:val="0096514E"/>
    <w:rsid w:val="009654B7"/>
    <w:rsid w:val="009655F2"/>
    <w:rsid w:val="00965F0B"/>
    <w:rsid w:val="00965F8E"/>
    <w:rsid w:val="009661FF"/>
    <w:rsid w:val="0096682C"/>
    <w:rsid w:val="00966CA7"/>
    <w:rsid w:val="0096723B"/>
    <w:rsid w:val="00967773"/>
    <w:rsid w:val="00967DC4"/>
    <w:rsid w:val="0097057B"/>
    <w:rsid w:val="00970A41"/>
    <w:rsid w:val="00970CE5"/>
    <w:rsid w:val="00970EE3"/>
    <w:rsid w:val="0097112B"/>
    <w:rsid w:val="00971151"/>
    <w:rsid w:val="00972611"/>
    <w:rsid w:val="00972ED3"/>
    <w:rsid w:val="00973B72"/>
    <w:rsid w:val="00973C08"/>
    <w:rsid w:val="00974217"/>
    <w:rsid w:val="009743D7"/>
    <w:rsid w:val="00974B6A"/>
    <w:rsid w:val="00974E81"/>
    <w:rsid w:val="009751C5"/>
    <w:rsid w:val="009753D8"/>
    <w:rsid w:val="00975B58"/>
    <w:rsid w:val="009766AB"/>
    <w:rsid w:val="00976892"/>
    <w:rsid w:val="00976C49"/>
    <w:rsid w:val="00976D97"/>
    <w:rsid w:val="00977A80"/>
    <w:rsid w:val="00977EFA"/>
    <w:rsid w:val="0098057D"/>
    <w:rsid w:val="009806DB"/>
    <w:rsid w:val="00980722"/>
    <w:rsid w:val="00980F3B"/>
    <w:rsid w:val="00981019"/>
    <w:rsid w:val="00981283"/>
    <w:rsid w:val="009813D3"/>
    <w:rsid w:val="009818DE"/>
    <w:rsid w:val="0098195E"/>
    <w:rsid w:val="00981DB2"/>
    <w:rsid w:val="00982017"/>
    <w:rsid w:val="0098223C"/>
    <w:rsid w:val="00982309"/>
    <w:rsid w:val="009823D8"/>
    <w:rsid w:val="00982703"/>
    <w:rsid w:val="0098280A"/>
    <w:rsid w:val="009830FE"/>
    <w:rsid w:val="00983379"/>
    <w:rsid w:val="0098345A"/>
    <w:rsid w:val="009838D6"/>
    <w:rsid w:val="00983C3C"/>
    <w:rsid w:val="00983C9A"/>
    <w:rsid w:val="00983F77"/>
    <w:rsid w:val="0098464F"/>
    <w:rsid w:val="009848A7"/>
    <w:rsid w:val="009849A6"/>
    <w:rsid w:val="00984F02"/>
    <w:rsid w:val="00985D4F"/>
    <w:rsid w:val="0098601B"/>
    <w:rsid w:val="009860CE"/>
    <w:rsid w:val="0098623F"/>
    <w:rsid w:val="0098656C"/>
    <w:rsid w:val="009865E3"/>
    <w:rsid w:val="009868DC"/>
    <w:rsid w:val="0098755D"/>
    <w:rsid w:val="00987B2F"/>
    <w:rsid w:val="00987B6A"/>
    <w:rsid w:val="00987CAA"/>
    <w:rsid w:val="009901B6"/>
    <w:rsid w:val="0099036A"/>
    <w:rsid w:val="009906A0"/>
    <w:rsid w:val="00990894"/>
    <w:rsid w:val="00990CAA"/>
    <w:rsid w:val="00990E7B"/>
    <w:rsid w:val="00991057"/>
    <w:rsid w:val="00991234"/>
    <w:rsid w:val="00991729"/>
    <w:rsid w:val="009921FA"/>
    <w:rsid w:val="009922E3"/>
    <w:rsid w:val="009925E2"/>
    <w:rsid w:val="0099260E"/>
    <w:rsid w:val="00992851"/>
    <w:rsid w:val="0099291F"/>
    <w:rsid w:val="00992EAF"/>
    <w:rsid w:val="00993C59"/>
    <w:rsid w:val="0099442D"/>
    <w:rsid w:val="009946DE"/>
    <w:rsid w:val="00994805"/>
    <w:rsid w:val="00994908"/>
    <w:rsid w:val="00994963"/>
    <w:rsid w:val="009949BA"/>
    <w:rsid w:val="00994B9A"/>
    <w:rsid w:val="00994BBE"/>
    <w:rsid w:val="00994D1B"/>
    <w:rsid w:val="00994FFD"/>
    <w:rsid w:val="009952B5"/>
    <w:rsid w:val="009956EE"/>
    <w:rsid w:val="00995FB8"/>
    <w:rsid w:val="00996405"/>
    <w:rsid w:val="0099655A"/>
    <w:rsid w:val="00996A4B"/>
    <w:rsid w:val="00996B51"/>
    <w:rsid w:val="00996BF4"/>
    <w:rsid w:val="00996ED1"/>
    <w:rsid w:val="00996FA6"/>
    <w:rsid w:val="00997283"/>
    <w:rsid w:val="00997578"/>
    <w:rsid w:val="00997B15"/>
    <w:rsid w:val="009A0235"/>
    <w:rsid w:val="009A0429"/>
    <w:rsid w:val="009A072E"/>
    <w:rsid w:val="009A0B89"/>
    <w:rsid w:val="009A1494"/>
    <w:rsid w:val="009A1735"/>
    <w:rsid w:val="009A17BD"/>
    <w:rsid w:val="009A18E8"/>
    <w:rsid w:val="009A1E73"/>
    <w:rsid w:val="009A1F0E"/>
    <w:rsid w:val="009A1F31"/>
    <w:rsid w:val="009A2111"/>
    <w:rsid w:val="009A2366"/>
    <w:rsid w:val="009A244F"/>
    <w:rsid w:val="009A276A"/>
    <w:rsid w:val="009A307D"/>
    <w:rsid w:val="009A31CB"/>
    <w:rsid w:val="009A3230"/>
    <w:rsid w:val="009A335E"/>
    <w:rsid w:val="009A38C1"/>
    <w:rsid w:val="009A3943"/>
    <w:rsid w:val="009A39DD"/>
    <w:rsid w:val="009A3AC9"/>
    <w:rsid w:val="009A3D47"/>
    <w:rsid w:val="009A442D"/>
    <w:rsid w:val="009A464A"/>
    <w:rsid w:val="009A48E8"/>
    <w:rsid w:val="009A4B40"/>
    <w:rsid w:val="009A4C4A"/>
    <w:rsid w:val="009A4F8F"/>
    <w:rsid w:val="009A4F9D"/>
    <w:rsid w:val="009A50E6"/>
    <w:rsid w:val="009A5219"/>
    <w:rsid w:val="009A536C"/>
    <w:rsid w:val="009A54D3"/>
    <w:rsid w:val="009A55E7"/>
    <w:rsid w:val="009A5895"/>
    <w:rsid w:val="009A59DA"/>
    <w:rsid w:val="009A5CB9"/>
    <w:rsid w:val="009A6003"/>
    <w:rsid w:val="009A6135"/>
    <w:rsid w:val="009A63EB"/>
    <w:rsid w:val="009A67BF"/>
    <w:rsid w:val="009A69C0"/>
    <w:rsid w:val="009A70AF"/>
    <w:rsid w:val="009A747B"/>
    <w:rsid w:val="009A7772"/>
    <w:rsid w:val="009A7ADA"/>
    <w:rsid w:val="009A7AFF"/>
    <w:rsid w:val="009A7DCA"/>
    <w:rsid w:val="009A7DEF"/>
    <w:rsid w:val="009B0042"/>
    <w:rsid w:val="009B00B6"/>
    <w:rsid w:val="009B06B3"/>
    <w:rsid w:val="009B07CA"/>
    <w:rsid w:val="009B08A3"/>
    <w:rsid w:val="009B0967"/>
    <w:rsid w:val="009B0B29"/>
    <w:rsid w:val="009B0E74"/>
    <w:rsid w:val="009B0EB9"/>
    <w:rsid w:val="009B0F90"/>
    <w:rsid w:val="009B1399"/>
    <w:rsid w:val="009B150A"/>
    <w:rsid w:val="009B1712"/>
    <w:rsid w:val="009B1864"/>
    <w:rsid w:val="009B18B4"/>
    <w:rsid w:val="009B18F3"/>
    <w:rsid w:val="009B1988"/>
    <w:rsid w:val="009B1B81"/>
    <w:rsid w:val="009B1F8D"/>
    <w:rsid w:val="009B24CE"/>
    <w:rsid w:val="009B254F"/>
    <w:rsid w:val="009B27DB"/>
    <w:rsid w:val="009B2CC0"/>
    <w:rsid w:val="009B2EB1"/>
    <w:rsid w:val="009B33B5"/>
    <w:rsid w:val="009B33B8"/>
    <w:rsid w:val="009B3798"/>
    <w:rsid w:val="009B3A0C"/>
    <w:rsid w:val="009B41F2"/>
    <w:rsid w:val="009B42D2"/>
    <w:rsid w:val="009B4F11"/>
    <w:rsid w:val="009B4F50"/>
    <w:rsid w:val="009B51A7"/>
    <w:rsid w:val="009B54CF"/>
    <w:rsid w:val="009B5A75"/>
    <w:rsid w:val="009B5C64"/>
    <w:rsid w:val="009B5D73"/>
    <w:rsid w:val="009B64E0"/>
    <w:rsid w:val="009B68FE"/>
    <w:rsid w:val="009B6957"/>
    <w:rsid w:val="009B6DF4"/>
    <w:rsid w:val="009C0908"/>
    <w:rsid w:val="009C0AE3"/>
    <w:rsid w:val="009C0B6D"/>
    <w:rsid w:val="009C0FAE"/>
    <w:rsid w:val="009C1291"/>
    <w:rsid w:val="009C17D7"/>
    <w:rsid w:val="009C1C0B"/>
    <w:rsid w:val="009C228C"/>
    <w:rsid w:val="009C2D87"/>
    <w:rsid w:val="009C393B"/>
    <w:rsid w:val="009C39C8"/>
    <w:rsid w:val="009C3A29"/>
    <w:rsid w:val="009C4522"/>
    <w:rsid w:val="009C4C04"/>
    <w:rsid w:val="009C4F90"/>
    <w:rsid w:val="009C5254"/>
    <w:rsid w:val="009C5BC0"/>
    <w:rsid w:val="009C6422"/>
    <w:rsid w:val="009C645F"/>
    <w:rsid w:val="009C6B6A"/>
    <w:rsid w:val="009C7343"/>
    <w:rsid w:val="009C7808"/>
    <w:rsid w:val="009C7C07"/>
    <w:rsid w:val="009C7EF4"/>
    <w:rsid w:val="009D01F2"/>
    <w:rsid w:val="009D0CEC"/>
    <w:rsid w:val="009D1414"/>
    <w:rsid w:val="009D14A3"/>
    <w:rsid w:val="009D1635"/>
    <w:rsid w:val="009D1A72"/>
    <w:rsid w:val="009D1B37"/>
    <w:rsid w:val="009D1B51"/>
    <w:rsid w:val="009D1DEB"/>
    <w:rsid w:val="009D2363"/>
    <w:rsid w:val="009D2593"/>
    <w:rsid w:val="009D26E6"/>
    <w:rsid w:val="009D2B3D"/>
    <w:rsid w:val="009D30FA"/>
    <w:rsid w:val="009D3973"/>
    <w:rsid w:val="009D3F5C"/>
    <w:rsid w:val="009D3FB9"/>
    <w:rsid w:val="009D4385"/>
    <w:rsid w:val="009D44A4"/>
    <w:rsid w:val="009D4545"/>
    <w:rsid w:val="009D45EB"/>
    <w:rsid w:val="009D49B8"/>
    <w:rsid w:val="009D4A1C"/>
    <w:rsid w:val="009D4AEB"/>
    <w:rsid w:val="009D4CA0"/>
    <w:rsid w:val="009D51B8"/>
    <w:rsid w:val="009D5228"/>
    <w:rsid w:val="009D527C"/>
    <w:rsid w:val="009D536C"/>
    <w:rsid w:val="009D5883"/>
    <w:rsid w:val="009D5946"/>
    <w:rsid w:val="009D5AD1"/>
    <w:rsid w:val="009D5F69"/>
    <w:rsid w:val="009D6641"/>
    <w:rsid w:val="009D67BC"/>
    <w:rsid w:val="009D6AEA"/>
    <w:rsid w:val="009D6B73"/>
    <w:rsid w:val="009D6C0B"/>
    <w:rsid w:val="009D6D37"/>
    <w:rsid w:val="009D7259"/>
    <w:rsid w:val="009D7686"/>
    <w:rsid w:val="009D7FD8"/>
    <w:rsid w:val="009E01F9"/>
    <w:rsid w:val="009E084C"/>
    <w:rsid w:val="009E0B8C"/>
    <w:rsid w:val="009E0FDE"/>
    <w:rsid w:val="009E1054"/>
    <w:rsid w:val="009E12BC"/>
    <w:rsid w:val="009E19D8"/>
    <w:rsid w:val="009E1BF6"/>
    <w:rsid w:val="009E2402"/>
    <w:rsid w:val="009E2495"/>
    <w:rsid w:val="009E2784"/>
    <w:rsid w:val="009E27C1"/>
    <w:rsid w:val="009E36BB"/>
    <w:rsid w:val="009E3994"/>
    <w:rsid w:val="009E474D"/>
    <w:rsid w:val="009E4F11"/>
    <w:rsid w:val="009E4FC8"/>
    <w:rsid w:val="009E501B"/>
    <w:rsid w:val="009E528E"/>
    <w:rsid w:val="009E5419"/>
    <w:rsid w:val="009E5431"/>
    <w:rsid w:val="009E56EE"/>
    <w:rsid w:val="009E58BF"/>
    <w:rsid w:val="009E5A69"/>
    <w:rsid w:val="009E5A9A"/>
    <w:rsid w:val="009E5AEF"/>
    <w:rsid w:val="009E6676"/>
    <w:rsid w:val="009E7090"/>
    <w:rsid w:val="009E7459"/>
    <w:rsid w:val="009E755C"/>
    <w:rsid w:val="009E7C02"/>
    <w:rsid w:val="009E7C2D"/>
    <w:rsid w:val="009E7C38"/>
    <w:rsid w:val="009E7E2D"/>
    <w:rsid w:val="009F00DB"/>
    <w:rsid w:val="009F02F1"/>
    <w:rsid w:val="009F089A"/>
    <w:rsid w:val="009F0B7E"/>
    <w:rsid w:val="009F1C26"/>
    <w:rsid w:val="009F20AC"/>
    <w:rsid w:val="009F214E"/>
    <w:rsid w:val="009F26C5"/>
    <w:rsid w:val="009F282C"/>
    <w:rsid w:val="009F2915"/>
    <w:rsid w:val="009F2A28"/>
    <w:rsid w:val="009F32A4"/>
    <w:rsid w:val="009F3F18"/>
    <w:rsid w:val="009F4010"/>
    <w:rsid w:val="009F41BC"/>
    <w:rsid w:val="009F4240"/>
    <w:rsid w:val="009F431C"/>
    <w:rsid w:val="009F4374"/>
    <w:rsid w:val="009F443D"/>
    <w:rsid w:val="009F4C2F"/>
    <w:rsid w:val="009F54AC"/>
    <w:rsid w:val="009F5578"/>
    <w:rsid w:val="009F5E04"/>
    <w:rsid w:val="009F60F5"/>
    <w:rsid w:val="009F6150"/>
    <w:rsid w:val="009F7184"/>
    <w:rsid w:val="009F71E9"/>
    <w:rsid w:val="009F728F"/>
    <w:rsid w:val="009F787E"/>
    <w:rsid w:val="009F7C8C"/>
    <w:rsid w:val="00A001D2"/>
    <w:rsid w:val="00A002D3"/>
    <w:rsid w:val="00A0054A"/>
    <w:rsid w:val="00A005E1"/>
    <w:rsid w:val="00A00934"/>
    <w:rsid w:val="00A00A9F"/>
    <w:rsid w:val="00A00D38"/>
    <w:rsid w:val="00A00DE1"/>
    <w:rsid w:val="00A00E55"/>
    <w:rsid w:val="00A00FC5"/>
    <w:rsid w:val="00A012A9"/>
    <w:rsid w:val="00A01344"/>
    <w:rsid w:val="00A01DB8"/>
    <w:rsid w:val="00A01F00"/>
    <w:rsid w:val="00A0226F"/>
    <w:rsid w:val="00A02605"/>
    <w:rsid w:val="00A02B2F"/>
    <w:rsid w:val="00A030C6"/>
    <w:rsid w:val="00A03AEC"/>
    <w:rsid w:val="00A03C4D"/>
    <w:rsid w:val="00A045A6"/>
    <w:rsid w:val="00A04781"/>
    <w:rsid w:val="00A04AF1"/>
    <w:rsid w:val="00A057A6"/>
    <w:rsid w:val="00A057E0"/>
    <w:rsid w:val="00A05A36"/>
    <w:rsid w:val="00A05A9F"/>
    <w:rsid w:val="00A0616B"/>
    <w:rsid w:val="00A061A1"/>
    <w:rsid w:val="00A06352"/>
    <w:rsid w:val="00A06394"/>
    <w:rsid w:val="00A064B3"/>
    <w:rsid w:val="00A06D4B"/>
    <w:rsid w:val="00A076DD"/>
    <w:rsid w:val="00A07AA3"/>
    <w:rsid w:val="00A07FFB"/>
    <w:rsid w:val="00A104C3"/>
    <w:rsid w:val="00A10806"/>
    <w:rsid w:val="00A10A49"/>
    <w:rsid w:val="00A10B13"/>
    <w:rsid w:val="00A1102F"/>
    <w:rsid w:val="00A1143B"/>
    <w:rsid w:val="00A115AB"/>
    <w:rsid w:val="00A11605"/>
    <w:rsid w:val="00A11826"/>
    <w:rsid w:val="00A11E4B"/>
    <w:rsid w:val="00A1265E"/>
    <w:rsid w:val="00A12982"/>
    <w:rsid w:val="00A12BD6"/>
    <w:rsid w:val="00A12F6D"/>
    <w:rsid w:val="00A13402"/>
    <w:rsid w:val="00A1430A"/>
    <w:rsid w:val="00A14BB5"/>
    <w:rsid w:val="00A14CD4"/>
    <w:rsid w:val="00A14F7A"/>
    <w:rsid w:val="00A15247"/>
    <w:rsid w:val="00A152D3"/>
    <w:rsid w:val="00A1560B"/>
    <w:rsid w:val="00A1584C"/>
    <w:rsid w:val="00A159F5"/>
    <w:rsid w:val="00A161DC"/>
    <w:rsid w:val="00A16854"/>
    <w:rsid w:val="00A1788D"/>
    <w:rsid w:val="00A20178"/>
    <w:rsid w:val="00A20548"/>
    <w:rsid w:val="00A20942"/>
    <w:rsid w:val="00A20A9F"/>
    <w:rsid w:val="00A20BE6"/>
    <w:rsid w:val="00A20D01"/>
    <w:rsid w:val="00A2111D"/>
    <w:rsid w:val="00A21120"/>
    <w:rsid w:val="00A2166C"/>
    <w:rsid w:val="00A2177F"/>
    <w:rsid w:val="00A21842"/>
    <w:rsid w:val="00A2197D"/>
    <w:rsid w:val="00A21AC8"/>
    <w:rsid w:val="00A21C2D"/>
    <w:rsid w:val="00A21F09"/>
    <w:rsid w:val="00A22F49"/>
    <w:rsid w:val="00A23855"/>
    <w:rsid w:val="00A239D2"/>
    <w:rsid w:val="00A23FD4"/>
    <w:rsid w:val="00A24271"/>
    <w:rsid w:val="00A24A66"/>
    <w:rsid w:val="00A24F38"/>
    <w:rsid w:val="00A258E3"/>
    <w:rsid w:val="00A25926"/>
    <w:rsid w:val="00A25BC9"/>
    <w:rsid w:val="00A25DF0"/>
    <w:rsid w:val="00A2614F"/>
    <w:rsid w:val="00A2659B"/>
    <w:rsid w:val="00A26841"/>
    <w:rsid w:val="00A271CA"/>
    <w:rsid w:val="00A274EE"/>
    <w:rsid w:val="00A277DA"/>
    <w:rsid w:val="00A279EF"/>
    <w:rsid w:val="00A27BA9"/>
    <w:rsid w:val="00A27DA9"/>
    <w:rsid w:val="00A27F05"/>
    <w:rsid w:val="00A300C4"/>
    <w:rsid w:val="00A30562"/>
    <w:rsid w:val="00A30575"/>
    <w:rsid w:val="00A3091A"/>
    <w:rsid w:val="00A30959"/>
    <w:rsid w:val="00A30B45"/>
    <w:rsid w:val="00A30E1C"/>
    <w:rsid w:val="00A3125A"/>
    <w:rsid w:val="00A3170B"/>
    <w:rsid w:val="00A31958"/>
    <w:rsid w:val="00A32213"/>
    <w:rsid w:val="00A323C7"/>
    <w:rsid w:val="00A32898"/>
    <w:rsid w:val="00A32B03"/>
    <w:rsid w:val="00A32C38"/>
    <w:rsid w:val="00A33001"/>
    <w:rsid w:val="00A334BF"/>
    <w:rsid w:val="00A335E8"/>
    <w:rsid w:val="00A3388A"/>
    <w:rsid w:val="00A33AE1"/>
    <w:rsid w:val="00A33BF5"/>
    <w:rsid w:val="00A33D13"/>
    <w:rsid w:val="00A33E24"/>
    <w:rsid w:val="00A33FA0"/>
    <w:rsid w:val="00A33FC7"/>
    <w:rsid w:val="00A34409"/>
    <w:rsid w:val="00A34AE6"/>
    <w:rsid w:val="00A34C04"/>
    <w:rsid w:val="00A34C98"/>
    <w:rsid w:val="00A34CEB"/>
    <w:rsid w:val="00A34D2E"/>
    <w:rsid w:val="00A34EBD"/>
    <w:rsid w:val="00A351CA"/>
    <w:rsid w:val="00A3533C"/>
    <w:rsid w:val="00A354F5"/>
    <w:rsid w:val="00A35621"/>
    <w:rsid w:val="00A3651C"/>
    <w:rsid w:val="00A36708"/>
    <w:rsid w:val="00A36957"/>
    <w:rsid w:val="00A36CE8"/>
    <w:rsid w:val="00A36DB6"/>
    <w:rsid w:val="00A375A5"/>
    <w:rsid w:val="00A378F6"/>
    <w:rsid w:val="00A37A3B"/>
    <w:rsid w:val="00A37C37"/>
    <w:rsid w:val="00A37D12"/>
    <w:rsid w:val="00A37D13"/>
    <w:rsid w:val="00A37EFB"/>
    <w:rsid w:val="00A401D6"/>
    <w:rsid w:val="00A4077F"/>
    <w:rsid w:val="00A40855"/>
    <w:rsid w:val="00A40A24"/>
    <w:rsid w:val="00A4137E"/>
    <w:rsid w:val="00A4168D"/>
    <w:rsid w:val="00A41865"/>
    <w:rsid w:val="00A41905"/>
    <w:rsid w:val="00A41933"/>
    <w:rsid w:val="00A425FC"/>
    <w:rsid w:val="00A4368E"/>
    <w:rsid w:val="00A436D3"/>
    <w:rsid w:val="00A43709"/>
    <w:rsid w:val="00A43CB6"/>
    <w:rsid w:val="00A441AD"/>
    <w:rsid w:val="00A44601"/>
    <w:rsid w:val="00A446A5"/>
    <w:rsid w:val="00A4478A"/>
    <w:rsid w:val="00A447B1"/>
    <w:rsid w:val="00A44E07"/>
    <w:rsid w:val="00A454DF"/>
    <w:rsid w:val="00A4578E"/>
    <w:rsid w:val="00A45997"/>
    <w:rsid w:val="00A45B12"/>
    <w:rsid w:val="00A45CF3"/>
    <w:rsid w:val="00A46602"/>
    <w:rsid w:val="00A46AC0"/>
    <w:rsid w:val="00A46B39"/>
    <w:rsid w:val="00A46BFF"/>
    <w:rsid w:val="00A46E5B"/>
    <w:rsid w:val="00A472B8"/>
    <w:rsid w:val="00A472CC"/>
    <w:rsid w:val="00A473D1"/>
    <w:rsid w:val="00A47C7D"/>
    <w:rsid w:val="00A47F09"/>
    <w:rsid w:val="00A47F36"/>
    <w:rsid w:val="00A50102"/>
    <w:rsid w:val="00A501FA"/>
    <w:rsid w:val="00A50427"/>
    <w:rsid w:val="00A5051A"/>
    <w:rsid w:val="00A50674"/>
    <w:rsid w:val="00A50754"/>
    <w:rsid w:val="00A50CC1"/>
    <w:rsid w:val="00A50E58"/>
    <w:rsid w:val="00A51209"/>
    <w:rsid w:val="00A5144F"/>
    <w:rsid w:val="00A51A0F"/>
    <w:rsid w:val="00A51DE2"/>
    <w:rsid w:val="00A51DFA"/>
    <w:rsid w:val="00A51F76"/>
    <w:rsid w:val="00A52C5A"/>
    <w:rsid w:val="00A53183"/>
    <w:rsid w:val="00A533F0"/>
    <w:rsid w:val="00A535D8"/>
    <w:rsid w:val="00A53940"/>
    <w:rsid w:val="00A53A9A"/>
    <w:rsid w:val="00A53BD3"/>
    <w:rsid w:val="00A5429D"/>
    <w:rsid w:val="00A5480F"/>
    <w:rsid w:val="00A54F44"/>
    <w:rsid w:val="00A5517C"/>
    <w:rsid w:val="00A552E1"/>
    <w:rsid w:val="00A5537F"/>
    <w:rsid w:val="00A5566A"/>
    <w:rsid w:val="00A55BFA"/>
    <w:rsid w:val="00A55D5E"/>
    <w:rsid w:val="00A55ECF"/>
    <w:rsid w:val="00A5619D"/>
    <w:rsid w:val="00A56793"/>
    <w:rsid w:val="00A56815"/>
    <w:rsid w:val="00A569EA"/>
    <w:rsid w:val="00A56D57"/>
    <w:rsid w:val="00A57274"/>
    <w:rsid w:val="00A57A4F"/>
    <w:rsid w:val="00A57C41"/>
    <w:rsid w:val="00A6020A"/>
    <w:rsid w:val="00A60544"/>
    <w:rsid w:val="00A608A2"/>
    <w:rsid w:val="00A60A43"/>
    <w:rsid w:val="00A60E92"/>
    <w:rsid w:val="00A612FB"/>
    <w:rsid w:val="00A62481"/>
    <w:rsid w:val="00A62698"/>
    <w:rsid w:val="00A62702"/>
    <w:rsid w:val="00A628A5"/>
    <w:rsid w:val="00A628AE"/>
    <w:rsid w:val="00A62B53"/>
    <w:rsid w:val="00A62CE9"/>
    <w:rsid w:val="00A639C4"/>
    <w:rsid w:val="00A63A48"/>
    <w:rsid w:val="00A63D4E"/>
    <w:rsid w:val="00A63E92"/>
    <w:rsid w:val="00A641F1"/>
    <w:rsid w:val="00A641FD"/>
    <w:rsid w:val="00A6433E"/>
    <w:rsid w:val="00A64353"/>
    <w:rsid w:val="00A643CC"/>
    <w:rsid w:val="00A645A4"/>
    <w:rsid w:val="00A64BDB"/>
    <w:rsid w:val="00A64C7A"/>
    <w:rsid w:val="00A653FD"/>
    <w:rsid w:val="00A654B1"/>
    <w:rsid w:val="00A65C06"/>
    <w:rsid w:val="00A65DDD"/>
    <w:rsid w:val="00A65E88"/>
    <w:rsid w:val="00A65EB0"/>
    <w:rsid w:val="00A65F05"/>
    <w:rsid w:val="00A6601E"/>
    <w:rsid w:val="00A663A9"/>
    <w:rsid w:val="00A663DA"/>
    <w:rsid w:val="00A66B0B"/>
    <w:rsid w:val="00A66D59"/>
    <w:rsid w:val="00A66DAA"/>
    <w:rsid w:val="00A67F8D"/>
    <w:rsid w:val="00A7013C"/>
    <w:rsid w:val="00A701D8"/>
    <w:rsid w:val="00A7031F"/>
    <w:rsid w:val="00A70639"/>
    <w:rsid w:val="00A70A92"/>
    <w:rsid w:val="00A70CB0"/>
    <w:rsid w:val="00A70DC5"/>
    <w:rsid w:val="00A70E50"/>
    <w:rsid w:val="00A71006"/>
    <w:rsid w:val="00A71181"/>
    <w:rsid w:val="00A71263"/>
    <w:rsid w:val="00A7134F"/>
    <w:rsid w:val="00A71354"/>
    <w:rsid w:val="00A71796"/>
    <w:rsid w:val="00A71C09"/>
    <w:rsid w:val="00A72380"/>
    <w:rsid w:val="00A72D69"/>
    <w:rsid w:val="00A730D5"/>
    <w:rsid w:val="00A733D2"/>
    <w:rsid w:val="00A736D3"/>
    <w:rsid w:val="00A73B3F"/>
    <w:rsid w:val="00A740BD"/>
    <w:rsid w:val="00A74432"/>
    <w:rsid w:val="00A7449D"/>
    <w:rsid w:val="00A7476D"/>
    <w:rsid w:val="00A748DD"/>
    <w:rsid w:val="00A74E1B"/>
    <w:rsid w:val="00A75023"/>
    <w:rsid w:val="00A75124"/>
    <w:rsid w:val="00A758A1"/>
    <w:rsid w:val="00A75AE8"/>
    <w:rsid w:val="00A7628C"/>
    <w:rsid w:val="00A76417"/>
    <w:rsid w:val="00A76736"/>
    <w:rsid w:val="00A77012"/>
    <w:rsid w:val="00A770FF"/>
    <w:rsid w:val="00A7784A"/>
    <w:rsid w:val="00A80143"/>
    <w:rsid w:val="00A8022E"/>
    <w:rsid w:val="00A803D8"/>
    <w:rsid w:val="00A804B6"/>
    <w:rsid w:val="00A80C20"/>
    <w:rsid w:val="00A815EC"/>
    <w:rsid w:val="00A8247D"/>
    <w:rsid w:val="00A8265A"/>
    <w:rsid w:val="00A827DF"/>
    <w:rsid w:val="00A82FC5"/>
    <w:rsid w:val="00A8381B"/>
    <w:rsid w:val="00A83DDB"/>
    <w:rsid w:val="00A83EAF"/>
    <w:rsid w:val="00A840A0"/>
    <w:rsid w:val="00A84115"/>
    <w:rsid w:val="00A84204"/>
    <w:rsid w:val="00A8422A"/>
    <w:rsid w:val="00A842E6"/>
    <w:rsid w:val="00A8450D"/>
    <w:rsid w:val="00A845AB"/>
    <w:rsid w:val="00A8467F"/>
    <w:rsid w:val="00A8481B"/>
    <w:rsid w:val="00A84AA7"/>
    <w:rsid w:val="00A84B26"/>
    <w:rsid w:val="00A850B9"/>
    <w:rsid w:val="00A85698"/>
    <w:rsid w:val="00A858DA"/>
    <w:rsid w:val="00A860ED"/>
    <w:rsid w:val="00A861DA"/>
    <w:rsid w:val="00A862E6"/>
    <w:rsid w:val="00A865D3"/>
    <w:rsid w:val="00A86613"/>
    <w:rsid w:val="00A867EB"/>
    <w:rsid w:val="00A86AA3"/>
    <w:rsid w:val="00A86D62"/>
    <w:rsid w:val="00A871ED"/>
    <w:rsid w:val="00A87ACA"/>
    <w:rsid w:val="00A87C52"/>
    <w:rsid w:val="00A87FBE"/>
    <w:rsid w:val="00A87FC8"/>
    <w:rsid w:val="00A900B1"/>
    <w:rsid w:val="00A90684"/>
    <w:rsid w:val="00A90B98"/>
    <w:rsid w:val="00A90BD3"/>
    <w:rsid w:val="00A90E5E"/>
    <w:rsid w:val="00A913B8"/>
    <w:rsid w:val="00A91443"/>
    <w:rsid w:val="00A916FA"/>
    <w:rsid w:val="00A91A14"/>
    <w:rsid w:val="00A91BB7"/>
    <w:rsid w:val="00A91CF4"/>
    <w:rsid w:val="00A923ED"/>
    <w:rsid w:val="00A93242"/>
    <w:rsid w:val="00A9345B"/>
    <w:rsid w:val="00A935B3"/>
    <w:rsid w:val="00A939A3"/>
    <w:rsid w:val="00A93ECC"/>
    <w:rsid w:val="00A93FC2"/>
    <w:rsid w:val="00A94289"/>
    <w:rsid w:val="00A94587"/>
    <w:rsid w:val="00A946C3"/>
    <w:rsid w:val="00A947D2"/>
    <w:rsid w:val="00A947F1"/>
    <w:rsid w:val="00A94951"/>
    <w:rsid w:val="00A94CE5"/>
    <w:rsid w:val="00A955E8"/>
    <w:rsid w:val="00A95B58"/>
    <w:rsid w:val="00A960F4"/>
    <w:rsid w:val="00A96118"/>
    <w:rsid w:val="00A96405"/>
    <w:rsid w:val="00A96636"/>
    <w:rsid w:val="00A97649"/>
    <w:rsid w:val="00A979E3"/>
    <w:rsid w:val="00A97A1B"/>
    <w:rsid w:val="00A97E24"/>
    <w:rsid w:val="00AA07F7"/>
    <w:rsid w:val="00AA0B87"/>
    <w:rsid w:val="00AA0CCC"/>
    <w:rsid w:val="00AA0CE1"/>
    <w:rsid w:val="00AA0EDE"/>
    <w:rsid w:val="00AA110C"/>
    <w:rsid w:val="00AA1728"/>
    <w:rsid w:val="00AA1778"/>
    <w:rsid w:val="00AA1813"/>
    <w:rsid w:val="00AA187A"/>
    <w:rsid w:val="00AA215D"/>
    <w:rsid w:val="00AA245C"/>
    <w:rsid w:val="00AA2561"/>
    <w:rsid w:val="00AA284B"/>
    <w:rsid w:val="00AA2B4A"/>
    <w:rsid w:val="00AA2D88"/>
    <w:rsid w:val="00AA333B"/>
    <w:rsid w:val="00AA3739"/>
    <w:rsid w:val="00AA3A72"/>
    <w:rsid w:val="00AA405B"/>
    <w:rsid w:val="00AA4090"/>
    <w:rsid w:val="00AA4474"/>
    <w:rsid w:val="00AA46FD"/>
    <w:rsid w:val="00AA4D69"/>
    <w:rsid w:val="00AA4F9F"/>
    <w:rsid w:val="00AA5204"/>
    <w:rsid w:val="00AA5C72"/>
    <w:rsid w:val="00AA5FE8"/>
    <w:rsid w:val="00AA624A"/>
    <w:rsid w:val="00AA66F3"/>
    <w:rsid w:val="00AA72A4"/>
    <w:rsid w:val="00AA72BC"/>
    <w:rsid w:val="00AA72E7"/>
    <w:rsid w:val="00AA7EAC"/>
    <w:rsid w:val="00AA7F89"/>
    <w:rsid w:val="00AA7FF2"/>
    <w:rsid w:val="00AB0330"/>
    <w:rsid w:val="00AB0722"/>
    <w:rsid w:val="00AB08BE"/>
    <w:rsid w:val="00AB0B52"/>
    <w:rsid w:val="00AB0C0B"/>
    <w:rsid w:val="00AB1033"/>
    <w:rsid w:val="00AB1061"/>
    <w:rsid w:val="00AB11F4"/>
    <w:rsid w:val="00AB14BB"/>
    <w:rsid w:val="00AB1A9D"/>
    <w:rsid w:val="00AB1D5B"/>
    <w:rsid w:val="00AB1E76"/>
    <w:rsid w:val="00AB2A81"/>
    <w:rsid w:val="00AB2D85"/>
    <w:rsid w:val="00AB33D1"/>
    <w:rsid w:val="00AB33F3"/>
    <w:rsid w:val="00AB3704"/>
    <w:rsid w:val="00AB3B3E"/>
    <w:rsid w:val="00AB4082"/>
    <w:rsid w:val="00AB43C0"/>
    <w:rsid w:val="00AB49D4"/>
    <w:rsid w:val="00AB4D15"/>
    <w:rsid w:val="00AB4EBA"/>
    <w:rsid w:val="00AB5207"/>
    <w:rsid w:val="00AB525A"/>
    <w:rsid w:val="00AB589B"/>
    <w:rsid w:val="00AB5A09"/>
    <w:rsid w:val="00AB5DB8"/>
    <w:rsid w:val="00AB65A9"/>
    <w:rsid w:val="00AB6985"/>
    <w:rsid w:val="00AB6B80"/>
    <w:rsid w:val="00AB7042"/>
    <w:rsid w:val="00AB707D"/>
    <w:rsid w:val="00AB71CB"/>
    <w:rsid w:val="00AB71D3"/>
    <w:rsid w:val="00AB733E"/>
    <w:rsid w:val="00AB7B19"/>
    <w:rsid w:val="00AC0262"/>
    <w:rsid w:val="00AC05B0"/>
    <w:rsid w:val="00AC0E8A"/>
    <w:rsid w:val="00AC129B"/>
    <w:rsid w:val="00AC1547"/>
    <w:rsid w:val="00AC1969"/>
    <w:rsid w:val="00AC1AE3"/>
    <w:rsid w:val="00AC1D74"/>
    <w:rsid w:val="00AC1F8E"/>
    <w:rsid w:val="00AC2120"/>
    <w:rsid w:val="00AC22CB"/>
    <w:rsid w:val="00AC26A3"/>
    <w:rsid w:val="00AC2E88"/>
    <w:rsid w:val="00AC2F1D"/>
    <w:rsid w:val="00AC2F7A"/>
    <w:rsid w:val="00AC2FC4"/>
    <w:rsid w:val="00AC3490"/>
    <w:rsid w:val="00AC35F7"/>
    <w:rsid w:val="00AC3961"/>
    <w:rsid w:val="00AC39D9"/>
    <w:rsid w:val="00AC4072"/>
    <w:rsid w:val="00AC422A"/>
    <w:rsid w:val="00AC4444"/>
    <w:rsid w:val="00AC44F3"/>
    <w:rsid w:val="00AC495E"/>
    <w:rsid w:val="00AC4BD3"/>
    <w:rsid w:val="00AC4F1D"/>
    <w:rsid w:val="00AC4F7C"/>
    <w:rsid w:val="00AC4FD2"/>
    <w:rsid w:val="00AC5616"/>
    <w:rsid w:val="00AC5B2C"/>
    <w:rsid w:val="00AC5B6A"/>
    <w:rsid w:val="00AC610D"/>
    <w:rsid w:val="00AC63E5"/>
    <w:rsid w:val="00AC6418"/>
    <w:rsid w:val="00AC64E4"/>
    <w:rsid w:val="00AC66F2"/>
    <w:rsid w:val="00AC6912"/>
    <w:rsid w:val="00AC7647"/>
    <w:rsid w:val="00AC7CA0"/>
    <w:rsid w:val="00AD06A9"/>
    <w:rsid w:val="00AD0A70"/>
    <w:rsid w:val="00AD0DFC"/>
    <w:rsid w:val="00AD0F6C"/>
    <w:rsid w:val="00AD1636"/>
    <w:rsid w:val="00AD192E"/>
    <w:rsid w:val="00AD1A5A"/>
    <w:rsid w:val="00AD1A7A"/>
    <w:rsid w:val="00AD2278"/>
    <w:rsid w:val="00AD2306"/>
    <w:rsid w:val="00AD23ED"/>
    <w:rsid w:val="00AD2678"/>
    <w:rsid w:val="00AD295C"/>
    <w:rsid w:val="00AD2C03"/>
    <w:rsid w:val="00AD2CB5"/>
    <w:rsid w:val="00AD304E"/>
    <w:rsid w:val="00AD35AE"/>
    <w:rsid w:val="00AD35C9"/>
    <w:rsid w:val="00AD4320"/>
    <w:rsid w:val="00AD4578"/>
    <w:rsid w:val="00AD4739"/>
    <w:rsid w:val="00AD4A82"/>
    <w:rsid w:val="00AD4DEF"/>
    <w:rsid w:val="00AD4E08"/>
    <w:rsid w:val="00AD5372"/>
    <w:rsid w:val="00AD5562"/>
    <w:rsid w:val="00AD5B4D"/>
    <w:rsid w:val="00AD5C82"/>
    <w:rsid w:val="00AD5EA5"/>
    <w:rsid w:val="00AD64C9"/>
    <w:rsid w:val="00AD6563"/>
    <w:rsid w:val="00AD6867"/>
    <w:rsid w:val="00AD6B7D"/>
    <w:rsid w:val="00AD6D5F"/>
    <w:rsid w:val="00AD6EAE"/>
    <w:rsid w:val="00AD72EA"/>
    <w:rsid w:val="00AD7A56"/>
    <w:rsid w:val="00AD7CD3"/>
    <w:rsid w:val="00AD7D3D"/>
    <w:rsid w:val="00AE0078"/>
    <w:rsid w:val="00AE03F6"/>
    <w:rsid w:val="00AE0C70"/>
    <w:rsid w:val="00AE10D9"/>
    <w:rsid w:val="00AE12A0"/>
    <w:rsid w:val="00AE12DC"/>
    <w:rsid w:val="00AE170D"/>
    <w:rsid w:val="00AE18B4"/>
    <w:rsid w:val="00AE1B70"/>
    <w:rsid w:val="00AE1C8F"/>
    <w:rsid w:val="00AE2054"/>
    <w:rsid w:val="00AE2831"/>
    <w:rsid w:val="00AE2847"/>
    <w:rsid w:val="00AE2C23"/>
    <w:rsid w:val="00AE2CF8"/>
    <w:rsid w:val="00AE2D8B"/>
    <w:rsid w:val="00AE2E99"/>
    <w:rsid w:val="00AE3290"/>
    <w:rsid w:val="00AE3300"/>
    <w:rsid w:val="00AE35E2"/>
    <w:rsid w:val="00AE3775"/>
    <w:rsid w:val="00AE3932"/>
    <w:rsid w:val="00AE3A71"/>
    <w:rsid w:val="00AE3D52"/>
    <w:rsid w:val="00AE4187"/>
    <w:rsid w:val="00AE436C"/>
    <w:rsid w:val="00AE43C0"/>
    <w:rsid w:val="00AE43C7"/>
    <w:rsid w:val="00AE43FD"/>
    <w:rsid w:val="00AE4513"/>
    <w:rsid w:val="00AE461C"/>
    <w:rsid w:val="00AE48A7"/>
    <w:rsid w:val="00AE49E5"/>
    <w:rsid w:val="00AE4AC7"/>
    <w:rsid w:val="00AE4EFF"/>
    <w:rsid w:val="00AE5990"/>
    <w:rsid w:val="00AE5B38"/>
    <w:rsid w:val="00AE5C47"/>
    <w:rsid w:val="00AE5C9E"/>
    <w:rsid w:val="00AE662C"/>
    <w:rsid w:val="00AE6CB2"/>
    <w:rsid w:val="00AE6F7F"/>
    <w:rsid w:val="00AE7458"/>
    <w:rsid w:val="00AE762B"/>
    <w:rsid w:val="00AE7874"/>
    <w:rsid w:val="00AE7887"/>
    <w:rsid w:val="00AE7A13"/>
    <w:rsid w:val="00AE7D13"/>
    <w:rsid w:val="00AE7F3A"/>
    <w:rsid w:val="00AE7FB7"/>
    <w:rsid w:val="00AF0055"/>
    <w:rsid w:val="00AF0DC0"/>
    <w:rsid w:val="00AF0E17"/>
    <w:rsid w:val="00AF15BA"/>
    <w:rsid w:val="00AF1620"/>
    <w:rsid w:val="00AF185D"/>
    <w:rsid w:val="00AF1AA1"/>
    <w:rsid w:val="00AF1AA7"/>
    <w:rsid w:val="00AF1DC3"/>
    <w:rsid w:val="00AF24D6"/>
    <w:rsid w:val="00AF26C9"/>
    <w:rsid w:val="00AF38C7"/>
    <w:rsid w:val="00AF3CBA"/>
    <w:rsid w:val="00AF3D47"/>
    <w:rsid w:val="00AF416F"/>
    <w:rsid w:val="00AF41E3"/>
    <w:rsid w:val="00AF4886"/>
    <w:rsid w:val="00AF48C7"/>
    <w:rsid w:val="00AF491F"/>
    <w:rsid w:val="00AF499F"/>
    <w:rsid w:val="00AF4A03"/>
    <w:rsid w:val="00AF4C6B"/>
    <w:rsid w:val="00AF4ED7"/>
    <w:rsid w:val="00AF54A1"/>
    <w:rsid w:val="00AF5831"/>
    <w:rsid w:val="00AF60F2"/>
    <w:rsid w:val="00AF6131"/>
    <w:rsid w:val="00AF6283"/>
    <w:rsid w:val="00AF6529"/>
    <w:rsid w:val="00AF6DD2"/>
    <w:rsid w:val="00AF6E4D"/>
    <w:rsid w:val="00B00661"/>
    <w:rsid w:val="00B006C5"/>
    <w:rsid w:val="00B0120C"/>
    <w:rsid w:val="00B01275"/>
    <w:rsid w:val="00B017F0"/>
    <w:rsid w:val="00B01896"/>
    <w:rsid w:val="00B02098"/>
    <w:rsid w:val="00B02A3B"/>
    <w:rsid w:val="00B03E73"/>
    <w:rsid w:val="00B043F7"/>
    <w:rsid w:val="00B0445C"/>
    <w:rsid w:val="00B046A9"/>
    <w:rsid w:val="00B04CAA"/>
    <w:rsid w:val="00B056DA"/>
    <w:rsid w:val="00B05A84"/>
    <w:rsid w:val="00B05B09"/>
    <w:rsid w:val="00B05F57"/>
    <w:rsid w:val="00B063BC"/>
    <w:rsid w:val="00B066D2"/>
    <w:rsid w:val="00B06C93"/>
    <w:rsid w:val="00B06CDB"/>
    <w:rsid w:val="00B06EE2"/>
    <w:rsid w:val="00B07236"/>
    <w:rsid w:val="00B0778B"/>
    <w:rsid w:val="00B07B58"/>
    <w:rsid w:val="00B07C2E"/>
    <w:rsid w:val="00B10307"/>
    <w:rsid w:val="00B1031D"/>
    <w:rsid w:val="00B10478"/>
    <w:rsid w:val="00B10594"/>
    <w:rsid w:val="00B105E9"/>
    <w:rsid w:val="00B1078E"/>
    <w:rsid w:val="00B107E8"/>
    <w:rsid w:val="00B10BD9"/>
    <w:rsid w:val="00B10C55"/>
    <w:rsid w:val="00B10F21"/>
    <w:rsid w:val="00B11304"/>
    <w:rsid w:val="00B1191C"/>
    <w:rsid w:val="00B1192B"/>
    <w:rsid w:val="00B12875"/>
    <w:rsid w:val="00B12A71"/>
    <w:rsid w:val="00B12C08"/>
    <w:rsid w:val="00B12D3E"/>
    <w:rsid w:val="00B12E52"/>
    <w:rsid w:val="00B131D4"/>
    <w:rsid w:val="00B1327A"/>
    <w:rsid w:val="00B13644"/>
    <w:rsid w:val="00B136E2"/>
    <w:rsid w:val="00B13A78"/>
    <w:rsid w:val="00B13BCD"/>
    <w:rsid w:val="00B13CE5"/>
    <w:rsid w:val="00B1418E"/>
    <w:rsid w:val="00B14625"/>
    <w:rsid w:val="00B14678"/>
    <w:rsid w:val="00B14BAC"/>
    <w:rsid w:val="00B14E2D"/>
    <w:rsid w:val="00B153C9"/>
    <w:rsid w:val="00B158D0"/>
    <w:rsid w:val="00B159CE"/>
    <w:rsid w:val="00B159F1"/>
    <w:rsid w:val="00B15EE3"/>
    <w:rsid w:val="00B1607E"/>
    <w:rsid w:val="00B165C9"/>
    <w:rsid w:val="00B16B52"/>
    <w:rsid w:val="00B16BFC"/>
    <w:rsid w:val="00B16D0B"/>
    <w:rsid w:val="00B17199"/>
    <w:rsid w:val="00B1728E"/>
    <w:rsid w:val="00B17357"/>
    <w:rsid w:val="00B1767F"/>
    <w:rsid w:val="00B17707"/>
    <w:rsid w:val="00B17757"/>
    <w:rsid w:val="00B17782"/>
    <w:rsid w:val="00B17EA3"/>
    <w:rsid w:val="00B2006F"/>
    <w:rsid w:val="00B2016A"/>
    <w:rsid w:val="00B205CE"/>
    <w:rsid w:val="00B2086A"/>
    <w:rsid w:val="00B211ED"/>
    <w:rsid w:val="00B2151F"/>
    <w:rsid w:val="00B2172D"/>
    <w:rsid w:val="00B219C5"/>
    <w:rsid w:val="00B21F2C"/>
    <w:rsid w:val="00B220AA"/>
    <w:rsid w:val="00B2230D"/>
    <w:rsid w:val="00B22D51"/>
    <w:rsid w:val="00B23564"/>
    <w:rsid w:val="00B23A3B"/>
    <w:rsid w:val="00B23FA4"/>
    <w:rsid w:val="00B24555"/>
    <w:rsid w:val="00B2465D"/>
    <w:rsid w:val="00B255B5"/>
    <w:rsid w:val="00B25758"/>
    <w:rsid w:val="00B25D67"/>
    <w:rsid w:val="00B25D6B"/>
    <w:rsid w:val="00B25DD1"/>
    <w:rsid w:val="00B2621F"/>
    <w:rsid w:val="00B262DE"/>
    <w:rsid w:val="00B26950"/>
    <w:rsid w:val="00B269EB"/>
    <w:rsid w:val="00B26B3D"/>
    <w:rsid w:val="00B26CFD"/>
    <w:rsid w:val="00B26E8D"/>
    <w:rsid w:val="00B2716E"/>
    <w:rsid w:val="00B271F2"/>
    <w:rsid w:val="00B27402"/>
    <w:rsid w:val="00B27B05"/>
    <w:rsid w:val="00B3015A"/>
    <w:rsid w:val="00B30276"/>
    <w:rsid w:val="00B306F7"/>
    <w:rsid w:val="00B30A0F"/>
    <w:rsid w:val="00B30D79"/>
    <w:rsid w:val="00B31122"/>
    <w:rsid w:val="00B313F8"/>
    <w:rsid w:val="00B316C2"/>
    <w:rsid w:val="00B3171C"/>
    <w:rsid w:val="00B3201C"/>
    <w:rsid w:val="00B320F6"/>
    <w:rsid w:val="00B322F4"/>
    <w:rsid w:val="00B323E6"/>
    <w:rsid w:val="00B32BB1"/>
    <w:rsid w:val="00B32F04"/>
    <w:rsid w:val="00B32F99"/>
    <w:rsid w:val="00B33115"/>
    <w:rsid w:val="00B337B9"/>
    <w:rsid w:val="00B33B8F"/>
    <w:rsid w:val="00B33C03"/>
    <w:rsid w:val="00B33EF5"/>
    <w:rsid w:val="00B34008"/>
    <w:rsid w:val="00B3403F"/>
    <w:rsid w:val="00B34439"/>
    <w:rsid w:val="00B3450E"/>
    <w:rsid w:val="00B34708"/>
    <w:rsid w:val="00B349EF"/>
    <w:rsid w:val="00B34BA3"/>
    <w:rsid w:val="00B35285"/>
    <w:rsid w:val="00B35377"/>
    <w:rsid w:val="00B35CFE"/>
    <w:rsid w:val="00B363DE"/>
    <w:rsid w:val="00B36422"/>
    <w:rsid w:val="00B36471"/>
    <w:rsid w:val="00B369CA"/>
    <w:rsid w:val="00B36A2B"/>
    <w:rsid w:val="00B36B42"/>
    <w:rsid w:val="00B36B5E"/>
    <w:rsid w:val="00B36CA2"/>
    <w:rsid w:val="00B37276"/>
    <w:rsid w:val="00B3775E"/>
    <w:rsid w:val="00B37C34"/>
    <w:rsid w:val="00B37D62"/>
    <w:rsid w:val="00B402FA"/>
    <w:rsid w:val="00B404DF"/>
    <w:rsid w:val="00B4063B"/>
    <w:rsid w:val="00B40739"/>
    <w:rsid w:val="00B40CCB"/>
    <w:rsid w:val="00B40F68"/>
    <w:rsid w:val="00B40F7D"/>
    <w:rsid w:val="00B41100"/>
    <w:rsid w:val="00B41573"/>
    <w:rsid w:val="00B41DB8"/>
    <w:rsid w:val="00B420E5"/>
    <w:rsid w:val="00B4263A"/>
    <w:rsid w:val="00B427FC"/>
    <w:rsid w:val="00B42B8C"/>
    <w:rsid w:val="00B43A36"/>
    <w:rsid w:val="00B44256"/>
    <w:rsid w:val="00B442BA"/>
    <w:rsid w:val="00B44425"/>
    <w:rsid w:val="00B4461D"/>
    <w:rsid w:val="00B44704"/>
    <w:rsid w:val="00B452EA"/>
    <w:rsid w:val="00B45D26"/>
    <w:rsid w:val="00B45F0C"/>
    <w:rsid w:val="00B45FE6"/>
    <w:rsid w:val="00B461EB"/>
    <w:rsid w:val="00B465A0"/>
    <w:rsid w:val="00B46633"/>
    <w:rsid w:val="00B46733"/>
    <w:rsid w:val="00B46751"/>
    <w:rsid w:val="00B46934"/>
    <w:rsid w:val="00B46B1A"/>
    <w:rsid w:val="00B46D31"/>
    <w:rsid w:val="00B47129"/>
    <w:rsid w:val="00B475ED"/>
    <w:rsid w:val="00B4767D"/>
    <w:rsid w:val="00B47C6C"/>
    <w:rsid w:val="00B47CB2"/>
    <w:rsid w:val="00B47CF6"/>
    <w:rsid w:val="00B5079C"/>
    <w:rsid w:val="00B508FF"/>
    <w:rsid w:val="00B50C68"/>
    <w:rsid w:val="00B512D6"/>
    <w:rsid w:val="00B517DF"/>
    <w:rsid w:val="00B519E7"/>
    <w:rsid w:val="00B51AAD"/>
    <w:rsid w:val="00B51C00"/>
    <w:rsid w:val="00B51FF0"/>
    <w:rsid w:val="00B52039"/>
    <w:rsid w:val="00B521CC"/>
    <w:rsid w:val="00B5248C"/>
    <w:rsid w:val="00B52588"/>
    <w:rsid w:val="00B52689"/>
    <w:rsid w:val="00B528D3"/>
    <w:rsid w:val="00B52AD1"/>
    <w:rsid w:val="00B532BC"/>
    <w:rsid w:val="00B53548"/>
    <w:rsid w:val="00B53A85"/>
    <w:rsid w:val="00B53AF0"/>
    <w:rsid w:val="00B540A1"/>
    <w:rsid w:val="00B54301"/>
    <w:rsid w:val="00B54684"/>
    <w:rsid w:val="00B54687"/>
    <w:rsid w:val="00B54D3F"/>
    <w:rsid w:val="00B54E20"/>
    <w:rsid w:val="00B550C8"/>
    <w:rsid w:val="00B5551C"/>
    <w:rsid w:val="00B559BD"/>
    <w:rsid w:val="00B56192"/>
    <w:rsid w:val="00B563CF"/>
    <w:rsid w:val="00B565F9"/>
    <w:rsid w:val="00B56A0C"/>
    <w:rsid w:val="00B56CD2"/>
    <w:rsid w:val="00B56F88"/>
    <w:rsid w:val="00B570E7"/>
    <w:rsid w:val="00B57461"/>
    <w:rsid w:val="00B575C0"/>
    <w:rsid w:val="00B57900"/>
    <w:rsid w:val="00B57A55"/>
    <w:rsid w:val="00B57F78"/>
    <w:rsid w:val="00B57FE8"/>
    <w:rsid w:val="00B61074"/>
    <w:rsid w:val="00B61148"/>
    <w:rsid w:val="00B611F3"/>
    <w:rsid w:val="00B613FB"/>
    <w:rsid w:val="00B61D89"/>
    <w:rsid w:val="00B61F07"/>
    <w:rsid w:val="00B6206A"/>
    <w:rsid w:val="00B621A4"/>
    <w:rsid w:val="00B62415"/>
    <w:rsid w:val="00B626A3"/>
    <w:rsid w:val="00B6271F"/>
    <w:rsid w:val="00B62843"/>
    <w:rsid w:val="00B633A9"/>
    <w:rsid w:val="00B63675"/>
    <w:rsid w:val="00B636F1"/>
    <w:rsid w:val="00B6374D"/>
    <w:rsid w:val="00B638B4"/>
    <w:rsid w:val="00B638F0"/>
    <w:rsid w:val="00B63B0A"/>
    <w:rsid w:val="00B63D3D"/>
    <w:rsid w:val="00B64BF4"/>
    <w:rsid w:val="00B64CE7"/>
    <w:rsid w:val="00B64F73"/>
    <w:rsid w:val="00B65366"/>
    <w:rsid w:val="00B654A9"/>
    <w:rsid w:val="00B65E15"/>
    <w:rsid w:val="00B66000"/>
    <w:rsid w:val="00B660ED"/>
    <w:rsid w:val="00B66195"/>
    <w:rsid w:val="00B662F2"/>
    <w:rsid w:val="00B66806"/>
    <w:rsid w:val="00B66B2B"/>
    <w:rsid w:val="00B66B5B"/>
    <w:rsid w:val="00B66DD3"/>
    <w:rsid w:val="00B66E98"/>
    <w:rsid w:val="00B6709B"/>
    <w:rsid w:val="00B6718A"/>
    <w:rsid w:val="00B673E2"/>
    <w:rsid w:val="00B67590"/>
    <w:rsid w:val="00B67BD9"/>
    <w:rsid w:val="00B67CE6"/>
    <w:rsid w:val="00B7036C"/>
    <w:rsid w:val="00B7072B"/>
    <w:rsid w:val="00B70AEF"/>
    <w:rsid w:val="00B70D51"/>
    <w:rsid w:val="00B70E30"/>
    <w:rsid w:val="00B7103A"/>
    <w:rsid w:val="00B715DF"/>
    <w:rsid w:val="00B71CA7"/>
    <w:rsid w:val="00B722D5"/>
    <w:rsid w:val="00B722F0"/>
    <w:rsid w:val="00B72401"/>
    <w:rsid w:val="00B72425"/>
    <w:rsid w:val="00B72874"/>
    <w:rsid w:val="00B72F4B"/>
    <w:rsid w:val="00B7313E"/>
    <w:rsid w:val="00B7341F"/>
    <w:rsid w:val="00B7459C"/>
    <w:rsid w:val="00B745B3"/>
    <w:rsid w:val="00B746A0"/>
    <w:rsid w:val="00B74A25"/>
    <w:rsid w:val="00B74CE7"/>
    <w:rsid w:val="00B74F3F"/>
    <w:rsid w:val="00B7548D"/>
    <w:rsid w:val="00B7572C"/>
    <w:rsid w:val="00B759FC"/>
    <w:rsid w:val="00B764BA"/>
    <w:rsid w:val="00B76895"/>
    <w:rsid w:val="00B76F55"/>
    <w:rsid w:val="00B76F89"/>
    <w:rsid w:val="00B76FA6"/>
    <w:rsid w:val="00B76FF4"/>
    <w:rsid w:val="00B77941"/>
    <w:rsid w:val="00B77A19"/>
    <w:rsid w:val="00B77B58"/>
    <w:rsid w:val="00B8006B"/>
    <w:rsid w:val="00B8038C"/>
    <w:rsid w:val="00B803BF"/>
    <w:rsid w:val="00B80493"/>
    <w:rsid w:val="00B80ED1"/>
    <w:rsid w:val="00B81037"/>
    <w:rsid w:val="00B81339"/>
    <w:rsid w:val="00B815C8"/>
    <w:rsid w:val="00B81C85"/>
    <w:rsid w:val="00B82638"/>
    <w:rsid w:val="00B82C4D"/>
    <w:rsid w:val="00B82CB0"/>
    <w:rsid w:val="00B8303E"/>
    <w:rsid w:val="00B8309A"/>
    <w:rsid w:val="00B83186"/>
    <w:rsid w:val="00B83852"/>
    <w:rsid w:val="00B83B3B"/>
    <w:rsid w:val="00B84175"/>
    <w:rsid w:val="00B8424A"/>
    <w:rsid w:val="00B8480F"/>
    <w:rsid w:val="00B84A70"/>
    <w:rsid w:val="00B84B7C"/>
    <w:rsid w:val="00B84C56"/>
    <w:rsid w:val="00B84DAB"/>
    <w:rsid w:val="00B8541F"/>
    <w:rsid w:val="00B855CB"/>
    <w:rsid w:val="00B85EBC"/>
    <w:rsid w:val="00B863F4"/>
    <w:rsid w:val="00B86CCD"/>
    <w:rsid w:val="00B87176"/>
    <w:rsid w:val="00B87336"/>
    <w:rsid w:val="00B87D29"/>
    <w:rsid w:val="00B87EAE"/>
    <w:rsid w:val="00B90128"/>
    <w:rsid w:val="00B902B4"/>
    <w:rsid w:val="00B9039B"/>
    <w:rsid w:val="00B903A7"/>
    <w:rsid w:val="00B90845"/>
    <w:rsid w:val="00B90B97"/>
    <w:rsid w:val="00B912C3"/>
    <w:rsid w:val="00B91789"/>
    <w:rsid w:val="00B91A03"/>
    <w:rsid w:val="00B91A52"/>
    <w:rsid w:val="00B91E68"/>
    <w:rsid w:val="00B91EBC"/>
    <w:rsid w:val="00B91EC5"/>
    <w:rsid w:val="00B91F03"/>
    <w:rsid w:val="00B92071"/>
    <w:rsid w:val="00B9218D"/>
    <w:rsid w:val="00B921B9"/>
    <w:rsid w:val="00B9220F"/>
    <w:rsid w:val="00B926DA"/>
    <w:rsid w:val="00B927E8"/>
    <w:rsid w:val="00B928C0"/>
    <w:rsid w:val="00B92923"/>
    <w:rsid w:val="00B929CD"/>
    <w:rsid w:val="00B92F60"/>
    <w:rsid w:val="00B9326A"/>
    <w:rsid w:val="00B93380"/>
    <w:rsid w:val="00B94262"/>
    <w:rsid w:val="00B94914"/>
    <w:rsid w:val="00B94CD4"/>
    <w:rsid w:val="00B94DC3"/>
    <w:rsid w:val="00B94E41"/>
    <w:rsid w:val="00B95029"/>
    <w:rsid w:val="00B950AC"/>
    <w:rsid w:val="00B957AD"/>
    <w:rsid w:val="00B959FD"/>
    <w:rsid w:val="00B95F0D"/>
    <w:rsid w:val="00B95F21"/>
    <w:rsid w:val="00B96003"/>
    <w:rsid w:val="00B9699C"/>
    <w:rsid w:val="00B96DCF"/>
    <w:rsid w:val="00B96F21"/>
    <w:rsid w:val="00B971E8"/>
    <w:rsid w:val="00B9724B"/>
    <w:rsid w:val="00B973BC"/>
    <w:rsid w:val="00B97439"/>
    <w:rsid w:val="00B975E0"/>
    <w:rsid w:val="00B978C4"/>
    <w:rsid w:val="00B97D5F"/>
    <w:rsid w:val="00B97DC1"/>
    <w:rsid w:val="00BA0291"/>
    <w:rsid w:val="00BA0467"/>
    <w:rsid w:val="00BA0BB6"/>
    <w:rsid w:val="00BA0BD4"/>
    <w:rsid w:val="00BA0D53"/>
    <w:rsid w:val="00BA0FDE"/>
    <w:rsid w:val="00BA123A"/>
    <w:rsid w:val="00BA1278"/>
    <w:rsid w:val="00BA1453"/>
    <w:rsid w:val="00BA2300"/>
    <w:rsid w:val="00BA25B9"/>
    <w:rsid w:val="00BA280F"/>
    <w:rsid w:val="00BA2D40"/>
    <w:rsid w:val="00BA2E3F"/>
    <w:rsid w:val="00BA34B4"/>
    <w:rsid w:val="00BA3A86"/>
    <w:rsid w:val="00BA3E95"/>
    <w:rsid w:val="00BA459E"/>
    <w:rsid w:val="00BA47D9"/>
    <w:rsid w:val="00BA4D3A"/>
    <w:rsid w:val="00BA4EDF"/>
    <w:rsid w:val="00BA5278"/>
    <w:rsid w:val="00BA53EF"/>
    <w:rsid w:val="00BA5478"/>
    <w:rsid w:val="00BA56F5"/>
    <w:rsid w:val="00BA589F"/>
    <w:rsid w:val="00BA5E60"/>
    <w:rsid w:val="00BA5F66"/>
    <w:rsid w:val="00BA6346"/>
    <w:rsid w:val="00BA6FC0"/>
    <w:rsid w:val="00BA70DC"/>
    <w:rsid w:val="00BA718B"/>
    <w:rsid w:val="00BA71DF"/>
    <w:rsid w:val="00BA73DD"/>
    <w:rsid w:val="00BA76FD"/>
    <w:rsid w:val="00BA7A1A"/>
    <w:rsid w:val="00BA7AA3"/>
    <w:rsid w:val="00BA7DF2"/>
    <w:rsid w:val="00BA7E49"/>
    <w:rsid w:val="00BB0A29"/>
    <w:rsid w:val="00BB16D9"/>
    <w:rsid w:val="00BB1D5A"/>
    <w:rsid w:val="00BB1F2F"/>
    <w:rsid w:val="00BB2274"/>
    <w:rsid w:val="00BB2469"/>
    <w:rsid w:val="00BB28AC"/>
    <w:rsid w:val="00BB2A86"/>
    <w:rsid w:val="00BB2BA8"/>
    <w:rsid w:val="00BB307D"/>
    <w:rsid w:val="00BB31D4"/>
    <w:rsid w:val="00BB33FE"/>
    <w:rsid w:val="00BB3538"/>
    <w:rsid w:val="00BB3EFD"/>
    <w:rsid w:val="00BB41F1"/>
    <w:rsid w:val="00BB44ED"/>
    <w:rsid w:val="00BB4C27"/>
    <w:rsid w:val="00BB4C71"/>
    <w:rsid w:val="00BB4DC4"/>
    <w:rsid w:val="00BB52F7"/>
    <w:rsid w:val="00BB53BF"/>
    <w:rsid w:val="00BB57EC"/>
    <w:rsid w:val="00BB58B1"/>
    <w:rsid w:val="00BB5BBB"/>
    <w:rsid w:val="00BB5F2C"/>
    <w:rsid w:val="00BB6432"/>
    <w:rsid w:val="00BB7041"/>
    <w:rsid w:val="00BB7067"/>
    <w:rsid w:val="00BB7253"/>
    <w:rsid w:val="00BB7398"/>
    <w:rsid w:val="00BB73DE"/>
    <w:rsid w:val="00BB774F"/>
    <w:rsid w:val="00BB78A9"/>
    <w:rsid w:val="00BB7A0B"/>
    <w:rsid w:val="00BB7E39"/>
    <w:rsid w:val="00BC0776"/>
    <w:rsid w:val="00BC10E3"/>
    <w:rsid w:val="00BC12A4"/>
    <w:rsid w:val="00BC13D0"/>
    <w:rsid w:val="00BC165D"/>
    <w:rsid w:val="00BC1760"/>
    <w:rsid w:val="00BC1CD1"/>
    <w:rsid w:val="00BC1F9B"/>
    <w:rsid w:val="00BC2562"/>
    <w:rsid w:val="00BC2AB7"/>
    <w:rsid w:val="00BC2BBF"/>
    <w:rsid w:val="00BC2C7D"/>
    <w:rsid w:val="00BC3099"/>
    <w:rsid w:val="00BC3389"/>
    <w:rsid w:val="00BC38FC"/>
    <w:rsid w:val="00BC407E"/>
    <w:rsid w:val="00BC45E7"/>
    <w:rsid w:val="00BC486C"/>
    <w:rsid w:val="00BC4E98"/>
    <w:rsid w:val="00BC5042"/>
    <w:rsid w:val="00BC51C6"/>
    <w:rsid w:val="00BC5B06"/>
    <w:rsid w:val="00BC5BDA"/>
    <w:rsid w:val="00BC5D70"/>
    <w:rsid w:val="00BC633B"/>
    <w:rsid w:val="00BC68E8"/>
    <w:rsid w:val="00BC6A20"/>
    <w:rsid w:val="00BC6A7A"/>
    <w:rsid w:val="00BC700F"/>
    <w:rsid w:val="00BC7128"/>
    <w:rsid w:val="00BC7A59"/>
    <w:rsid w:val="00BC7B7A"/>
    <w:rsid w:val="00BC7EAB"/>
    <w:rsid w:val="00BD0255"/>
    <w:rsid w:val="00BD0437"/>
    <w:rsid w:val="00BD0488"/>
    <w:rsid w:val="00BD08A3"/>
    <w:rsid w:val="00BD08FE"/>
    <w:rsid w:val="00BD0B95"/>
    <w:rsid w:val="00BD0EE3"/>
    <w:rsid w:val="00BD1B7C"/>
    <w:rsid w:val="00BD1FDF"/>
    <w:rsid w:val="00BD230F"/>
    <w:rsid w:val="00BD25B6"/>
    <w:rsid w:val="00BD2AF5"/>
    <w:rsid w:val="00BD2F6F"/>
    <w:rsid w:val="00BD3080"/>
    <w:rsid w:val="00BD3265"/>
    <w:rsid w:val="00BD33C5"/>
    <w:rsid w:val="00BD3709"/>
    <w:rsid w:val="00BD3AB0"/>
    <w:rsid w:val="00BD3B7C"/>
    <w:rsid w:val="00BD3D84"/>
    <w:rsid w:val="00BD40F0"/>
    <w:rsid w:val="00BD4F85"/>
    <w:rsid w:val="00BD5094"/>
    <w:rsid w:val="00BD53B8"/>
    <w:rsid w:val="00BD54F5"/>
    <w:rsid w:val="00BD5836"/>
    <w:rsid w:val="00BD61C4"/>
    <w:rsid w:val="00BD62D6"/>
    <w:rsid w:val="00BD640D"/>
    <w:rsid w:val="00BD67CF"/>
    <w:rsid w:val="00BD6CF6"/>
    <w:rsid w:val="00BD6E1E"/>
    <w:rsid w:val="00BD76C5"/>
    <w:rsid w:val="00BE00A6"/>
    <w:rsid w:val="00BE0366"/>
    <w:rsid w:val="00BE078F"/>
    <w:rsid w:val="00BE0811"/>
    <w:rsid w:val="00BE0C0F"/>
    <w:rsid w:val="00BE0E35"/>
    <w:rsid w:val="00BE10A9"/>
    <w:rsid w:val="00BE1932"/>
    <w:rsid w:val="00BE1E2F"/>
    <w:rsid w:val="00BE1FA1"/>
    <w:rsid w:val="00BE2009"/>
    <w:rsid w:val="00BE211D"/>
    <w:rsid w:val="00BE2183"/>
    <w:rsid w:val="00BE2214"/>
    <w:rsid w:val="00BE23CD"/>
    <w:rsid w:val="00BE24EB"/>
    <w:rsid w:val="00BE25FD"/>
    <w:rsid w:val="00BE297F"/>
    <w:rsid w:val="00BE2AF5"/>
    <w:rsid w:val="00BE3BA2"/>
    <w:rsid w:val="00BE3E70"/>
    <w:rsid w:val="00BE3F29"/>
    <w:rsid w:val="00BE3F44"/>
    <w:rsid w:val="00BE42C8"/>
    <w:rsid w:val="00BE50A7"/>
    <w:rsid w:val="00BE587A"/>
    <w:rsid w:val="00BE5AEE"/>
    <w:rsid w:val="00BE6397"/>
    <w:rsid w:val="00BE6F90"/>
    <w:rsid w:val="00BE6FD1"/>
    <w:rsid w:val="00BE6FD7"/>
    <w:rsid w:val="00BE72D2"/>
    <w:rsid w:val="00BE7329"/>
    <w:rsid w:val="00BE7801"/>
    <w:rsid w:val="00BE7828"/>
    <w:rsid w:val="00BE787F"/>
    <w:rsid w:val="00BE7CDA"/>
    <w:rsid w:val="00BF0108"/>
    <w:rsid w:val="00BF04B2"/>
    <w:rsid w:val="00BF05E1"/>
    <w:rsid w:val="00BF0680"/>
    <w:rsid w:val="00BF06DF"/>
    <w:rsid w:val="00BF0B5F"/>
    <w:rsid w:val="00BF0CD5"/>
    <w:rsid w:val="00BF145F"/>
    <w:rsid w:val="00BF1795"/>
    <w:rsid w:val="00BF1D5E"/>
    <w:rsid w:val="00BF2302"/>
    <w:rsid w:val="00BF2352"/>
    <w:rsid w:val="00BF24E6"/>
    <w:rsid w:val="00BF2B37"/>
    <w:rsid w:val="00BF2DFE"/>
    <w:rsid w:val="00BF2F92"/>
    <w:rsid w:val="00BF3300"/>
    <w:rsid w:val="00BF368F"/>
    <w:rsid w:val="00BF3873"/>
    <w:rsid w:val="00BF3BC2"/>
    <w:rsid w:val="00BF42AE"/>
    <w:rsid w:val="00BF4769"/>
    <w:rsid w:val="00BF4C3E"/>
    <w:rsid w:val="00BF51D4"/>
    <w:rsid w:val="00BF546D"/>
    <w:rsid w:val="00BF553D"/>
    <w:rsid w:val="00BF589D"/>
    <w:rsid w:val="00BF58C2"/>
    <w:rsid w:val="00BF61D3"/>
    <w:rsid w:val="00BF655E"/>
    <w:rsid w:val="00BF6AA9"/>
    <w:rsid w:val="00BF70F0"/>
    <w:rsid w:val="00BF7864"/>
    <w:rsid w:val="00BF7A9D"/>
    <w:rsid w:val="00BF7C91"/>
    <w:rsid w:val="00BF7D28"/>
    <w:rsid w:val="00BF7E66"/>
    <w:rsid w:val="00C00049"/>
    <w:rsid w:val="00C001F9"/>
    <w:rsid w:val="00C006D9"/>
    <w:rsid w:val="00C00D5B"/>
    <w:rsid w:val="00C00FA7"/>
    <w:rsid w:val="00C0163C"/>
    <w:rsid w:val="00C0164B"/>
    <w:rsid w:val="00C01907"/>
    <w:rsid w:val="00C01AB8"/>
    <w:rsid w:val="00C01B58"/>
    <w:rsid w:val="00C01CF5"/>
    <w:rsid w:val="00C01E7F"/>
    <w:rsid w:val="00C01F38"/>
    <w:rsid w:val="00C021F8"/>
    <w:rsid w:val="00C025D3"/>
    <w:rsid w:val="00C0261C"/>
    <w:rsid w:val="00C02837"/>
    <w:rsid w:val="00C02855"/>
    <w:rsid w:val="00C02894"/>
    <w:rsid w:val="00C0446C"/>
    <w:rsid w:val="00C044C4"/>
    <w:rsid w:val="00C04D8C"/>
    <w:rsid w:val="00C04E38"/>
    <w:rsid w:val="00C04E60"/>
    <w:rsid w:val="00C04E9B"/>
    <w:rsid w:val="00C0500C"/>
    <w:rsid w:val="00C051A6"/>
    <w:rsid w:val="00C0593F"/>
    <w:rsid w:val="00C05B30"/>
    <w:rsid w:val="00C060B2"/>
    <w:rsid w:val="00C06733"/>
    <w:rsid w:val="00C067F2"/>
    <w:rsid w:val="00C06EFA"/>
    <w:rsid w:val="00C06F50"/>
    <w:rsid w:val="00C06FC5"/>
    <w:rsid w:val="00C0795C"/>
    <w:rsid w:val="00C079A5"/>
    <w:rsid w:val="00C10102"/>
    <w:rsid w:val="00C1027D"/>
    <w:rsid w:val="00C10DAF"/>
    <w:rsid w:val="00C10EAA"/>
    <w:rsid w:val="00C11226"/>
    <w:rsid w:val="00C11485"/>
    <w:rsid w:val="00C11AAC"/>
    <w:rsid w:val="00C1233A"/>
    <w:rsid w:val="00C12470"/>
    <w:rsid w:val="00C124FD"/>
    <w:rsid w:val="00C1265D"/>
    <w:rsid w:val="00C12894"/>
    <w:rsid w:val="00C130AA"/>
    <w:rsid w:val="00C130E6"/>
    <w:rsid w:val="00C1327E"/>
    <w:rsid w:val="00C13342"/>
    <w:rsid w:val="00C1350E"/>
    <w:rsid w:val="00C13542"/>
    <w:rsid w:val="00C1382C"/>
    <w:rsid w:val="00C14541"/>
    <w:rsid w:val="00C1474D"/>
    <w:rsid w:val="00C14963"/>
    <w:rsid w:val="00C150EE"/>
    <w:rsid w:val="00C15195"/>
    <w:rsid w:val="00C154EC"/>
    <w:rsid w:val="00C15A6D"/>
    <w:rsid w:val="00C15C81"/>
    <w:rsid w:val="00C15E07"/>
    <w:rsid w:val="00C166D1"/>
    <w:rsid w:val="00C16E03"/>
    <w:rsid w:val="00C16F91"/>
    <w:rsid w:val="00C1707F"/>
    <w:rsid w:val="00C172EB"/>
    <w:rsid w:val="00C178DD"/>
    <w:rsid w:val="00C17C68"/>
    <w:rsid w:val="00C17E2F"/>
    <w:rsid w:val="00C20088"/>
    <w:rsid w:val="00C204AC"/>
    <w:rsid w:val="00C205B8"/>
    <w:rsid w:val="00C20D58"/>
    <w:rsid w:val="00C20EAA"/>
    <w:rsid w:val="00C20EDC"/>
    <w:rsid w:val="00C218D6"/>
    <w:rsid w:val="00C218F9"/>
    <w:rsid w:val="00C21A78"/>
    <w:rsid w:val="00C21D9A"/>
    <w:rsid w:val="00C22447"/>
    <w:rsid w:val="00C2266B"/>
    <w:rsid w:val="00C22E2E"/>
    <w:rsid w:val="00C23867"/>
    <w:rsid w:val="00C239DC"/>
    <w:rsid w:val="00C23A6B"/>
    <w:rsid w:val="00C248EB"/>
    <w:rsid w:val="00C24A1E"/>
    <w:rsid w:val="00C250FE"/>
    <w:rsid w:val="00C252B3"/>
    <w:rsid w:val="00C2530E"/>
    <w:rsid w:val="00C25B45"/>
    <w:rsid w:val="00C25CE1"/>
    <w:rsid w:val="00C25F1D"/>
    <w:rsid w:val="00C26561"/>
    <w:rsid w:val="00C267AC"/>
    <w:rsid w:val="00C27027"/>
    <w:rsid w:val="00C2726A"/>
    <w:rsid w:val="00C27403"/>
    <w:rsid w:val="00C274B6"/>
    <w:rsid w:val="00C27904"/>
    <w:rsid w:val="00C27912"/>
    <w:rsid w:val="00C30357"/>
    <w:rsid w:val="00C3086B"/>
    <w:rsid w:val="00C30A6E"/>
    <w:rsid w:val="00C30BA4"/>
    <w:rsid w:val="00C30E05"/>
    <w:rsid w:val="00C310FE"/>
    <w:rsid w:val="00C311F1"/>
    <w:rsid w:val="00C31249"/>
    <w:rsid w:val="00C3134D"/>
    <w:rsid w:val="00C313CA"/>
    <w:rsid w:val="00C3145E"/>
    <w:rsid w:val="00C31660"/>
    <w:rsid w:val="00C31AA5"/>
    <w:rsid w:val="00C3217F"/>
    <w:rsid w:val="00C328CE"/>
    <w:rsid w:val="00C3293E"/>
    <w:rsid w:val="00C32A10"/>
    <w:rsid w:val="00C32D1E"/>
    <w:rsid w:val="00C33182"/>
    <w:rsid w:val="00C331B8"/>
    <w:rsid w:val="00C334B8"/>
    <w:rsid w:val="00C33594"/>
    <w:rsid w:val="00C33A2D"/>
    <w:rsid w:val="00C33EB1"/>
    <w:rsid w:val="00C34190"/>
    <w:rsid w:val="00C343B6"/>
    <w:rsid w:val="00C345F9"/>
    <w:rsid w:val="00C34779"/>
    <w:rsid w:val="00C34A50"/>
    <w:rsid w:val="00C34AF9"/>
    <w:rsid w:val="00C34CC8"/>
    <w:rsid w:val="00C34EE1"/>
    <w:rsid w:val="00C35179"/>
    <w:rsid w:val="00C35231"/>
    <w:rsid w:val="00C35460"/>
    <w:rsid w:val="00C35672"/>
    <w:rsid w:val="00C35C36"/>
    <w:rsid w:val="00C361F8"/>
    <w:rsid w:val="00C362E0"/>
    <w:rsid w:val="00C36508"/>
    <w:rsid w:val="00C36B43"/>
    <w:rsid w:val="00C36BC7"/>
    <w:rsid w:val="00C37015"/>
    <w:rsid w:val="00C3734A"/>
    <w:rsid w:val="00C37556"/>
    <w:rsid w:val="00C3769E"/>
    <w:rsid w:val="00C3786C"/>
    <w:rsid w:val="00C379ED"/>
    <w:rsid w:val="00C37A2E"/>
    <w:rsid w:val="00C37A7A"/>
    <w:rsid w:val="00C37C83"/>
    <w:rsid w:val="00C37E32"/>
    <w:rsid w:val="00C37ED9"/>
    <w:rsid w:val="00C4021F"/>
    <w:rsid w:val="00C402A7"/>
    <w:rsid w:val="00C40334"/>
    <w:rsid w:val="00C40C22"/>
    <w:rsid w:val="00C41296"/>
    <w:rsid w:val="00C4134D"/>
    <w:rsid w:val="00C4138A"/>
    <w:rsid w:val="00C4166B"/>
    <w:rsid w:val="00C41A17"/>
    <w:rsid w:val="00C41C31"/>
    <w:rsid w:val="00C41EEC"/>
    <w:rsid w:val="00C421BB"/>
    <w:rsid w:val="00C424CA"/>
    <w:rsid w:val="00C42560"/>
    <w:rsid w:val="00C42C5F"/>
    <w:rsid w:val="00C42D46"/>
    <w:rsid w:val="00C4394A"/>
    <w:rsid w:val="00C43F4C"/>
    <w:rsid w:val="00C44037"/>
    <w:rsid w:val="00C4408B"/>
    <w:rsid w:val="00C440B7"/>
    <w:rsid w:val="00C44346"/>
    <w:rsid w:val="00C4471D"/>
    <w:rsid w:val="00C4472E"/>
    <w:rsid w:val="00C44ABC"/>
    <w:rsid w:val="00C44F62"/>
    <w:rsid w:val="00C44F92"/>
    <w:rsid w:val="00C45034"/>
    <w:rsid w:val="00C45181"/>
    <w:rsid w:val="00C4524C"/>
    <w:rsid w:val="00C45875"/>
    <w:rsid w:val="00C45C6A"/>
    <w:rsid w:val="00C45E50"/>
    <w:rsid w:val="00C4652B"/>
    <w:rsid w:val="00C46576"/>
    <w:rsid w:val="00C466AF"/>
    <w:rsid w:val="00C4685D"/>
    <w:rsid w:val="00C469EB"/>
    <w:rsid w:val="00C469F9"/>
    <w:rsid w:val="00C46CD5"/>
    <w:rsid w:val="00C46F24"/>
    <w:rsid w:val="00C47C6C"/>
    <w:rsid w:val="00C47DF7"/>
    <w:rsid w:val="00C501EF"/>
    <w:rsid w:val="00C5065D"/>
    <w:rsid w:val="00C50D97"/>
    <w:rsid w:val="00C51B37"/>
    <w:rsid w:val="00C51D0D"/>
    <w:rsid w:val="00C51E55"/>
    <w:rsid w:val="00C521BA"/>
    <w:rsid w:val="00C52A15"/>
    <w:rsid w:val="00C52C35"/>
    <w:rsid w:val="00C52DD8"/>
    <w:rsid w:val="00C5340A"/>
    <w:rsid w:val="00C53450"/>
    <w:rsid w:val="00C534DE"/>
    <w:rsid w:val="00C5354D"/>
    <w:rsid w:val="00C53943"/>
    <w:rsid w:val="00C53A1E"/>
    <w:rsid w:val="00C54AA5"/>
    <w:rsid w:val="00C54AC3"/>
    <w:rsid w:val="00C54AC6"/>
    <w:rsid w:val="00C54EBB"/>
    <w:rsid w:val="00C54F00"/>
    <w:rsid w:val="00C54FF8"/>
    <w:rsid w:val="00C5539F"/>
    <w:rsid w:val="00C5541F"/>
    <w:rsid w:val="00C5566B"/>
    <w:rsid w:val="00C55A42"/>
    <w:rsid w:val="00C55E42"/>
    <w:rsid w:val="00C55F7D"/>
    <w:rsid w:val="00C55F91"/>
    <w:rsid w:val="00C56063"/>
    <w:rsid w:val="00C5629D"/>
    <w:rsid w:val="00C567BB"/>
    <w:rsid w:val="00C5693C"/>
    <w:rsid w:val="00C56948"/>
    <w:rsid w:val="00C56AE1"/>
    <w:rsid w:val="00C56DC3"/>
    <w:rsid w:val="00C56EA2"/>
    <w:rsid w:val="00C57347"/>
    <w:rsid w:val="00C57535"/>
    <w:rsid w:val="00C57548"/>
    <w:rsid w:val="00C57823"/>
    <w:rsid w:val="00C57AB6"/>
    <w:rsid w:val="00C57F4B"/>
    <w:rsid w:val="00C60059"/>
    <w:rsid w:val="00C60BEB"/>
    <w:rsid w:val="00C61743"/>
    <w:rsid w:val="00C61949"/>
    <w:rsid w:val="00C61997"/>
    <w:rsid w:val="00C61E1C"/>
    <w:rsid w:val="00C62788"/>
    <w:rsid w:val="00C62911"/>
    <w:rsid w:val="00C62D29"/>
    <w:rsid w:val="00C630EE"/>
    <w:rsid w:val="00C63ACA"/>
    <w:rsid w:val="00C63DE8"/>
    <w:rsid w:val="00C64313"/>
    <w:rsid w:val="00C647C0"/>
    <w:rsid w:val="00C64B9A"/>
    <w:rsid w:val="00C653EF"/>
    <w:rsid w:val="00C65719"/>
    <w:rsid w:val="00C65982"/>
    <w:rsid w:val="00C659B6"/>
    <w:rsid w:val="00C65AD1"/>
    <w:rsid w:val="00C65F04"/>
    <w:rsid w:val="00C661E4"/>
    <w:rsid w:val="00C66230"/>
    <w:rsid w:val="00C6682F"/>
    <w:rsid w:val="00C66E3C"/>
    <w:rsid w:val="00C67483"/>
    <w:rsid w:val="00C675A4"/>
    <w:rsid w:val="00C67888"/>
    <w:rsid w:val="00C70139"/>
    <w:rsid w:val="00C70399"/>
    <w:rsid w:val="00C704B7"/>
    <w:rsid w:val="00C7050B"/>
    <w:rsid w:val="00C70F71"/>
    <w:rsid w:val="00C70FCE"/>
    <w:rsid w:val="00C71210"/>
    <w:rsid w:val="00C727AE"/>
    <w:rsid w:val="00C72B0E"/>
    <w:rsid w:val="00C72CEB"/>
    <w:rsid w:val="00C72F4F"/>
    <w:rsid w:val="00C730E6"/>
    <w:rsid w:val="00C73456"/>
    <w:rsid w:val="00C73582"/>
    <w:rsid w:val="00C7374E"/>
    <w:rsid w:val="00C739E6"/>
    <w:rsid w:val="00C73B11"/>
    <w:rsid w:val="00C73DDE"/>
    <w:rsid w:val="00C73E1F"/>
    <w:rsid w:val="00C73F5B"/>
    <w:rsid w:val="00C743FC"/>
    <w:rsid w:val="00C74456"/>
    <w:rsid w:val="00C744E8"/>
    <w:rsid w:val="00C74BF4"/>
    <w:rsid w:val="00C74D74"/>
    <w:rsid w:val="00C75321"/>
    <w:rsid w:val="00C75399"/>
    <w:rsid w:val="00C75405"/>
    <w:rsid w:val="00C754F9"/>
    <w:rsid w:val="00C755A3"/>
    <w:rsid w:val="00C7577A"/>
    <w:rsid w:val="00C757BB"/>
    <w:rsid w:val="00C75E6C"/>
    <w:rsid w:val="00C75FAB"/>
    <w:rsid w:val="00C7639C"/>
    <w:rsid w:val="00C764EA"/>
    <w:rsid w:val="00C7676E"/>
    <w:rsid w:val="00C767E4"/>
    <w:rsid w:val="00C76872"/>
    <w:rsid w:val="00C76998"/>
    <w:rsid w:val="00C76DE4"/>
    <w:rsid w:val="00C76FF7"/>
    <w:rsid w:val="00C773CF"/>
    <w:rsid w:val="00C77846"/>
    <w:rsid w:val="00C77A5D"/>
    <w:rsid w:val="00C80004"/>
    <w:rsid w:val="00C80129"/>
    <w:rsid w:val="00C8023E"/>
    <w:rsid w:val="00C8060D"/>
    <w:rsid w:val="00C80B82"/>
    <w:rsid w:val="00C80CE5"/>
    <w:rsid w:val="00C80D5A"/>
    <w:rsid w:val="00C81061"/>
    <w:rsid w:val="00C81327"/>
    <w:rsid w:val="00C81475"/>
    <w:rsid w:val="00C81549"/>
    <w:rsid w:val="00C81D34"/>
    <w:rsid w:val="00C81F58"/>
    <w:rsid w:val="00C82116"/>
    <w:rsid w:val="00C82133"/>
    <w:rsid w:val="00C82C66"/>
    <w:rsid w:val="00C82C69"/>
    <w:rsid w:val="00C82CE4"/>
    <w:rsid w:val="00C83010"/>
    <w:rsid w:val="00C8395A"/>
    <w:rsid w:val="00C83BE1"/>
    <w:rsid w:val="00C83D12"/>
    <w:rsid w:val="00C83D6B"/>
    <w:rsid w:val="00C83F7E"/>
    <w:rsid w:val="00C841B2"/>
    <w:rsid w:val="00C84799"/>
    <w:rsid w:val="00C84C9F"/>
    <w:rsid w:val="00C85003"/>
    <w:rsid w:val="00C851E2"/>
    <w:rsid w:val="00C854A9"/>
    <w:rsid w:val="00C8558D"/>
    <w:rsid w:val="00C857F5"/>
    <w:rsid w:val="00C85ACE"/>
    <w:rsid w:val="00C85F6F"/>
    <w:rsid w:val="00C86053"/>
    <w:rsid w:val="00C8612B"/>
    <w:rsid w:val="00C865BB"/>
    <w:rsid w:val="00C86A44"/>
    <w:rsid w:val="00C87197"/>
    <w:rsid w:val="00C87464"/>
    <w:rsid w:val="00C877FD"/>
    <w:rsid w:val="00C879BD"/>
    <w:rsid w:val="00C87BF0"/>
    <w:rsid w:val="00C90013"/>
    <w:rsid w:val="00C90A3F"/>
    <w:rsid w:val="00C90AD8"/>
    <w:rsid w:val="00C91286"/>
    <w:rsid w:val="00C91501"/>
    <w:rsid w:val="00C917B7"/>
    <w:rsid w:val="00C91841"/>
    <w:rsid w:val="00C9195D"/>
    <w:rsid w:val="00C91AFF"/>
    <w:rsid w:val="00C91E1B"/>
    <w:rsid w:val="00C9208C"/>
    <w:rsid w:val="00C923AF"/>
    <w:rsid w:val="00C924AC"/>
    <w:rsid w:val="00C928A5"/>
    <w:rsid w:val="00C92DBD"/>
    <w:rsid w:val="00C92E22"/>
    <w:rsid w:val="00C931FC"/>
    <w:rsid w:val="00C934FF"/>
    <w:rsid w:val="00C9359E"/>
    <w:rsid w:val="00C93E3A"/>
    <w:rsid w:val="00C943B5"/>
    <w:rsid w:val="00C94662"/>
    <w:rsid w:val="00C94933"/>
    <w:rsid w:val="00C94C4C"/>
    <w:rsid w:val="00C94F4C"/>
    <w:rsid w:val="00C95130"/>
    <w:rsid w:val="00C951BE"/>
    <w:rsid w:val="00C9546D"/>
    <w:rsid w:val="00C9562E"/>
    <w:rsid w:val="00C95B53"/>
    <w:rsid w:val="00C95D4F"/>
    <w:rsid w:val="00C95E35"/>
    <w:rsid w:val="00C9607B"/>
    <w:rsid w:val="00C96A3A"/>
    <w:rsid w:val="00C96E4B"/>
    <w:rsid w:val="00C975CF"/>
    <w:rsid w:val="00C97DE4"/>
    <w:rsid w:val="00C97EBC"/>
    <w:rsid w:val="00C97EF0"/>
    <w:rsid w:val="00CA02AA"/>
    <w:rsid w:val="00CA0307"/>
    <w:rsid w:val="00CA0680"/>
    <w:rsid w:val="00CA08F9"/>
    <w:rsid w:val="00CA0977"/>
    <w:rsid w:val="00CA0E34"/>
    <w:rsid w:val="00CA1021"/>
    <w:rsid w:val="00CA15DE"/>
    <w:rsid w:val="00CA17D0"/>
    <w:rsid w:val="00CA17DD"/>
    <w:rsid w:val="00CA1BDA"/>
    <w:rsid w:val="00CA1C13"/>
    <w:rsid w:val="00CA1EA0"/>
    <w:rsid w:val="00CA1F35"/>
    <w:rsid w:val="00CA271F"/>
    <w:rsid w:val="00CA3337"/>
    <w:rsid w:val="00CA3383"/>
    <w:rsid w:val="00CA39D0"/>
    <w:rsid w:val="00CA3AE8"/>
    <w:rsid w:val="00CA41CA"/>
    <w:rsid w:val="00CA437C"/>
    <w:rsid w:val="00CA44FB"/>
    <w:rsid w:val="00CA4513"/>
    <w:rsid w:val="00CA46E1"/>
    <w:rsid w:val="00CA4801"/>
    <w:rsid w:val="00CA5259"/>
    <w:rsid w:val="00CA5649"/>
    <w:rsid w:val="00CA58BE"/>
    <w:rsid w:val="00CA5BE5"/>
    <w:rsid w:val="00CA6223"/>
    <w:rsid w:val="00CA6276"/>
    <w:rsid w:val="00CA6701"/>
    <w:rsid w:val="00CA67F0"/>
    <w:rsid w:val="00CA6851"/>
    <w:rsid w:val="00CA69CC"/>
    <w:rsid w:val="00CA6AC7"/>
    <w:rsid w:val="00CA6B76"/>
    <w:rsid w:val="00CA6CB8"/>
    <w:rsid w:val="00CA6D7B"/>
    <w:rsid w:val="00CA72A1"/>
    <w:rsid w:val="00CA741C"/>
    <w:rsid w:val="00CA772E"/>
    <w:rsid w:val="00CA785D"/>
    <w:rsid w:val="00CA7C02"/>
    <w:rsid w:val="00CB0108"/>
    <w:rsid w:val="00CB0735"/>
    <w:rsid w:val="00CB07D1"/>
    <w:rsid w:val="00CB0DBF"/>
    <w:rsid w:val="00CB1394"/>
    <w:rsid w:val="00CB13EF"/>
    <w:rsid w:val="00CB18DD"/>
    <w:rsid w:val="00CB1AB6"/>
    <w:rsid w:val="00CB1B86"/>
    <w:rsid w:val="00CB1BE3"/>
    <w:rsid w:val="00CB1DB6"/>
    <w:rsid w:val="00CB209C"/>
    <w:rsid w:val="00CB222D"/>
    <w:rsid w:val="00CB23C6"/>
    <w:rsid w:val="00CB2600"/>
    <w:rsid w:val="00CB2793"/>
    <w:rsid w:val="00CB290D"/>
    <w:rsid w:val="00CB29AB"/>
    <w:rsid w:val="00CB2DCC"/>
    <w:rsid w:val="00CB3103"/>
    <w:rsid w:val="00CB3292"/>
    <w:rsid w:val="00CB3345"/>
    <w:rsid w:val="00CB344A"/>
    <w:rsid w:val="00CB35FA"/>
    <w:rsid w:val="00CB3732"/>
    <w:rsid w:val="00CB386B"/>
    <w:rsid w:val="00CB40C7"/>
    <w:rsid w:val="00CB41FC"/>
    <w:rsid w:val="00CB4231"/>
    <w:rsid w:val="00CB48CA"/>
    <w:rsid w:val="00CB4C4A"/>
    <w:rsid w:val="00CB521A"/>
    <w:rsid w:val="00CB5347"/>
    <w:rsid w:val="00CB54AE"/>
    <w:rsid w:val="00CB585D"/>
    <w:rsid w:val="00CB5D7E"/>
    <w:rsid w:val="00CB5EC5"/>
    <w:rsid w:val="00CB6145"/>
    <w:rsid w:val="00CB61C0"/>
    <w:rsid w:val="00CB62DF"/>
    <w:rsid w:val="00CB7058"/>
    <w:rsid w:val="00CB71D7"/>
    <w:rsid w:val="00CB71DF"/>
    <w:rsid w:val="00CB74E9"/>
    <w:rsid w:val="00CB7BB4"/>
    <w:rsid w:val="00CB7D54"/>
    <w:rsid w:val="00CB7D9C"/>
    <w:rsid w:val="00CC0C48"/>
    <w:rsid w:val="00CC0D3C"/>
    <w:rsid w:val="00CC10A6"/>
    <w:rsid w:val="00CC115C"/>
    <w:rsid w:val="00CC163D"/>
    <w:rsid w:val="00CC1748"/>
    <w:rsid w:val="00CC180A"/>
    <w:rsid w:val="00CC273D"/>
    <w:rsid w:val="00CC27DF"/>
    <w:rsid w:val="00CC2A0C"/>
    <w:rsid w:val="00CC2A97"/>
    <w:rsid w:val="00CC2C83"/>
    <w:rsid w:val="00CC2D16"/>
    <w:rsid w:val="00CC3583"/>
    <w:rsid w:val="00CC35B6"/>
    <w:rsid w:val="00CC3656"/>
    <w:rsid w:val="00CC3980"/>
    <w:rsid w:val="00CC39AE"/>
    <w:rsid w:val="00CC39D9"/>
    <w:rsid w:val="00CC3E4F"/>
    <w:rsid w:val="00CC4249"/>
    <w:rsid w:val="00CC46F7"/>
    <w:rsid w:val="00CC4827"/>
    <w:rsid w:val="00CC497E"/>
    <w:rsid w:val="00CC4BC6"/>
    <w:rsid w:val="00CC4DA1"/>
    <w:rsid w:val="00CC5087"/>
    <w:rsid w:val="00CC5A45"/>
    <w:rsid w:val="00CC5ABE"/>
    <w:rsid w:val="00CC5D7C"/>
    <w:rsid w:val="00CC5E52"/>
    <w:rsid w:val="00CC5FF1"/>
    <w:rsid w:val="00CC6162"/>
    <w:rsid w:val="00CC6182"/>
    <w:rsid w:val="00CC64A2"/>
    <w:rsid w:val="00CC6732"/>
    <w:rsid w:val="00CC69F9"/>
    <w:rsid w:val="00CC6CD8"/>
    <w:rsid w:val="00CC6CDA"/>
    <w:rsid w:val="00CC6E31"/>
    <w:rsid w:val="00CC7227"/>
    <w:rsid w:val="00CC7720"/>
    <w:rsid w:val="00CC7ABE"/>
    <w:rsid w:val="00CD0C7C"/>
    <w:rsid w:val="00CD0D6E"/>
    <w:rsid w:val="00CD10C0"/>
    <w:rsid w:val="00CD19F0"/>
    <w:rsid w:val="00CD1A64"/>
    <w:rsid w:val="00CD22BB"/>
    <w:rsid w:val="00CD24F4"/>
    <w:rsid w:val="00CD32A7"/>
    <w:rsid w:val="00CD32C5"/>
    <w:rsid w:val="00CD3558"/>
    <w:rsid w:val="00CD3C4A"/>
    <w:rsid w:val="00CD3EB7"/>
    <w:rsid w:val="00CD445B"/>
    <w:rsid w:val="00CD464A"/>
    <w:rsid w:val="00CD4F16"/>
    <w:rsid w:val="00CD52AF"/>
    <w:rsid w:val="00CD53C9"/>
    <w:rsid w:val="00CD5B7A"/>
    <w:rsid w:val="00CD634D"/>
    <w:rsid w:val="00CD6A18"/>
    <w:rsid w:val="00CD6BD4"/>
    <w:rsid w:val="00CD7421"/>
    <w:rsid w:val="00CD7567"/>
    <w:rsid w:val="00CD767B"/>
    <w:rsid w:val="00CD790C"/>
    <w:rsid w:val="00CD791E"/>
    <w:rsid w:val="00CE011F"/>
    <w:rsid w:val="00CE06EE"/>
    <w:rsid w:val="00CE08BF"/>
    <w:rsid w:val="00CE14FE"/>
    <w:rsid w:val="00CE1541"/>
    <w:rsid w:val="00CE1CE8"/>
    <w:rsid w:val="00CE2064"/>
    <w:rsid w:val="00CE2120"/>
    <w:rsid w:val="00CE216A"/>
    <w:rsid w:val="00CE2B71"/>
    <w:rsid w:val="00CE2BC1"/>
    <w:rsid w:val="00CE2C49"/>
    <w:rsid w:val="00CE2CD8"/>
    <w:rsid w:val="00CE3029"/>
    <w:rsid w:val="00CE3401"/>
    <w:rsid w:val="00CE3914"/>
    <w:rsid w:val="00CE3AE4"/>
    <w:rsid w:val="00CE3CF2"/>
    <w:rsid w:val="00CE40A0"/>
    <w:rsid w:val="00CE4481"/>
    <w:rsid w:val="00CE5AC0"/>
    <w:rsid w:val="00CE5BF5"/>
    <w:rsid w:val="00CE60AB"/>
    <w:rsid w:val="00CE63FC"/>
    <w:rsid w:val="00CE656C"/>
    <w:rsid w:val="00CE661B"/>
    <w:rsid w:val="00CE6903"/>
    <w:rsid w:val="00CE6F61"/>
    <w:rsid w:val="00CE727D"/>
    <w:rsid w:val="00CE72F1"/>
    <w:rsid w:val="00CF07AB"/>
    <w:rsid w:val="00CF0C22"/>
    <w:rsid w:val="00CF13A9"/>
    <w:rsid w:val="00CF1FB5"/>
    <w:rsid w:val="00CF21BE"/>
    <w:rsid w:val="00CF21EF"/>
    <w:rsid w:val="00CF225E"/>
    <w:rsid w:val="00CF227A"/>
    <w:rsid w:val="00CF2710"/>
    <w:rsid w:val="00CF393C"/>
    <w:rsid w:val="00CF3E99"/>
    <w:rsid w:val="00CF4067"/>
    <w:rsid w:val="00CF41AF"/>
    <w:rsid w:val="00CF4291"/>
    <w:rsid w:val="00CF4849"/>
    <w:rsid w:val="00CF4853"/>
    <w:rsid w:val="00CF4CC0"/>
    <w:rsid w:val="00CF4CC8"/>
    <w:rsid w:val="00CF4F18"/>
    <w:rsid w:val="00CF5096"/>
    <w:rsid w:val="00CF50EC"/>
    <w:rsid w:val="00CF54AD"/>
    <w:rsid w:val="00CF5990"/>
    <w:rsid w:val="00CF5AD3"/>
    <w:rsid w:val="00CF5EC7"/>
    <w:rsid w:val="00CF633E"/>
    <w:rsid w:val="00CF658F"/>
    <w:rsid w:val="00CF672C"/>
    <w:rsid w:val="00CF688C"/>
    <w:rsid w:val="00CF6A94"/>
    <w:rsid w:val="00CF6DA7"/>
    <w:rsid w:val="00CF7D84"/>
    <w:rsid w:val="00CF7DA7"/>
    <w:rsid w:val="00CF7E29"/>
    <w:rsid w:val="00D0018C"/>
    <w:rsid w:val="00D00234"/>
    <w:rsid w:val="00D0033E"/>
    <w:rsid w:val="00D003D1"/>
    <w:rsid w:val="00D0085F"/>
    <w:rsid w:val="00D00C7B"/>
    <w:rsid w:val="00D00D1E"/>
    <w:rsid w:val="00D00D36"/>
    <w:rsid w:val="00D00D47"/>
    <w:rsid w:val="00D013E0"/>
    <w:rsid w:val="00D014D3"/>
    <w:rsid w:val="00D016CD"/>
    <w:rsid w:val="00D01DA6"/>
    <w:rsid w:val="00D01E0A"/>
    <w:rsid w:val="00D0234B"/>
    <w:rsid w:val="00D02BBC"/>
    <w:rsid w:val="00D02F99"/>
    <w:rsid w:val="00D033C7"/>
    <w:rsid w:val="00D03737"/>
    <w:rsid w:val="00D039B9"/>
    <w:rsid w:val="00D03E65"/>
    <w:rsid w:val="00D042B4"/>
    <w:rsid w:val="00D044FB"/>
    <w:rsid w:val="00D045DC"/>
    <w:rsid w:val="00D0463F"/>
    <w:rsid w:val="00D04708"/>
    <w:rsid w:val="00D049EA"/>
    <w:rsid w:val="00D04DBB"/>
    <w:rsid w:val="00D0515A"/>
    <w:rsid w:val="00D0538A"/>
    <w:rsid w:val="00D05447"/>
    <w:rsid w:val="00D05556"/>
    <w:rsid w:val="00D05674"/>
    <w:rsid w:val="00D05854"/>
    <w:rsid w:val="00D05A45"/>
    <w:rsid w:val="00D06A3C"/>
    <w:rsid w:val="00D06F19"/>
    <w:rsid w:val="00D06FB5"/>
    <w:rsid w:val="00D07144"/>
    <w:rsid w:val="00D07332"/>
    <w:rsid w:val="00D077BD"/>
    <w:rsid w:val="00D078D0"/>
    <w:rsid w:val="00D07A5A"/>
    <w:rsid w:val="00D07B03"/>
    <w:rsid w:val="00D1032E"/>
    <w:rsid w:val="00D106FD"/>
    <w:rsid w:val="00D111A6"/>
    <w:rsid w:val="00D116E7"/>
    <w:rsid w:val="00D11735"/>
    <w:rsid w:val="00D11C64"/>
    <w:rsid w:val="00D11F46"/>
    <w:rsid w:val="00D11FD7"/>
    <w:rsid w:val="00D12453"/>
    <w:rsid w:val="00D12979"/>
    <w:rsid w:val="00D129E1"/>
    <w:rsid w:val="00D12E7D"/>
    <w:rsid w:val="00D12EA8"/>
    <w:rsid w:val="00D1349C"/>
    <w:rsid w:val="00D134F5"/>
    <w:rsid w:val="00D13687"/>
    <w:rsid w:val="00D13F05"/>
    <w:rsid w:val="00D140FA"/>
    <w:rsid w:val="00D146E6"/>
    <w:rsid w:val="00D14B7D"/>
    <w:rsid w:val="00D15282"/>
    <w:rsid w:val="00D1550A"/>
    <w:rsid w:val="00D15674"/>
    <w:rsid w:val="00D156E4"/>
    <w:rsid w:val="00D15ADA"/>
    <w:rsid w:val="00D15EFC"/>
    <w:rsid w:val="00D16390"/>
    <w:rsid w:val="00D164A7"/>
    <w:rsid w:val="00D164EC"/>
    <w:rsid w:val="00D16932"/>
    <w:rsid w:val="00D1700D"/>
    <w:rsid w:val="00D1775B"/>
    <w:rsid w:val="00D177BE"/>
    <w:rsid w:val="00D2029E"/>
    <w:rsid w:val="00D202FC"/>
    <w:rsid w:val="00D20562"/>
    <w:rsid w:val="00D20A73"/>
    <w:rsid w:val="00D20B2E"/>
    <w:rsid w:val="00D20E98"/>
    <w:rsid w:val="00D20FE6"/>
    <w:rsid w:val="00D21065"/>
    <w:rsid w:val="00D21455"/>
    <w:rsid w:val="00D2173D"/>
    <w:rsid w:val="00D2174C"/>
    <w:rsid w:val="00D21912"/>
    <w:rsid w:val="00D21F3A"/>
    <w:rsid w:val="00D22228"/>
    <w:rsid w:val="00D2257A"/>
    <w:rsid w:val="00D227A4"/>
    <w:rsid w:val="00D22CC8"/>
    <w:rsid w:val="00D22D8A"/>
    <w:rsid w:val="00D22E7B"/>
    <w:rsid w:val="00D23144"/>
    <w:rsid w:val="00D232B1"/>
    <w:rsid w:val="00D237D6"/>
    <w:rsid w:val="00D238A4"/>
    <w:rsid w:val="00D238ED"/>
    <w:rsid w:val="00D23E63"/>
    <w:rsid w:val="00D2421B"/>
    <w:rsid w:val="00D2488A"/>
    <w:rsid w:val="00D24A1E"/>
    <w:rsid w:val="00D24DAD"/>
    <w:rsid w:val="00D24F85"/>
    <w:rsid w:val="00D25284"/>
    <w:rsid w:val="00D25D3F"/>
    <w:rsid w:val="00D25D70"/>
    <w:rsid w:val="00D26000"/>
    <w:rsid w:val="00D260E4"/>
    <w:rsid w:val="00D2629C"/>
    <w:rsid w:val="00D265C9"/>
    <w:rsid w:val="00D26F72"/>
    <w:rsid w:val="00D27337"/>
    <w:rsid w:val="00D27604"/>
    <w:rsid w:val="00D2770B"/>
    <w:rsid w:val="00D27AF7"/>
    <w:rsid w:val="00D27F79"/>
    <w:rsid w:val="00D30237"/>
    <w:rsid w:val="00D30904"/>
    <w:rsid w:val="00D30906"/>
    <w:rsid w:val="00D30B56"/>
    <w:rsid w:val="00D30EB2"/>
    <w:rsid w:val="00D30F6E"/>
    <w:rsid w:val="00D3116C"/>
    <w:rsid w:val="00D3127E"/>
    <w:rsid w:val="00D31A5F"/>
    <w:rsid w:val="00D31C5F"/>
    <w:rsid w:val="00D31D0B"/>
    <w:rsid w:val="00D31FA7"/>
    <w:rsid w:val="00D32852"/>
    <w:rsid w:val="00D32D7D"/>
    <w:rsid w:val="00D32E71"/>
    <w:rsid w:val="00D3312A"/>
    <w:rsid w:val="00D333A9"/>
    <w:rsid w:val="00D334E3"/>
    <w:rsid w:val="00D337C4"/>
    <w:rsid w:val="00D33E72"/>
    <w:rsid w:val="00D346BB"/>
    <w:rsid w:val="00D34835"/>
    <w:rsid w:val="00D3486F"/>
    <w:rsid w:val="00D34A5B"/>
    <w:rsid w:val="00D34B53"/>
    <w:rsid w:val="00D34BAD"/>
    <w:rsid w:val="00D34CA6"/>
    <w:rsid w:val="00D34D02"/>
    <w:rsid w:val="00D34FDE"/>
    <w:rsid w:val="00D351DF"/>
    <w:rsid w:val="00D3521D"/>
    <w:rsid w:val="00D356CB"/>
    <w:rsid w:val="00D356CF"/>
    <w:rsid w:val="00D35D29"/>
    <w:rsid w:val="00D35F2F"/>
    <w:rsid w:val="00D35FD7"/>
    <w:rsid w:val="00D36016"/>
    <w:rsid w:val="00D360A2"/>
    <w:rsid w:val="00D37213"/>
    <w:rsid w:val="00D372A5"/>
    <w:rsid w:val="00D3731C"/>
    <w:rsid w:val="00D3736D"/>
    <w:rsid w:val="00D37381"/>
    <w:rsid w:val="00D37469"/>
    <w:rsid w:val="00D37E76"/>
    <w:rsid w:val="00D37F1D"/>
    <w:rsid w:val="00D4007A"/>
    <w:rsid w:val="00D4055C"/>
    <w:rsid w:val="00D4060D"/>
    <w:rsid w:val="00D407A4"/>
    <w:rsid w:val="00D40CDA"/>
    <w:rsid w:val="00D40EC0"/>
    <w:rsid w:val="00D41034"/>
    <w:rsid w:val="00D4129A"/>
    <w:rsid w:val="00D41301"/>
    <w:rsid w:val="00D414BF"/>
    <w:rsid w:val="00D41821"/>
    <w:rsid w:val="00D41C31"/>
    <w:rsid w:val="00D42415"/>
    <w:rsid w:val="00D42D3E"/>
    <w:rsid w:val="00D42D7D"/>
    <w:rsid w:val="00D42EAD"/>
    <w:rsid w:val="00D43192"/>
    <w:rsid w:val="00D431EB"/>
    <w:rsid w:val="00D43A48"/>
    <w:rsid w:val="00D43F6C"/>
    <w:rsid w:val="00D43FA6"/>
    <w:rsid w:val="00D43FC8"/>
    <w:rsid w:val="00D444F9"/>
    <w:rsid w:val="00D44A08"/>
    <w:rsid w:val="00D44F3B"/>
    <w:rsid w:val="00D44FEE"/>
    <w:rsid w:val="00D451B8"/>
    <w:rsid w:val="00D45602"/>
    <w:rsid w:val="00D458D9"/>
    <w:rsid w:val="00D45A7D"/>
    <w:rsid w:val="00D45D17"/>
    <w:rsid w:val="00D45D48"/>
    <w:rsid w:val="00D45E87"/>
    <w:rsid w:val="00D461CC"/>
    <w:rsid w:val="00D46769"/>
    <w:rsid w:val="00D46777"/>
    <w:rsid w:val="00D47901"/>
    <w:rsid w:val="00D479F4"/>
    <w:rsid w:val="00D47A7C"/>
    <w:rsid w:val="00D47B4F"/>
    <w:rsid w:val="00D47BA7"/>
    <w:rsid w:val="00D502CC"/>
    <w:rsid w:val="00D5034C"/>
    <w:rsid w:val="00D504F8"/>
    <w:rsid w:val="00D509BA"/>
    <w:rsid w:val="00D509F5"/>
    <w:rsid w:val="00D50D3E"/>
    <w:rsid w:val="00D50F7D"/>
    <w:rsid w:val="00D51189"/>
    <w:rsid w:val="00D51466"/>
    <w:rsid w:val="00D51573"/>
    <w:rsid w:val="00D516B3"/>
    <w:rsid w:val="00D5184F"/>
    <w:rsid w:val="00D51D76"/>
    <w:rsid w:val="00D51D77"/>
    <w:rsid w:val="00D522E4"/>
    <w:rsid w:val="00D52537"/>
    <w:rsid w:val="00D52C37"/>
    <w:rsid w:val="00D530E6"/>
    <w:rsid w:val="00D531E7"/>
    <w:rsid w:val="00D5320F"/>
    <w:rsid w:val="00D53A2F"/>
    <w:rsid w:val="00D53BD8"/>
    <w:rsid w:val="00D54691"/>
    <w:rsid w:val="00D54ADE"/>
    <w:rsid w:val="00D54E7E"/>
    <w:rsid w:val="00D55859"/>
    <w:rsid w:val="00D55AFA"/>
    <w:rsid w:val="00D55B04"/>
    <w:rsid w:val="00D55D04"/>
    <w:rsid w:val="00D55D8E"/>
    <w:rsid w:val="00D561A2"/>
    <w:rsid w:val="00D562C1"/>
    <w:rsid w:val="00D562F1"/>
    <w:rsid w:val="00D5670E"/>
    <w:rsid w:val="00D56801"/>
    <w:rsid w:val="00D56A47"/>
    <w:rsid w:val="00D56A80"/>
    <w:rsid w:val="00D56D4C"/>
    <w:rsid w:val="00D56F39"/>
    <w:rsid w:val="00D57428"/>
    <w:rsid w:val="00D57A0F"/>
    <w:rsid w:val="00D57BF1"/>
    <w:rsid w:val="00D57C9C"/>
    <w:rsid w:val="00D602E6"/>
    <w:rsid w:val="00D60554"/>
    <w:rsid w:val="00D60644"/>
    <w:rsid w:val="00D609A2"/>
    <w:rsid w:val="00D60E09"/>
    <w:rsid w:val="00D60EF5"/>
    <w:rsid w:val="00D61046"/>
    <w:rsid w:val="00D61588"/>
    <w:rsid w:val="00D6173F"/>
    <w:rsid w:val="00D618AB"/>
    <w:rsid w:val="00D61FA9"/>
    <w:rsid w:val="00D620C1"/>
    <w:rsid w:val="00D622AA"/>
    <w:rsid w:val="00D627CE"/>
    <w:rsid w:val="00D62AAD"/>
    <w:rsid w:val="00D62BF7"/>
    <w:rsid w:val="00D63168"/>
    <w:rsid w:val="00D637C2"/>
    <w:rsid w:val="00D640EC"/>
    <w:rsid w:val="00D641D1"/>
    <w:rsid w:val="00D644C6"/>
    <w:rsid w:val="00D64699"/>
    <w:rsid w:val="00D64BE5"/>
    <w:rsid w:val="00D64D57"/>
    <w:rsid w:val="00D64DA3"/>
    <w:rsid w:val="00D653F0"/>
    <w:rsid w:val="00D65573"/>
    <w:rsid w:val="00D655F1"/>
    <w:rsid w:val="00D658DB"/>
    <w:rsid w:val="00D65B87"/>
    <w:rsid w:val="00D6605E"/>
    <w:rsid w:val="00D66276"/>
    <w:rsid w:val="00D663B3"/>
    <w:rsid w:val="00D666EF"/>
    <w:rsid w:val="00D666F6"/>
    <w:rsid w:val="00D66AB9"/>
    <w:rsid w:val="00D66CE1"/>
    <w:rsid w:val="00D66F14"/>
    <w:rsid w:val="00D6737F"/>
    <w:rsid w:val="00D676F8"/>
    <w:rsid w:val="00D67754"/>
    <w:rsid w:val="00D678A7"/>
    <w:rsid w:val="00D679EF"/>
    <w:rsid w:val="00D67AFF"/>
    <w:rsid w:val="00D67D3F"/>
    <w:rsid w:val="00D67DE8"/>
    <w:rsid w:val="00D70082"/>
    <w:rsid w:val="00D70132"/>
    <w:rsid w:val="00D70180"/>
    <w:rsid w:val="00D7077D"/>
    <w:rsid w:val="00D7151D"/>
    <w:rsid w:val="00D7176E"/>
    <w:rsid w:val="00D719B0"/>
    <w:rsid w:val="00D719B4"/>
    <w:rsid w:val="00D719F7"/>
    <w:rsid w:val="00D71DDE"/>
    <w:rsid w:val="00D71E3A"/>
    <w:rsid w:val="00D721BD"/>
    <w:rsid w:val="00D722AE"/>
    <w:rsid w:val="00D722CD"/>
    <w:rsid w:val="00D72336"/>
    <w:rsid w:val="00D72D8C"/>
    <w:rsid w:val="00D72DAE"/>
    <w:rsid w:val="00D73094"/>
    <w:rsid w:val="00D731C5"/>
    <w:rsid w:val="00D734CF"/>
    <w:rsid w:val="00D7353B"/>
    <w:rsid w:val="00D73573"/>
    <w:rsid w:val="00D740B7"/>
    <w:rsid w:val="00D7449B"/>
    <w:rsid w:val="00D7492D"/>
    <w:rsid w:val="00D74A09"/>
    <w:rsid w:val="00D74E56"/>
    <w:rsid w:val="00D75255"/>
    <w:rsid w:val="00D753F4"/>
    <w:rsid w:val="00D75658"/>
    <w:rsid w:val="00D7572D"/>
    <w:rsid w:val="00D759AF"/>
    <w:rsid w:val="00D75BA5"/>
    <w:rsid w:val="00D75D06"/>
    <w:rsid w:val="00D75F1C"/>
    <w:rsid w:val="00D766C2"/>
    <w:rsid w:val="00D77C97"/>
    <w:rsid w:val="00D80201"/>
    <w:rsid w:val="00D805D0"/>
    <w:rsid w:val="00D80F19"/>
    <w:rsid w:val="00D81057"/>
    <w:rsid w:val="00D81092"/>
    <w:rsid w:val="00D811DF"/>
    <w:rsid w:val="00D81414"/>
    <w:rsid w:val="00D81D21"/>
    <w:rsid w:val="00D82242"/>
    <w:rsid w:val="00D825A3"/>
    <w:rsid w:val="00D82BE6"/>
    <w:rsid w:val="00D82CA7"/>
    <w:rsid w:val="00D832D9"/>
    <w:rsid w:val="00D83911"/>
    <w:rsid w:val="00D83945"/>
    <w:rsid w:val="00D839B4"/>
    <w:rsid w:val="00D83A55"/>
    <w:rsid w:val="00D83EF1"/>
    <w:rsid w:val="00D844A4"/>
    <w:rsid w:val="00D846D8"/>
    <w:rsid w:val="00D84817"/>
    <w:rsid w:val="00D8483D"/>
    <w:rsid w:val="00D851E9"/>
    <w:rsid w:val="00D8570A"/>
    <w:rsid w:val="00D85CAF"/>
    <w:rsid w:val="00D86284"/>
    <w:rsid w:val="00D86494"/>
    <w:rsid w:val="00D86692"/>
    <w:rsid w:val="00D86CB2"/>
    <w:rsid w:val="00D86EF0"/>
    <w:rsid w:val="00D87D1B"/>
    <w:rsid w:val="00D9041D"/>
    <w:rsid w:val="00D909BF"/>
    <w:rsid w:val="00D90AD8"/>
    <w:rsid w:val="00D912B2"/>
    <w:rsid w:val="00D91340"/>
    <w:rsid w:val="00D91525"/>
    <w:rsid w:val="00D9167C"/>
    <w:rsid w:val="00D91712"/>
    <w:rsid w:val="00D919A2"/>
    <w:rsid w:val="00D91A4A"/>
    <w:rsid w:val="00D91EFA"/>
    <w:rsid w:val="00D92234"/>
    <w:rsid w:val="00D92242"/>
    <w:rsid w:val="00D92470"/>
    <w:rsid w:val="00D93028"/>
    <w:rsid w:val="00D93116"/>
    <w:rsid w:val="00D932C0"/>
    <w:rsid w:val="00D9351B"/>
    <w:rsid w:val="00D93CE7"/>
    <w:rsid w:val="00D940BA"/>
    <w:rsid w:val="00D94200"/>
    <w:rsid w:val="00D943DF"/>
    <w:rsid w:val="00D94519"/>
    <w:rsid w:val="00D9491E"/>
    <w:rsid w:val="00D94B2B"/>
    <w:rsid w:val="00D94CA0"/>
    <w:rsid w:val="00D952E2"/>
    <w:rsid w:val="00D956EA"/>
    <w:rsid w:val="00D95CC2"/>
    <w:rsid w:val="00D95F1C"/>
    <w:rsid w:val="00D967AF"/>
    <w:rsid w:val="00D969CE"/>
    <w:rsid w:val="00D96A98"/>
    <w:rsid w:val="00D96FA2"/>
    <w:rsid w:val="00D97885"/>
    <w:rsid w:val="00DA0130"/>
    <w:rsid w:val="00DA0481"/>
    <w:rsid w:val="00DA094D"/>
    <w:rsid w:val="00DA098E"/>
    <w:rsid w:val="00DA0C5E"/>
    <w:rsid w:val="00DA12D9"/>
    <w:rsid w:val="00DA13CA"/>
    <w:rsid w:val="00DA14B7"/>
    <w:rsid w:val="00DA1560"/>
    <w:rsid w:val="00DA1746"/>
    <w:rsid w:val="00DA1ABB"/>
    <w:rsid w:val="00DA1AF9"/>
    <w:rsid w:val="00DA1EA0"/>
    <w:rsid w:val="00DA1EDA"/>
    <w:rsid w:val="00DA2413"/>
    <w:rsid w:val="00DA242C"/>
    <w:rsid w:val="00DA2B05"/>
    <w:rsid w:val="00DA2BE3"/>
    <w:rsid w:val="00DA2D6B"/>
    <w:rsid w:val="00DA31DF"/>
    <w:rsid w:val="00DA33C0"/>
    <w:rsid w:val="00DA355F"/>
    <w:rsid w:val="00DA3A27"/>
    <w:rsid w:val="00DA3AE7"/>
    <w:rsid w:val="00DA3B55"/>
    <w:rsid w:val="00DA3C9A"/>
    <w:rsid w:val="00DA4648"/>
    <w:rsid w:val="00DA4995"/>
    <w:rsid w:val="00DA4F81"/>
    <w:rsid w:val="00DA4FA5"/>
    <w:rsid w:val="00DA5600"/>
    <w:rsid w:val="00DA566A"/>
    <w:rsid w:val="00DA5E33"/>
    <w:rsid w:val="00DA6741"/>
    <w:rsid w:val="00DA68AA"/>
    <w:rsid w:val="00DA7405"/>
    <w:rsid w:val="00DA763C"/>
    <w:rsid w:val="00DA76C9"/>
    <w:rsid w:val="00DA7720"/>
    <w:rsid w:val="00DA7A1A"/>
    <w:rsid w:val="00DA7E36"/>
    <w:rsid w:val="00DB02F1"/>
    <w:rsid w:val="00DB0465"/>
    <w:rsid w:val="00DB0DE0"/>
    <w:rsid w:val="00DB155E"/>
    <w:rsid w:val="00DB1C2E"/>
    <w:rsid w:val="00DB21AB"/>
    <w:rsid w:val="00DB21D6"/>
    <w:rsid w:val="00DB263D"/>
    <w:rsid w:val="00DB2B42"/>
    <w:rsid w:val="00DB2F7B"/>
    <w:rsid w:val="00DB34DE"/>
    <w:rsid w:val="00DB375B"/>
    <w:rsid w:val="00DB389E"/>
    <w:rsid w:val="00DB3974"/>
    <w:rsid w:val="00DB3978"/>
    <w:rsid w:val="00DB3D2A"/>
    <w:rsid w:val="00DB3D54"/>
    <w:rsid w:val="00DB3D76"/>
    <w:rsid w:val="00DB3F4F"/>
    <w:rsid w:val="00DB3FC3"/>
    <w:rsid w:val="00DB4074"/>
    <w:rsid w:val="00DB4960"/>
    <w:rsid w:val="00DB5359"/>
    <w:rsid w:val="00DB56BF"/>
    <w:rsid w:val="00DB56D4"/>
    <w:rsid w:val="00DB651F"/>
    <w:rsid w:val="00DB69F0"/>
    <w:rsid w:val="00DB72B5"/>
    <w:rsid w:val="00DB74C2"/>
    <w:rsid w:val="00DC0331"/>
    <w:rsid w:val="00DC04AE"/>
    <w:rsid w:val="00DC0521"/>
    <w:rsid w:val="00DC0625"/>
    <w:rsid w:val="00DC0AA2"/>
    <w:rsid w:val="00DC0B31"/>
    <w:rsid w:val="00DC160C"/>
    <w:rsid w:val="00DC1A56"/>
    <w:rsid w:val="00DC1F78"/>
    <w:rsid w:val="00DC2144"/>
    <w:rsid w:val="00DC2D41"/>
    <w:rsid w:val="00DC2F08"/>
    <w:rsid w:val="00DC2F1D"/>
    <w:rsid w:val="00DC308F"/>
    <w:rsid w:val="00DC319A"/>
    <w:rsid w:val="00DC332A"/>
    <w:rsid w:val="00DC3519"/>
    <w:rsid w:val="00DC3A37"/>
    <w:rsid w:val="00DC3BF0"/>
    <w:rsid w:val="00DC3C2F"/>
    <w:rsid w:val="00DC3FB1"/>
    <w:rsid w:val="00DC41B7"/>
    <w:rsid w:val="00DC479B"/>
    <w:rsid w:val="00DC4C37"/>
    <w:rsid w:val="00DC53D8"/>
    <w:rsid w:val="00DC59C6"/>
    <w:rsid w:val="00DC5C59"/>
    <w:rsid w:val="00DC60AF"/>
    <w:rsid w:val="00DC697D"/>
    <w:rsid w:val="00DC6E5B"/>
    <w:rsid w:val="00DC6E85"/>
    <w:rsid w:val="00DC7239"/>
    <w:rsid w:val="00DC75D9"/>
    <w:rsid w:val="00DC7B0B"/>
    <w:rsid w:val="00DD00BE"/>
    <w:rsid w:val="00DD0E0A"/>
    <w:rsid w:val="00DD1003"/>
    <w:rsid w:val="00DD1014"/>
    <w:rsid w:val="00DD10C3"/>
    <w:rsid w:val="00DD11C3"/>
    <w:rsid w:val="00DD1203"/>
    <w:rsid w:val="00DD13EA"/>
    <w:rsid w:val="00DD146C"/>
    <w:rsid w:val="00DD15C0"/>
    <w:rsid w:val="00DD15FA"/>
    <w:rsid w:val="00DD1D4C"/>
    <w:rsid w:val="00DD22CF"/>
    <w:rsid w:val="00DD2399"/>
    <w:rsid w:val="00DD2405"/>
    <w:rsid w:val="00DD2430"/>
    <w:rsid w:val="00DD28D9"/>
    <w:rsid w:val="00DD2BBA"/>
    <w:rsid w:val="00DD2F2B"/>
    <w:rsid w:val="00DD2FA8"/>
    <w:rsid w:val="00DD301E"/>
    <w:rsid w:val="00DD314B"/>
    <w:rsid w:val="00DD3184"/>
    <w:rsid w:val="00DD3343"/>
    <w:rsid w:val="00DD382C"/>
    <w:rsid w:val="00DD384D"/>
    <w:rsid w:val="00DD3E12"/>
    <w:rsid w:val="00DD3F60"/>
    <w:rsid w:val="00DD3FA4"/>
    <w:rsid w:val="00DD40A8"/>
    <w:rsid w:val="00DD4135"/>
    <w:rsid w:val="00DD45AF"/>
    <w:rsid w:val="00DD4772"/>
    <w:rsid w:val="00DD59A8"/>
    <w:rsid w:val="00DD5D33"/>
    <w:rsid w:val="00DD5E0C"/>
    <w:rsid w:val="00DD622C"/>
    <w:rsid w:val="00DD688D"/>
    <w:rsid w:val="00DD695D"/>
    <w:rsid w:val="00DD6BCE"/>
    <w:rsid w:val="00DD6FC9"/>
    <w:rsid w:val="00DD714F"/>
    <w:rsid w:val="00DD725A"/>
    <w:rsid w:val="00DD7B05"/>
    <w:rsid w:val="00DD7BF4"/>
    <w:rsid w:val="00DD7FD1"/>
    <w:rsid w:val="00DE0071"/>
    <w:rsid w:val="00DE0162"/>
    <w:rsid w:val="00DE0448"/>
    <w:rsid w:val="00DE047D"/>
    <w:rsid w:val="00DE0F44"/>
    <w:rsid w:val="00DE1155"/>
    <w:rsid w:val="00DE194B"/>
    <w:rsid w:val="00DE1C97"/>
    <w:rsid w:val="00DE1FC7"/>
    <w:rsid w:val="00DE2223"/>
    <w:rsid w:val="00DE2472"/>
    <w:rsid w:val="00DE2ABC"/>
    <w:rsid w:val="00DE2EA6"/>
    <w:rsid w:val="00DE3159"/>
    <w:rsid w:val="00DE31EB"/>
    <w:rsid w:val="00DE335D"/>
    <w:rsid w:val="00DE3461"/>
    <w:rsid w:val="00DE34B1"/>
    <w:rsid w:val="00DE38ED"/>
    <w:rsid w:val="00DE3E1E"/>
    <w:rsid w:val="00DE3F16"/>
    <w:rsid w:val="00DE42F4"/>
    <w:rsid w:val="00DE483D"/>
    <w:rsid w:val="00DE4C78"/>
    <w:rsid w:val="00DE516B"/>
    <w:rsid w:val="00DE54F6"/>
    <w:rsid w:val="00DE556E"/>
    <w:rsid w:val="00DE59F8"/>
    <w:rsid w:val="00DE63E3"/>
    <w:rsid w:val="00DE6D85"/>
    <w:rsid w:val="00DE6D9D"/>
    <w:rsid w:val="00DE6FD4"/>
    <w:rsid w:val="00DE74E0"/>
    <w:rsid w:val="00DE7575"/>
    <w:rsid w:val="00DE7C8F"/>
    <w:rsid w:val="00DE7D0B"/>
    <w:rsid w:val="00DE7DE5"/>
    <w:rsid w:val="00DE7E8D"/>
    <w:rsid w:val="00DE7FB7"/>
    <w:rsid w:val="00DE7FE8"/>
    <w:rsid w:val="00DF0345"/>
    <w:rsid w:val="00DF05AC"/>
    <w:rsid w:val="00DF0662"/>
    <w:rsid w:val="00DF06CE"/>
    <w:rsid w:val="00DF0834"/>
    <w:rsid w:val="00DF0B52"/>
    <w:rsid w:val="00DF0C14"/>
    <w:rsid w:val="00DF0D9D"/>
    <w:rsid w:val="00DF0EDD"/>
    <w:rsid w:val="00DF14C9"/>
    <w:rsid w:val="00DF1B34"/>
    <w:rsid w:val="00DF1E01"/>
    <w:rsid w:val="00DF1FEE"/>
    <w:rsid w:val="00DF2939"/>
    <w:rsid w:val="00DF29F2"/>
    <w:rsid w:val="00DF2C79"/>
    <w:rsid w:val="00DF37F9"/>
    <w:rsid w:val="00DF3B6F"/>
    <w:rsid w:val="00DF43D0"/>
    <w:rsid w:val="00DF4551"/>
    <w:rsid w:val="00DF466C"/>
    <w:rsid w:val="00DF4BD9"/>
    <w:rsid w:val="00DF54CB"/>
    <w:rsid w:val="00DF5803"/>
    <w:rsid w:val="00DF5DB9"/>
    <w:rsid w:val="00DF6206"/>
    <w:rsid w:val="00DF63AD"/>
    <w:rsid w:val="00DF672E"/>
    <w:rsid w:val="00DF6738"/>
    <w:rsid w:val="00DF6DFB"/>
    <w:rsid w:val="00DF6FF0"/>
    <w:rsid w:val="00DF7184"/>
    <w:rsid w:val="00DF79FE"/>
    <w:rsid w:val="00DF7A67"/>
    <w:rsid w:val="00E001F1"/>
    <w:rsid w:val="00E00A8F"/>
    <w:rsid w:val="00E00AF3"/>
    <w:rsid w:val="00E00D6B"/>
    <w:rsid w:val="00E012CC"/>
    <w:rsid w:val="00E01D56"/>
    <w:rsid w:val="00E0207C"/>
    <w:rsid w:val="00E02502"/>
    <w:rsid w:val="00E02789"/>
    <w:rsid w:val="00E02DBA"/>
    <w:rsid w:val="00E02FF5"/>
    <w:rsid w:val="00E03008"/>
    <w:rsid w:val="00E034A7"/>
    <w:rsid w:val="00E036EF"/>
    <w:rsid w:val="00E03B75"/>
    <w:rsid w:val="00E03C2E"/>
    <w:rsid w:val="00E0428D"/>
    <w:rsid w:val="00E04CBA"/>
    <w:rsid w:val="00E05033"/>
    <w:rsid w:val="00E051E3"/>
    <w:rsid w:val="00E0558D"/>
    <w:rsid w:val="00E0590B"/>
    <w:rsid w:val="00E05997"/>
    <w:rsid w:val="00E059EF"/>
    <w:rsid w:val="00E06032"/>
    <w:rsid w:val="00E066B4"/>
    <w:rsid w:val="00E06A87"/>
    <w:rsid w:val="00E06C4A"/>
    <w:rsid w:val="00E06F19"/>
    <w:rsid w:val="00E0752B"/>
    <w:rsid w:val="00E07591"/>
    <w:rsid w:val="00E076FF"/>
    <w:rsid w:val="00E078D6"/>
    <w:rsid w:val="00E079AA"/>
    <w:rsid w:val="00E07AEB"/>
    <w:rsid w:val="00E07B41"/>
    <w:rsid w:val="00E10797"/>
    <w:rsid w:val="00E10FE2"/>
    <w:rsid w:val="00E11207"/>
    <w:rsid w:val="00E113BA"/>
    <w:rsid w:val="00E11406"/>
    <w:rsid w:val="00E114DF"/>
    <w:rsid w:val="00E11527"/>
    <w:rsid w:val="00E117CC"/>
    <w:rsid w:val="00E11831"/>
    <w:rsid w:val="00E11854"/>
    <w:rsid w:val="00E11939"/>
    <w:rsid w:val="00E11BDB"/>
    <w:rsid w:val="00E11E2F"/>
    <w:rsid w:val="00E121DD"/>
    <w:rsid w:val="00E12503"/>
    <w:rsid w:val="00E1256E"/>
    <w:rsid w:val="00E127F2"/>
    <w:rsid w:val="00E127FB"/>
    <w:rsid w:val="00E12C48"/>
    <w:rsid w:val="00E12E93"/>
    <w:rsid w:val="00E131F3"/>
    <w:rsid w:val="00E1349C"/>
    <w:rsid w:val="00E13636"/>
    <w:rsid w:val="00E13873"/>
    <w:rsid w:val="00E13C48"/>
    <w:rsid w:val="00E13D1E"/>
    <w:rsid w:val="00E14214"/>
    <w:rsid w:val="00E1448A"/>
    <w:rsid w:val="00E146F6"/>
    <w:rsid w:val="00E14864"/>
    <w:rsid w:val="00E14D80"/>
    <w:rsid w:val="00E1532B"/>
    <w:rsid w:val="00E155CE"/>
    <w:rsid w:val="00E1561E"/>
    <w:rsid w:val="00E15725"/>
    <w:rsid w:val="00E15B08"/>
    <w:rsid w:val="00E15B50"/>
    <w:rsid w:val="00E16411"/>
    <w:rsid w:val="00E168D7"/>
    <w:rsid w:val="00E16AFB"/>
    <w:rsid w:val="00E16F4B"/>
    <w:rsid w:val="00E16F55"/>
    <w:rsid w:val="00E177AD"/>
    <w:rsid w:val="00E1795E"/>
    <w:rsid w:val="00E17FF8"/>
    <w:rsid w:val="00E20719"/>
    <w:rsid w:val="00E208B7"/>
    <w:rsid w:val="00E20B40"/>
    <w:rsid w:val="00E2139F"/>
    <w:rsid w:val="00E215BE"/>
    <w:rsid w:val="00E21703"/>
    <w:rsid w:val="00E21850"/>
    <w:rsid w:val="00E219D0"/>
    <w:rsid w:val="00E21A3B"/>
    <w:rsid w:val="00E21B21"/>
    <w:rsid w:val="00E22059"/>
    <w:rsid w:val="00E22C7F"/>
    <w:rsid w:val="00E22D91"/>
    <w:rsid w:val="00E22F1A"/>
    <w:rsid w:val="00E2314A"/>
    <w:rsid w:val="00E23422"/>
    <w:rsid w:val="00E23546"/>
    <w:rsid w:val="00E236D7"/>
    <w:rsid w:val="00E23D5D"/>
    <w:rsid w:val="00E23D70"/>
    <w:rsid w:val="00E23FE8"/>
    <w:rsid w:val="00E24468"/>
    <w:rsid w:val="00E24C2A"/>
    <w:rsid w:val="00E2530D"/>
    <w:rsid w:val="00E25771"/>
    <w:rsid w:val="00E2593B"/>
    <w:rsid w:val="00E25CAB"/>
    <w:rsid w:val="00E25FF1"/>
    <w:rsid w:val="00E268F8"/>
    <w:rsid w:val="00E26968"/>
    <w:rsid w:val="00E26C9D"/>
    <w:rsid w:val="00E26E52"/>
    <w:rsid w:val="00E3034F"/>
    <w:rsid w:val="00E307B8"/>
    <w:rsid w:val="00E307E2"/>
    <w:rsid w:val="00E3096C"/>
    <w:rsid w:val="00E30B1E"/>
    <w:rsid w:val="00E30BD2"/>
    <w:rsid w:val="00E31103"/>
    <w:rsid w:val="00E31216"/>
    <w:rsid w:val="00E31317"/>
    <w:rsid w:val="00E3155A"/>
    <w:rsid w:val="00E31667"/>
    <w:rsid w:val="00E3172D"/>
    <w:rsid w:val="00E31818"/>
    <w:rsid w:val="00E31902"/>
    <w:rsid w:val="00E31956"/>
    <w:rsid w:val="00E31A02"/>
    <w:rsid w:val="00E31BCF"/>
    <w:rsid w:val="00E31C74"/>
    <w:rsid w:val="00E321FF"/>
    <w:rsid w:val="00E3233E"/>
    <w:rsid w:val="00E325AB"/>
    <w:rsid w:val="00E32A20"/>
    <w:rsid w:val="00E32E25"/>
    <w:rsid w:val="00E32E76"/>
    <w:rsid w:val="00E333EE"/>
    <w:rsid w:val="00E33BDC"/>
    <w:rsid w:val="00E33BF3"/>
    <w:rsid w:val="00E33D36"/>
    <w:rsid w:val="00E33DAC"/>
    <w:rsid w:val="00E33EAB"/>
    <w:rsid w:val="00E33FCF"/>
    <w:rsid w:val="00E34097"/>
    <w:rsid w:val="00E342CF"/>
    <w:rsid w:val="00E342EB"/>
    <w:rsid w:val="00E34437"/>
    <w:rsid w:val="00E345A6"/>
    <w:rsid w:val="00E34BDC"/>
    <w:rsid w:val="00E3512C"/>
    <w:rsid w:val="00E3516E"/>
    <w:rsid w:val="00E35232"/>
    <w:rsid w:val="00E35265"/>
    <w:rsid w:val="00E35F9C"/>
    <w:rsid w:val="00E365A8"/>
    <w:rsid w:val="00E366F5"/>
    <w:rsid w:val="00E36780"/>
    <w:rsid w:val="00E3688A"/>
    <w:rsid w:val="00E36C9C"/>
    <w:rsid w:val="00E36FB6"/>
    <w:rsid w:val="00E37185"/>
    <w:rsid w:val="00E37572"/>
    <w:rsid w:val="00E37833"/>
    <w:rsid w:val="00E3783A"/>
    <w:rsid w:val="00E37CEC"/>
    <w:rsid w:val="00E37E33"/>
    <w:rsid w:val="00E401EE"/>
    <w:rsid w:val="00E4035B"/>
    <w:rsid w:val="00E40703"/>
    <w:rsid w:val="00E409B3"/>
    <w:rsid w:val="00E40A48"/>
    <w:rsid w:val="00E40A71"/>
    <w:rsid w:val="00E40D80"/>
    <w:rsid w:val="00E40D91"/>
    <w:rsid w:val="00E40F2E"/>
    <w:rsid w:val="00E413EF"/>
    <w:rsid w:val="00E4176F"/>
    <w:rsid w:val="00E417D2"/>
    <w:rsid w:val="00E41D38"/>
    <w:rsid w:val="00E4233C"/>
    <w:rsid w:val="00E4287E"/>
    <w:rsid w:val="00E42A14"/>
    <w:rsid w:val="00E42AD6"/>
    <w:rsid w:val="00E42BC6"/>
    <w:rsid w:val="00E42DDD"/>
    <w:rsid w:val="00E43079"/>
    <w:rsid w:val="00E433BC"/>
    <w:rsid w:val="00E4341E"/>
    <w:rsid w:val="00E437AB"/>
    <w:rsid w:val="00E440E2"/>
    <w:rsid w:val="00E441E6"/>
    <w:rsid w:val="00E442CA"/>
    <w:rsid w:val="00E44403"/>
    <w:rsid w:val="00E4458D"/>
    <w:rsid w:val="00E446F5"/>
    <w:rsid w:val="00E44882"/>
    <w:rsid w:val="00E4497F"/>
    <w:rsid w:val="00E44EC7"/>
    <w:rsid w:val="00E44FE4"/>
    <w:rsid w:val="00E44FFD"/>
    <w:rsid w:val="00E4528E"/>
    <w:rsid w:val="00E4550C"/>
    <w:rsid w:val="00E45A12"/>
    <w:rsid w:val="00E45AAA"/>
    <w:rsid w:val="00E45CF4"/>
    <w:rsid w:val="00E46E71"/>
    <w:rsid w:val="00E470EC"/>
    <w:rsid w:val="00E471D2"/>
    <w:rsid w:val="00E4724E"/>
    <w:rsid w:val="00E474DD"/>
    <w:rsid w:val="00E50CB1"/>
    <w:rsid w:val="00E512EB"/>
    <w:rsid w:val="00E51428"/>
    <w:rsid w:val="00E5148E"/>
    <w:rsid w:val="00E51900"/>
    <w:rsid w:val="00E51DC0"/>
    <w:rsid w:val="00E5200B"/>
    <w:rsid w:val="00E521F9"/>
    <w:rsid w:val="00E525D9"/>
    <w:rsid w:val="00E5264D"/>
    <w:rsid w:val="00E52F2E"/>
    <w:rsid w:val="00E5351E"/>
    <w:rsid w:val="00E541CE"/>
    <w:rsid w:val="00E543CB"/>
    <w:rsid w:val="00E54400"/>
    <w:rsid w:val="00E54C65"/>
    <w:rsid w:val="00E54FAF"/>
    <w:rsid w:val="00E55262"/>
    <w:rsid w:val="00E55313"/>
    <w:rsid w:val="00E556A9"/>
    <w:rsid w:val="00E55865"/>
    <w:rsid w:val="00E55A87"/>
    <w:rsid w:val="00E55E5F"/>
    <w:rsid w:val="00E561BD"/>
    <w:rsid w:val="00E56414"/>
    <w:rsid w:val="00E56A5C"/>
    <w:rsid w:val="00E56ABD"/>
    <w:rsid w:val="00E56D5A"/>
    <w:rsid w:val="00E570B6"/>
    <w:rsid w:val="00E57622"/>
    <w:rsid w:val="00E576A8"/>
    <w:rsid w:val="00E57776"/>
    <w:rsid w:val="00E57929"/>
    <w:rsid w:val="00E57CCD"/>
    <w:rsid w:val="00E57D88"/>
    <w:rsid w:val="00E57E23"/>
    <w:rsid w:val="00E57FA7"/>
    <w:rsid w:val="00E600B1"/>
    <w:rsid w:val="00E6029C"/>
    <w:rsid w:val="00E6034D"/>
    <w:rsid w:val="00E60785"/>
    <w:rsid w:val="00E60A44"/>
    <w:rsid w:val="00E60E83"/>
    <w:rsid w:val="00E60F44"/>
    <w:rsid w:val="00E610B2"/>
    <w:rsid w:val="00E611A8"/>
    <w:rsid w:val="00E6121E"/>
    <w:rsid w:val="00E61318"/>
    <w:rsid w:val="00E61765"/>
    <w:rsid w:val="00E61B6B"/>
    <w:rsid w:val="00E61B91"/>
    <w:rsid w:val="00E61DBE"/>
    <w:rsid w:val="00E61F9A"/>
    <w:rsid w:val="00E62278"/>
    <w:rsid w:val="00E62379"/>
    <w:rsid w:val="00E625EA"/>
    <w:rsid w:val="00E62880"/>
    <w:rsid w:val="00E630BA"/>
    <w:rsid w:val="00E638C3"/>
    <w:rsid w:val="00E638C4"/>
    <w:rsid w:val="00E6395F"/>
    <w:rsid w:val="00E63A6A"/>
    <w:rsid w:val="00E63EAA"/>
    <w:rsid w:val="00E63FC6"/>
    <w:rsid w:val="00E64018"/>
    <w:rsid w:val="00E64797"/>
    <w:rsid w:val="00E64EE9"/>
    <w:rsid w:val="00E65B09"/>
    <w:rsid w:val="00E6647A"/>
    <w:rsid w:val="00E669AA"/>
    <w:rsid w:val="00E6723D"/>
    <w:rsid w:val="00E704B1"/>
    <w:rsid w:val="00E70675"/>
    <w:rsid w:val="00E70B40"/>
    <w:rsid w:val="00E70DF4"/>
    <w:rsid w:val="00E71183"/>
    <w:rsid w:val="00E71575"/>
    <w:rsid w:val="00E71950"/>
    <w:rsid w:val="00E71967"/>
    <w:rsid w:val="00E71AF1"/>
    <w:rsid w:val="00E71B62"/>
    <w:rsid w:val="00E72026"/>
    <w:rsid w:val="00E7210D"/>
    <w:rsid w:val="00E7232C"/>
    <w:rsid w:val="00E72736"/>
    <w:rsid w:val="00E72879"/>
    <w:rsid w:val="00E72A51"/>
    <w:rsid w:val="00E72DC5"/>
    <w:rsid w:val="00E72E76"/>
    <w:rsid w:val="00E7367C"/>
    <w:rsid w:val="00E738B5"/>
    <w:rsid w:val="00E73DD9"/>
    <w:rsid w:val="00E74140"/>
    <w:rsid w:val="00E75117"/>
    <w:rsid w:val="00E752F0"/>
    <w:rsid w:val="00E7537F"/>
    <w:rsid w:val="00E759E6"/>
    <w:rsid w:val="00E75C45"/>
    <w:rsid w:val="00E764B2"/>
    <w:rsid w:val="00E7656A"/>
    <w:rsid w:val="00E767F2"/>
    <w:rsid w:val="00E76899"/>
    <w:rsid w:val="00E76B26"/>
    <w:rsid w:val="00E76F6E"/>
    <w:rsid w:val="00E76FB4"/>
    <w:rsid w:val="00E76FFE"/>
    <w:rsid w:val="00E7764E"/>
    <w:rsid w:val="00E7778A"/>
    <w:rsid w:val="00E77A33"/>
    <w:rsid w:val="00E77B2E"/>
    <w:rsid w:val="00E804F7"/>
    <w:rsid w:val="00E807FF"/>
    <w:rsid w:val="00E8082B"/>
    <w:rsid w:val="00E809A8"/>
    <w:rsid w:val="00E80A48"/>
    <w:rsid w:val="00E8170B"/>
    <w:rsid w:val="00E8172F"/>
    <w:rsid w:val="00E818CC"/>
    <w:rsid w:val="00E81927"/>
    <w:rsid w:val="00E8192A"/>
    <w:rsid w:val="00E819CC"/>
    <w:rsid w:val="00E81A43"/>
    <w:rsid w:val="00E81A52"/>
    <w:rsid w:val="00E8239E"/>
    <w:rsid w:val="00E823CE"/>
    <w:rsid w:val="00E8244E"/>
    <w:rsid w:val="00E82493"/>
    <w:rsid w:val="00E82535"/>
    <w:rsid w:val="00E8267B"/>
    <w:rsid w:val="00E8291B"/>
    <w:rsid w:val="00E8295B"/>
    <w:rsid w:val="00E82B5A"/>
    <w:rsid w:val="00E83092"/>
    <w:rsid w:val="00E83240"/>
    <w:rsid w:val="00E83304"/>
    <w:rsid w:val="00E836C8"/>
    <w:rsid w:val="00E83807"/>
    <w:rsid w:val="00E83FC3"/>
    <w:rsid w:val="00E8408A"/>
    <w:rsid w:val="00E8461B"/>
    <w:rsid w:val="00E84AAC"/>
    <w:rsid w:val="00E84BCD"/>
    <w:rsid w:val="00E85229"/>
    <w:rsid w:val="00E857CC"/>
    <w:rsid w:val="00E85805"/>
    <w:rsid w:val="00E85C60"/>
    <w:rsid w:val="00E85DBC"/>
    <w:rsid w:val="00E85EF2"/>
    <w:rsid w:val="00E85F99"/>
    <w:rsid w:val="00E86340"/>
    <w:rsid w:val="00E8634A"/>
    <w:rsid w:val="00E86818"/>
    <w:rsid w:val="00E869F8"/>
    <w:rsid w:val="00E86D6B"/>
    <w:rsid w:val="00E870E0"/>
    <w:rsid w:val="00E87171"/>
    <w:rsid w:val="00E875EA"/>
    <w:rsid w:val="00E87D34"/>
    <w:rsid w:val="00E87D77"/>
    <w:rsid w:val="00E87E51"/>
    <w:rsid w:val="00E90363"/>
    <w:rsid w:val="00E9095B"/>
    <w:rsid w:val="00E90A11"/>
    <w:rsid w:val="00E90B82"/>
    <w:rsid w:val="00E90C1D"/>
    <w:rsid w:val="00E90DFA"/>
    <w:rsid w:val="00E911F4"/>
    <w:rsid w:val="00E912BB"/>
    <w:rsid w:val="00E91893"/>
    <w:rsid w:val="00E91947"/>
    <w:rsid w:val="00E9245A"/>
    <w:rsid w:val="00E92833"/>
    <w:rsid w:val="00E931C0"/>
    <w:rsid w:val="00E935E9"/>
    <w:rsid w:val="00E9374C"/>
    <w:rsid w:val="00E938D2"/>
    <w:rsid w:val="00E93DE8"/>
    <w:rsid w:val="00E93E13"/>
    <w:rsid w:val="00E944CA"/>
    <w:rsid w:val="00E94589"/>
    <w:rsid w:val="00E945F7"/>
    <w:rsid w:val="00E94C05"/>
    <w:rsid w:val="00E94D3A"/>
    <w:rsid w:val="00E9557E"/>
    <w:rsid w:val="00E95730"/>
    <w:rsid w:val="00E95949"/>
    <w:rsid w:val="00E95B34"/>
    <w:rsid w:val="00E95C18"/>
    <w:rsid w:val="00E95E94"/>
    <w:rsid w:val="00E96651"/>
    <w:rsid w:val="00E9675C"/>
    <w:rsid w:val="00E96915"/>
    <w:rsid w:val="00E96B78"/>
    <w:rsid w:val="00E96C4B"/>
    <w:rsid w:val="00E96DD7"/>
    <w:rsid w:val="00E9730C"/>
    <w:rsid w:val="00E97839"/>
    <w:rsid w:val="00E97995"/>
    <w:rsid w:val="00E97C56"/>
    <w:rsid w:val="00E97D64"/>
    <w:rsid w:val="00E97DBB"/>
    <w:rsid w:val="00E97F4E"/>
    <w:rsid w:val="00EA00A1"/>
    <w:rsid w:val="00EA06C0"/>
    <w:rsid w:val="00EA0741"/>
    <w:rsid w:val="00EA07AB"/>
    <w:rsid w:val="00EA0D25"/>
    <w:rsid w:val="00EA0DAA"/>
    <w:rsid w:val="00EA0EB4"/>
    <w:rsid w:val="00EA0EC2"/>
    <w:rsid w:val="00EA0F1E"/>
    <w:rsid w:val="00EA1100"/>
    <w:rsid w:val="00EA1FEE"/>
    <w:rsid w:val="00EA20E6"/>
    <w:rsid w:val="00EA236E"/>
    <w:rsid w:val="00EA2384"/>
    <w:rsid w:val="00EA2545"/>
    <w:rsid w:val="00EA26BC"/>
    <w:rsid w:val="00EA286A"/>
    <w:rsid w:val="00EA3187"/>
    <w:rsid w:val="00EA3190"/>
    <w:rsid w:val="00EA3276"/>
    <w:rsid w:val="00EA381C"/>
    <w:rsid w:val="00EA39D4"/>
    <w:rsid w:val="00EA3BA7"/>
    <w:rsid w:val="00EA3E13"/>
    <w:rsid w:val="00EA405A"/>
    <w:rsid w:val="00EA41B6"/>
    <w:rsid w:val="00EA46D0"/>
    <w:rsid w:val="00EA46D3"/>
    <w:rsid w:val="00EA492A"/>
    <w:rsid w:val="00EA4D03"/>
    <w:rsid w:val="00EA563F"/>
    <w:rsid w:val="00EA56FF"/>
    <w:rsid w:val="00EA5A74"/>
    <w:rsid w:val="00EA5AB8"/>
    <w:rsid w:val="00EA5D66"/>
    <w:rsid w:val="00EA6146"/>
    <w:rsid w:val="00EA6441"/>
    <w:rsid w:val="00EA64EE"/>
    <w:rsid w:val="00EA6871"/>
    <w:rsid w:val="00EA68F4"/>
    <w:rsid w:val="00EA69B6"/>
    <w:rsid w:val="00EA6B64"/>
    <w:rsid w:val="00EA6F25"/>
    <w:rsid w:val="00EA7097"/>
    <w:rsid w:val="00EA715B"/>
    <w:rsid w:val="00EA7311"/>
    <w:rsid w:val="00EA75FA"/>
    <w:rsid w:val="00EA7960"/>
    <w:rsid w:val="00EB00EF"/>
    <w:rsid w:val="00EB0248"/>
    <w:rsid w:val="00EB039D"/>
    <w:rsid w:val="00EB05AD"/>
    <w:rsid w:val="00EB09B9"/>
    <w:rsid w:val="00EB0CB3"/>
    <w:rsid w:val="00EB0E94"/>
    <w:rsid w:val="00EB1071"/>
    <w:rsid w:val="00EB1178"/>
    <w:rsid w:val="00EB1675"/>
    <w:rsid w:val="00EB1845"/>
    <w:rsid w:val="00EB1A79"/>
    <w:rsid w:val="00EB1BB8"/>
    <w:rsid w:val="00EB1C1F"/>
    <w:rsid w:val="00EB1D13"/>
    <w:rsid w:val="00EB1F5B"/>
    <w:rsid w:val="00EB205D"/>
    <w:rsid w:val="00EB21BE"/>
    <w:rsid w:val="00EB21DA"/>
    <w:rsid w:val="00EB2745"/>
    <w:rsid w:val="00EB2C96"/>
    <w:rsid w:val="00EB2CCB"/>
    <w:rsid w:val="00EB3188"/>
    <w:rsid w:val="00EB31BD"/>
    <w:rsid w:val="00EB3721"/>
    <w:rsid w:val="00EB3A16"/>
    <w:rsid w:val="00EB3D63"/>
    <w:rsid w:val="00EB3DE5"/>
    <w:rsid w:val="00EB410A"/>
    <w:rsid w:val="00EB43A4"/>
    <w:rsid w:val="00EB4E88"/>
    <w:rsid w:val="00EB5349"/>
    <w:rsid w:val="00EB5AAB"/>
    <w:rsid w:val="00EB64DD"/>
    <w:rsid w:val="00EB6569"/>
    <w:rsid w:val="00EB684F"/>
    <w:rsid w:val="00EB68DA"/>
    <w:rsid w:val="00EB6A13"/>
    <w:rsid w:val="00EB6BE0"/>
    <w:rsid w:val="00EB6C93"/>
    <w:rsid w:val="00EB6DA4"/>
    <w:rsid w:val="00EB79B4"/>
    <w:rsid w:val="00EB7AA5"/>
    <w:rsid w:val="00EC01DC"/>
    <w:rsid w:val="00EC0237"/>
    <w:rsid w:val="00EC03D8"/>
    <w:rsid w:val="00EC071C"/>
    <w:rsid w:val="00EC0E77"/>
    <w:rsid w:val="00EC0F59"/>
    <w:rsid w:val="00EC110D"/>
    <w:rsid w:val="00EC114A"/>
    <w:rsid w:val="00EC1520"/>
    <w:rsid w:val="00EC1E77"/>
    <w:rsid w:val="00EC1F56"/>
    <w:rsid w:val="00EC2611"/>
    <w:rsid w:val="00EC2700"/>
    <w:rsid w:val="00EC29B8"/>
    <w:rsid w:val="00EC2A05"/>
    <w:rsid w:val="00EC3413"/>
    <w:rsid w:val="00EC3823"/>
    <w:rsid w:val="00EC3963"/>
    <w:rsid w:val="00EC3F8B"/>
    <w:rsid w:val="00EC4206"/>
    <w:rsid w:val="00EC4477"/>
    <w:rsid w:val="00EC4540"/>
    <w:rsid w:val="00EC53DF"/>
    <w:rsid w:val="00EC552C"/>
    <w:rsid w:val="00EC55D5"/>
    <w:rsid w:val="00EC563C"/>
    <w:rsid w:val="00EC56BC"/>
    <w:rsid w:val="00EC59E6"/>
    <w:rsid w:val="00EC5B96"/>
    <w:rsid w:val="00EC5E58"/>
    <w:rsid w:val="00EC620D"/>
    <w:rsid w:val="00EC62C1"/>
    <w:rsid w:val="00EC6701"/>
    <w:rsid w:val="00EC6C9A"/>
    <w:rsid w:val="00EC78E5"/>
    <w:rsid w:val="00EC7E89"/>
    <w:rsid w:val="00EC7F33"/>
    <w:rsid w:val="00ED0313"/>
    <w:rsid w:val="00ED052A"/>
    <w:rsid w:val="00ED05FA"/>
    <w:rsid w:val="00ED084E"/>
    <w:rsid w:val="00ED09D8"/>
    <w:rsid w:val="00ED0BEA"/>
    <w:rsid w:val="00ED0D12"/>
    <w:rsid w:val="00ED1045"/>
    <w:rsid w:val="00ED132D"/>
    <w:rsid w:val="00ED1347"/>
    <w:rsid w:val="00ED16D0"/>
    <w:rsid w:val="00ED21E1"/>
    <w:rsid w:val="00ED2252"/>
    <w:rsid w:val="00ED248C"/>
    <w:rsid w:val="00ED250F"/>
    <w:rsid w:val="00ED2736"/>
    <w:rsid w:val="00ED28EA"/>
    <w:rsid w:val="00ED2971"/>
    <w:rsid w:val="00ED2A87"/>
    <w:rsid w:val="00ED2D7F"/>
    <w:rsid w:val="00ED33FB"/>
    <w:rsid w:val="00ED3597"/>
    <w:rsid w:val="00ED3749"/>
    <w:rsid w:val="00ED37BC"/>
    <w:rsid w:val="00ED38FA"/>
    <w:rsid w:val="00ED39D9"/>
    <w:rsid w:val="00ED39F4"/>
    <w:rsid w:val="00ED4367"/>
    <w:rsid w:val="00ED45B2"/>
    <w:rsid w:val="00ED488D"/>
    <w:rsid w:val="00ED49F4"/>
    <w:rsid w:val="00ED4C45"/>
    <w:rsid w:val="00ED4D57"/>
    <w:rsid w:val="00ED4DF5"/>
    <w:rsid w:val="00ED5810"/>
    <w:rsid w:val="00ED58B9"/>
    <w:rsid w:val="00ED5A73"/>
    <w:rsid w:val="00ED5A80"/>
    <w:rsid w:val="00ED5AD8"/>
    <w:rsid w:val="00ED5F6B"/>
    <w:rsid w:val="00ED60BE"/>
    <w:rsid w:val="00ED6133"/>
    <w:rsid w:val="00ED6C84"/>
    <w:rsid w:val="00ED6D18"/>
    <w:rsid w:val="00ED7603"/>
    <w:rsid w:val="00ED760C"/>
    <w:rsid w:val="00ED768D"/>
    <w:rsid w:val="00ED7703"/>
    <w:rsid w:val="00ED7D0C"/>
    <w:rsid w:val="00ED7DE9"/>
    <w:rsid w:val="00EE015A"/>
    <w:rsid w:val="00EE0AA3"/>
    <w:rsid w:val="00EE0F22"/>
    <w:rsid w:val="00EE114F"/>
    <w:rsid w:val="00EE123F"/>
    <w:rsid w:val="00EE136C"/>
    <w:rsid w:val="00EE1775"/>
    <w:rsid w:val="00EE179E"/>
    <w:rsid w:val="00EE1BC1"/>
    <w:rsid w:val="00EE20AF"/>
    <w:rsid w:val="00EE375B"/>
    <w:rsid w:val="00EE39F9"/>
    <w:rsid w:val="00EE3E34"/>
    <w:rsid w:val="00EE3EB1"/>
    <w:rsid w:val="00EE3ECD"/>
    <w:rsid w:val="00EE4678"/>
    <w:rsid w:val="00EE4768"/>
    <w:rsid w:val="00EE49C2"/>
    <w:rsid w:val="00EE4A2F"/>
    <w:rsid w:val="00EE4CEF"/>
    <w:rsid w:val="00EE52D4"/>
    <w:rsid w:val="00EE532F"/>
    <w:rsid w:val="00EE5359"/>
    <w:rsid w:val="00EE5525"/>
    <w:rsid w:val="00EE567E"/>
    <w:rsid w:val="00EE57AD"/>
    <w:rsid w:val="00EE587B"/>
    <w:rsid w:val="00EE5B90"/>
    <w:rsid w:val="00EE5F96"/>
    <w:rsid w:val="00EE6471"/>
    <w:rsid w:val="00EE6C43"/>
    <w:rsid w:val="00EE6D42"/>
    <w:rsid w:val="00EE6FD7"/>
    <w:rsid w:val="00EE7039"/>
    <w:rsid w:val="00EE7207"/>
    <w:rsid w:val="00EE76FF"/>
    <w:rsid w:val="00EE78B7"/>
    <w:rsid w:val="00EE7F3F"/>
    <w:rsid w:val="00EF0137"/>
    <w:rsid w:val="00EF0528"/>
    <w:rsid w:val="00EF11B0"/>
    <w:rsid w:val="00EF1A67"/>
    <w:rsid w:val="00EF1AE2"/>
    <w:rsid w:val="00EF1B25"/>
    <w:rsid w:val="00EF1C58"/>
    <w:rsid w:val="00EF1F0E"/>
    <w:rsid w:val="00EF23E8"/>
    <w:rsid w:val="00EF2ABE"/>
    <w:rsid w:val="00EF3365"/>
    <w:rsid w:val="00EF35B4"/>
    <w:rsid w:val="00EF3694"/>
    <w:rsid w:val="00EF38D2"/>
    <w:rsid w:val="00EF3D72"/>
    <w:rsid w:val="00EF3E29"/>
    <w:rsid w:val="00EF436D"/>
    <w:rsid w:val="00EF437E"/>
    <w:rsid w:val="00EF43A2"/>
    <w:rsid w:val="00EF49A3"/>
    <w:rsid w:val="00EF4D42"/>
    <w:rsid w:val="00EF4FC0"/>
    <w:rsid w:val="00EF5660"/>
    <w:rsid w:val="00EF594B"/>
    <w:rsid w:val="00EF5C26"/>
    <w:rsid w:val="00EF6783"/>
    <w:rsid w:val="00EF7452"/>
    <w:rsid w:val="00EF7571"/>
    <w:rsid w:val="00EF7729"/>
    <w:rsid w:val="00EF79D9"/>
    <w:rsid w:val="00EF7A4C"/>
    <w:rsid w:val="00EF7B06"/>
    <w:rsid w:val="00EF7D00"/>
    <w:rsid w:val="00F00B19"/>
    <w:rsid w:val="00F00E17"/>
    <w:rsid w:val="00F01131"/>
    <w:rsid w:val="00F0126A"/>
    <w:rsid w:val="00F012D2"/>
    <w:rsid w:val="00F014CE"/>
    <w:rsid w:val="00F018C5"/>
    <w:rsid w:val="00F01EFE"/>
    <w:rsid w:val="00F02230"/>
    <w:rsid w:val="00F024E0"/>
    <w:rsid w:val="00F025EE"/>
    <w:rsid w:val="00F02B8C"/>
    <w:rsid w:val="00F03310"/>
    <w:rsid w:val="00F037A8"/>
    <w:rsid w:val="00F03802"/>
    <w:rsid w:val="00F039F2"/>
    <w:rsid w:val="00F03B47"/>
    <w:rsid w:val="00F03CDA"/>
    <w:rsid w:val="00F04086"/>
    <w:rsid w:val="00F040ED"/>
    <w:rsid w:val="00F0427B"/>
    <w:rsid w:val="00F04B1E"/>
    <w:rsid w:val="00F04DB8"/>
    <w:rsid w:val="00F04EC5"/>
    <w:rsid w:val="00F05103"/>
    <w:rsid w:val="00F05753"/>
    <w:rsid w:val="00F05852"/>
    <w:rsid w:val="00F05A86"/>
    <w:rsid w:val="00F05BA5"/>
    <w:rsid w:val="00F05D7F"/>
    <w:rsid w:val="00F06AB8"/>
    <w:rsid w:val="00F06DDE"/>
    <w:rsid w:val="00F06FD0"/>
    <w:rsid w:val="00F071FA"/>
    <w:rsid w:val="00F0736D"/>
    <w:rsid w:val="00F07700"/>
    <w:rsid w:val="00F10072"/>
    <w:rsid w:val="00F10200"/>
    <w:rsid w:val="00F10ADF"/>
    <w:rsid w:val="00F10B75"/>
    <w:rsid w:val="00F115B2"/>
    <w:rsid w:val="00F1177F"/>
    <w:rsid w:val="00F11A43"/>
    <w:rsid w:val="00F12224"/>
    <w:rsid w:val="00F1293A"/>
    <w:rsid w:val="00F12A00"/>
    <w:rsid w:val="00F12F71"/>
    <w:rsid w:val="00F132FB"/>
    <w:rsid w:val="00F133F8"/>
    <w:rsid w:val="00F1396E"/>
    <w:rsid w:val="00F13A2F"/>
    <w:rsid w:val="00F140FA"/>
    <w:rsid w:val="00F1424B"/>
    <w:rsid w:val="00F142D6"/>
    <w:rsid w:val="00F14781"/>
    <w:rsid w:val="00F14C92"/>
    <w:rsid w:val="00F157C7"/>
    <w:rsid w:val="00F15C0F"/>
    <w:rsid w:val="00F160B4"/>
    <w:rsid w:val="00F170C4"/>
    <w:rsid w:val="00F175FE"/>
    <w:rsid w:val="00F17697"/>
    <w:rsid w:val="00F176CE"/>
    <w:rsid w:val="00F17DDA"/>
    <w:rsid w:val="00F17F2F"/>
    <w:rsid w:val="00F20427"/>
    <w:rsid w:val="00F2053C"/>
    <w:rsid w:val="00F2086F"/>
    <w:rsid w:val="00F20B59"/>
    <w:rsid w:val="00F20E92"/>
    <w:rsid w:val="00F215C5"/>
    <w:rsid w:val="00F2188D"/>
    <w:rsid w:val="00F21A69"/>
    <w:rsid w:val="00F21CBE"/>
    <w:rsid w:val="00F22BEB"/>
    <w:rsid w:val="00F22DA1"/>
    <w:rsid w:val="00F22DBD"/>
    <w:rsid w:val="00F23574"/>
    <w:rsid w:val="00F235D2"/>
    <w:rsid w:val="00F23655"/>
    <w:rsid w:val="00F238C5"/>
    <w:rsid w:val="00F23E85"/>
    <w:rsid w:val="00F244B2"/>
    <w:rsid w:val="00F248DE"/>
    <w:rsid w:val="00F24AEA"/>
    <w:rsid w:val="00F24B3B"/>
    <w:rsid w:val="00F24EC4"/>
    <w:rsid w:val="00F25683"/>
    <w:rsid w:val="00F257F2"/>
    <w:rsid w:val="00F259C1"/>
    <w:rsid w:val="00F259D6"/>
    <w:rsid w:val="00F259F1"/>
    <w:rsid w:val="00F25B80"/>
    <w:rsid w:val="00F262B6"/>
    <w:rsid w:val="00F263CF"/>
    <w:rsid w:val="00F264D1"/>
    <w:rsid w:val="00F266CF"/>
    <w:rsid w:val="00F267D9"/>
    <w:rsid w:val="00F269BC"/>
    <w:rsid w:val="00F26F83"/>
    <w:rsid w:val="00F27003"/>
    <w:rsid w:val="00F2730A"/>
    <w:rsid w:val="00F27A87"/>
    <w:rsid w:val="00F27D8F"/>
    <w:rsid w:val="00F300D1"/>
    <w:rsid w:val="00F304EA"/>
    <w:rsid w:val="00F305E3"/>
    <w:rsid w:val="00F306D9"/>
    <w:rsid w:val="00F3091C"/>
    <w:rsid w:val="00F30A49"/>
    <w:rsid w:val="00F3190A"/>
    <w:rsid w:val="00F31B5D"/>
    <w:rsid w:val="00F31E64"/>
    <w:rsid w:val="00F321CA"/>
    <w:rsid w:val="00F323CE"/>
    <w:rsid w:val="00F326D0"/>
    <w:rsid w:val="00F32907"/>
    <w:rsid w:val="00F32D8C"/>
    <w:rsid w:val="00F33679"/>
    <w:rsid w:val="00F33A10"/>
    <w:rsid w:val="00F33A87"/>
    <w:rsid w:val="00F33E64"/>
    <w:rsid w:val="00F33EE8"/>
    <w:rsid w:val="00F341D3"/>
    <w:rsid w:val="00F344F5"/>
    <w:rsid w:val="00F3476A"/>
    <w:rsid w:val="00F34BF4"/>
    <w:rsid w:val="00F34C19"/>
    <w:rsid w:val="00F34E4A"/>
    <w:rsid w:val="00F350A4"/>
    <w:rsid w:val="00F35733"/>
    <w:rsid w:val="00F357DE"/>
    <w:rsid w:val="00F35B5F"/>
    <w:rsid w:val="00F36397"/>
    <w:rsid w:val="00F36594"/>
    <w:rsid w:val="00F36755"/>
    <w:rsid w:val="00F36769"/>
    <w:rsid w:val="00F37100"/>
    <w:rsid w:val="00F37176"/>
    <w:rsid w:val="00F37A91"/>
    <w:rsid w:val="00F37F98"/>
    <w:rsid w:val="00F400A9"/>
    <w:rsid w:val="00F400B1"/>
    <w:rsid w:val="00F403E9"/>
    <w:rsid w:val="00F40495"/>
    <w:rsid w:val="00F41263"/>
    <w:rsid w:val="00F41343"/>
    <w:rsid w:val="00F413AA"/>
    <w:rsid w:val="00F4153B"/>
    <w:rsid w:val="00F4177A"/>
    <w:rsid w:val="00F41BE0"/>
    <w:rsid w:val="00F4215A"/>
    <w:rsid w:val="00F422A8"/>
    <w:rsid w:val="00F4236C"/>
    <w:rsid w:val="00F4263D"/>
    <w:rsid w:val="00F42700"/>
    <w:rsid w:val="00F42B10"/>
    <w:rsid w:val="00F42F19"/>
    <w:rsid w:val="00F432E4"/>
    <w:rsid w:val="00F43BFD"/>
    <w:rsid w:val="00F43CF9"/>
    <w:rsid w:val="00F447FA"/>
    <w:rsid w:val="00F4484F"/>
    <w:rsid w:val="00F44D5A"/>
    <w:rsid w:val="00F44F01"/>
    <w:rsid w:val="00F44F96"/>
    <w:rsid w:val="00F4502E"/>
    <w:rsid w:val="00F45493"/>
    <w:rsid w:val="00F455C2"/>
    <w:rsid w:val="00F45F47"/>
    <w:rsid w:val="00F46C2C"/>
    <w:rsid w:val="00F46EDE"/>
    <w:rsid w:val="00F47777"/>
    <w:rsid w:val="00F47DFE"/>
    <w:rsid w:val="00F47E32"/>
    <w:rsid w:val="00F50009"/>
    <w:rsid w:val="00F50019"/>
    <w:rsid w:val="00F501E8"/>
    <w:rsid w:val="00F5062A"/>
    <w:rsid w:val="00F5062F"/>
    <w:rsid w:val="00F507FF"/>
    <w:rsid w:val="00F508DF"/>
    <w:rsid w:val="00F50CDB"/>
    <w:rsid w:val="00F50EF4"/>
    <w:rsid w:val="00F51470"/>
    <w:rsid w:val="00F51575"/>
    <w:rsid w:val="00F517A7"/>
    <w:rsid w:val="00F51BE5"/>
    <w:rsid w:val="00F51E50"/>
    <w:rsid w:val="00F529EC"/>
    <w:rsid w:val="00F52CB0"/>
    <w:rsid w:val="00F53229"/>
    <w:rsid w:val="00F5326E"/>
    <w:rsid w:val="00F53339"/>
    <w:rsid w:val="00F535C0"/>
    <w:rsid w:val="00F53999"/>
    <w:rsid w:val="00F53C5B"/>
    <w:rsid w:val="00F53D73"/>
    <w:rsid w:val="00F544C3"/>
    <w:rsid w:val="00F548C3"/>
    <w:rsid w:val="00F54AE4"/>
    <w:rsid w:val="00F55C45"/>
    <w:rsid w:val="00F56572"/>
    <w:rsid w:val="00F56C89"/>
    <w:rsid w:val="00F56DEB"/>
    <w:rsid w:val="00F5735B"/>
    <w:rsid w:val="00F57675"/>
    <w:rsid w:val="00F578EF"/>
    <w:rsid w:val="00F57949"/>
    <w:rsid w:val="00F57C51"/>
    <w:rsid w:val="00F57DB8"/>
    <w:rsid w:val="00F602BC"/>
    <w:rsid w:val="00F60EED"/>
    <w:rsid w:val="00F610FE"/>
    <w:rsid w:val="00F615DE"/>
    <w:rsid w:val="00F6180F"/>
    <w:rsid w:val="00F61DBD"/>
    <w:rsid w:val="00F61E25"/>
    <w:rsid w:val="00F61F1D"/>
    <w:rsid w:val="00F62315"/>
    <w:rsid w:val="00F624A5"/>
    <w:rsid w:val="00F6261B"/>
    <w:rsid w:val="00F626A2"/>
    <w:rsid w:val="00F6282C"/>
    <w:rsid w:val="00F62BD1"/>
    <w:rsid w:val="00F62CDD"/>
    <w:rsid w:val="00F63068"/>
    <w:rsid w:val="00F63376"/>
    <w:rsid w:val="00F63503"/>
    <w:rsid w:val="00F63782"/>
    <w:rsid w:val="00F64007"/>
    <w:rsid w:val="00F641DA"/>
    <w:rsid w:val="00F64633"/>
    <w:rsid w:val="00F6467C"/>
    <w:rsid w:val="00F64720"/>
    <w:rsid w:val="00F648B5"/>
    <w:rsid w:val="00F649B7"/>
    <w:rsid w:val="00F64BC3"/>
    <w:rsid w:val="00F6552C"/>
    <w:rsid w:val="00F655A2"/>
    <w:rsid w:val="00F65C2E"/>
    <w:rsid w:val="00F65C6D"/>
    <w:rsid w:val="00F65EBA"/>
    <w:rsid w:val="00F6607E"/>
    <w:rsid w:val="00F6674A"/>
    <w:rsid w:val="00F66900"/>
    <w:rsid w:val="00F66924"/>
    <w:rsid w:val="00F67058"/>
    <w:rsid w:val="00F670C1"/>
    <w:rsid w:val="00F670EC"/>
    <w:rsid w:val="00F6754D"/>
    <w:rsid w:val="00F676A4"/>
    <w:rsid w:val="00F67754"/>
    <w:rsid w:val="00F70022"/>
    <w:rsid w:val="00F70584"/>
    <w:rsid w:val="00F70707"/>
    <w:rsid w:val="00F70A0E"/>
    <w:rsid w:val="00F70A5B"/>
    <w:rsid w:val="00F70ADA"/>
    <w:rsid w:val="00F70FA0"/>
    <w:rsid w:val="00F712BF"/>
    <w:rsid w:val="00F715A4"/>
    <w:rsid w:val="00F71BF7"/>
    <w:rsid w:val="00F728FD"/>
    <w:rsid w:val="00F72978"/>
    <w:rsid w:val="00F72EE0"/>
    <w:rsid w:val="00F72F80"/>
    <w:rsid w:val="00F73139"/>
    <w:rsid w:val="00F73295"/>
    <w:rsid w:val="00F732AC"/>
    <w:rsid w:val="00F732EB"/>
    <w:rsid w:val="00F733AA"/>
    <w:rsid w:val="00F735B1"/>
    <w:rsid w:val="00F73966"/>
    <w:rsid w:val="00F73A3D"/>
    <w:rsid w:val="00F73DB1"/>
    <w:rsid w:val="00F73EEB"/>
    <w:rsid w:val="00F7403A"/>
    <w:rsid w:val="00F744CF"/>
    <w:rsid w:val="00F745A6"/>
    <w:rsid w:val="00F74754"/>
    <w:rsid w:val="00F74A9D"/>
    <w:rsid w:val="00F74C96"/>
    <w:rsid w:val="00F74FC1"/>
    <w:rsid w:val="00F74FF3"/>
    <w:rsid w:val="00F7525F"/>
    <w:rsid w:val="00F75980"/>
    <w:rsid w:val="00F75A1E"/>
    <w:rsid w:val="00F75B2F"/>
    <w:rsid w:val="00F7625A"/>
    <w:rsid w:val="00F773D5"/>
    <w:rsid w:val="00F7744C"/>
    <w:rsid w:val="00F77626"/>
    <w:rsid w:val="00F779CB"/>
    <w:rsid w:val="00F77A3C"/>
    <w:rsid w:val="00F77D33"/>
    <w:rsid w:val="00F77EF0"/>
    <w:rsid w:val="00F80508"/>
    <w:rsid w:val="00F8098F"/>
    <w:rsid w:val="00F80995"/>
    <w:rsid w:val="00F80D31"/>
    <w:rsid w:val="00F80DA2"/>
    <w:rsid w:val="00F80E04"/>
    <w:rsid w:val="00F810DD"/>
    <w:rsid w:val="00F811A4"/>
    <w:rsid w:val="00F8153F"/>
    <w:rsid w:val="00F81652"/>
    <w:rsid w:val="00F81809"/>
    <w:rsid w:val="00F81CF6"/>
    <w:rsid w:val="00F81E05"/>
    <w:rsid w:val="00F8205A"/>
    <w:rsid w:val="00F825D9"/>
    <w:rsid w:val="00F82DF6"/>
    <w:rsid w:val="00F8338D"/>
    <w:rsid w:val="00F834B5"/>
    <w:rsid w:val="00F834B9"/>
    <w:rsid w:val="00F83643"/>
    <w:rsid w:val="00F836CD"/>
    <w:rsid w:val="00F8373C"/>
    <w:rsid w:val="00F84044"/>
    <w:rsid w:val="00F84772"/>
    <w:rsid w:val="00F8560A"/>
    <w:rsid w:val="00F85704"/>
    <w:rsid w:val="00F859DB"/>
    <w:rsid w:val="00F85DFE"/>
    <w:rsid w:val="00F86044"/>
    <w:rsid w:val="00F8609F"/>
    <w:rsid w:val="00F867D4"/>
    <w:rsid w:val="00F8770F"/>
    <w:rsid w:val="00F877A1"/>
    <w:rsid w:val="00F87835"/>
    <w:rsid w:val="00F878C2"/>
    <w:rsid w:val="00F87DC2"/>
    <w:rsid w:val="00F87E64"/>
    <w:rsid w:val="00F90357"/>
    <w:rsid w:val="00F903F1"/>
    <w:rsid w:val="00F90517"/>
    <w:rsid w:val="00F908D5"/>
    <w:rsid w:val="00F909E2"/>
    <w:rsid w:val="00F90A41"/>
    <w:rsid w:val="00F90CD2"/>
    <w:rsid w:val="00F90E5D"/>
    <w:rsid w:val="00F90E94"/>
    <w:rsid w:val="00F9192C"/>
    <w:rsid w:val="00F919AE"/>
    <w:rsid w:val="00F91A5F"/>
    <w:rsid w:val="00F91B03"/>
    <w:rsid w:val="00F91C21"/>
    <w:rsid w:val="00F9200A"/>
    <w:rsid w:val="00F922A3"/>
    <w:rsid w:val="00F9319D"/>
    <w:rsid w:val="00F934F2"/>
    <w:rsid w:val="00F934F6"/>
    <w:rsid w:val="00F93631"/>
    <w:rsid w:val="00F93B21"/>
    <w:rsid w:val="00F93BB5"/>
    <w:rsid w:val="00F93D1F"/>
    <w:rsid w:val="00F93D35"/>
    <w:rsid w:val="00F93E28"/>
    <w:rsid w:val="00F93FCA"/>
    <w:rsid w:val="00F942ED"/>
    <w:rsid w:val="00F9439A"/>
    <w:rsid w:val="00F948BC"/>
    <w:rsid w:val="00F949DD"/>
    <w:rsid w:val="00F94FAA"/>
    <w:rsid w:val="00F95036"/>
    <w:rsid w:val="00F950DA"/>
    <w:rsid w:val="00F95649"/>
    <w:rsid w:val="00F957D4"/>
    <w:rsid w:val="00F95875"/>
    <w:rsid w:val="00F95B2D"/>
    <w:rsid w:val="00F96248"/>
    <w:rsid w:val="00F96777"/>
    <w:rsid w:val="00F96830"/>
    <w:rsid w:val="00F96A4F"/>
    <w:rsid w:val="00F96D6F"/>
    <w:rsid w:val="00F97409"/>
    <w:rsid w:val="00F97BA2"/>
    <w:rsid w:val="00FA0613"/>
    <w:rsid w:val="00FA0F59"/>
    <w:rsid w:val="00FA0FD8"/>
    <w:rsid w:val="00FA13F4"/>
    <w:rsid w:val="00FA18FA"/>
    <w:rsid w:val="00FA1ABD"/>
    <w:rsid w:val="00FA1AF1"/>
    <w:rsid w:val="00FA1B56"/>
    <w:rsid w:val="00FA1EBF"/>
    <w:rsid w:val="00FA20AC"/>
    <w:rsid w:val="00FA2487"/>
    <w:rsid w:val="00FA272C"/>
    <w:rsid w:val="00FA276B"/>
    <w:rsid w:val="00FA294F"/>
    <w:rsid w:val="00FA2D8B"/>
    <w:rsid w:val="00FA2DB9"/>
    <w:rsid w:val="00FA2E2C"/>
    <w:rsid w:val="00FA2FD7"/>
    <w:rsid w:val="00FA31BB"/>
    <w:rsid w:val="00FA32B4"/>
    <w:rsid w:val="00FA33AF"/>
    <w:rsid w:val="00FA33FE"/>
    <w:rsid w:val="00FA3748"/>
    <w:rsid w:val="00FA38B6"/>
    <w:rsid w:val="00FA3ABD"/>
    <w:rsid w:val="00FA3C77"/>
    <w:rsid w:val="00FA3E73"/>
    <w:rsid w:val="00FA41B6"/>
    <w:rsid w:val="00FA41DB"/>
    <w:rsid w:val="00FA438A"/>
    <w:rsid w:val="00FA479A"/>
    <w:rsid w:val="00FA4AFD"/>
    <w:rsid w:val="00FA4B51"/>
    <w:rsid w:val="00FA4C45"/>
    <w:rsid w:val="00FA4E08"/>
    <w:rsid w:val="00FA4F20"/>
    <w:rsid w:val="00FA515A"/>
    <w:rsid w:val="00FA51F5"/>
    <w:rsid w:val="00FA5304"/>
    <w:rsid w:val="00FA585A"/>
    <w:rsid w:val="00FA5C94"/>
    <w:rsid w:val="00FA5D83"/>
    <w:rsid w:val="00FA62DB"/>
    <w:rsid w:val="00FA6522"/>
    <w:rsid w:val="00FA6B45"/>
    <w:rsid w:val="00FA6E3F"/>
    <w:rsid w:val="00FA70A4"/>
    <w:rsid w:val="00FA75A0"/>
    <w:rsid w:val="00FA78E3"/>
    <w:rsid w:val="00FA78E5"/>
    <w:rsid w:val="00FA7A1A"/>
    <w:rsid w:val="00FA7C48"/>
    <w:rsid w:val="00FA7C54"/>
    <w:rsid w:val="00FB006A"/>
    <w:rsid w:val="00FB00AF"/>
    <w:rsid w:val="00FB075F"/>
    <w:rsid w:val="00FB09C2"/>
    <w:rsid w:val="00FB0C9E"/>
    <w:rsid w:val="00FB1945"/>
    <w:rsid w:val="00FB1B72"/>
    <w:rsid w:val="00FB1B7D"/>
    <w:rsid w:val="00FB1C88"/>
    <w:rsid w:val="00FB1E13"/>
    <w:rsid w:val="00FB1ECA"/>
    <w:rsid w:val="00FB2536"/>
    <w:rsid w:val="00FB263A"/>
    <w:rsid w:val="00FB27B8"/>
    <w:rsid w:val="00FB2C40"/>
    <w:rsid w:val="00FB2D68"/>
    <w:rsid w:val="00FB37A9"/>
    <w:rsid w:val="00FB37B9"/>
    <w:rsid w:val="00FB3831"/>
    <w:rsid w:val="00FB39A5"/>
    <w:rsid w:val="00FB3C7B"/>
    <w:rsid w:val="00FB3D5D"/>
    <w:rsid w:val="00FB3F81"/>
    <w:rsid w:val="00FB40E7"/>
    <w:rsid w:val="00FB4496"/>
    <w:rsid w:val="00FB44DC"/>
    <w:rsid w:val="00FB4611"/>
    <w:rsid w:val="00FB478D"/>
    <w:rsid w:val="00FB4C5E"/>
    <w:rsid w:val="00FB4E78"/>
    <w:rsid w:val="00FB52C4"/>
    <w:rsid w:val="00FB5ABC"/>
    <w:rsid w:val="00FB65F7"/>
    <w:rsid w:val="00FB6626"/>
    <w:rsid w:val="00FB6AED"/>
    <w:rsid w:val="00FB6E62"/>
    <w:rsid w:val="00FB7187"/>
    <w:rsid w:val="00FB762D"/>
    <w:rsid w:val="00FB7688"/>
    <w:rsid w:val="00FB78CA"/>
    <w:rsid w:val="00FC0195"/>
    <w:rsid w:val="00FC01DF"/>
    <w:rsid w:val="00FC08DE"/>
    <w:rsid w:val="00FC0A4C"/>
    <w:rsid w:val="00FC0D5B"/>
    <w:rsid w:val="00FC0D68"/>
    <w:rsid w:val="00FC1382"/>
    <w:rsid w:val="00FC1444"/>
    <w:rsid w:val="00FC1582"/>
    <w:rsid w:val="00FC1BEE"/>
    <w:rsid w:val="00FC2407"/>
    <w:rsid w:val="00FC245B"/>
    <w:rsid w:val="00FC245E"/>
    <w:rsid w:val="00FC25BF"/>
    <w:rsid w:val="00FC260E"/>
    <w:rsid w:val="00FC26BE"/>
    <w:rsid w:val="00FC2808"/>
    <w:rsid w:val="00FC3260"/>
    <w:rsid w:val="00FC3354"/>
    <w:rsid w:val="00FC3485"/>
    <w:rsid w:val="00FC37D5"/>
    <w:rsid w:val="00FC3994"/>
    <w:rsid w:val="00FC3B16"/>
    <w:rsid w:val="00FC42CF"/>
    <w:rsid w:val="00FC4327"/>
    <w:rsid w:val="00FC461B"/>
    <w:rsid w:val="00FC46C3"/>
    <w:rsid w:val="00FC4767"/>
    <w:rsid w:val="00FC49B6"/>
    <w:rsid w:val="00FC4E31"/>
    <w:rsid w:val="00FC5411"/>
    <w:rsid w:val="00FC59CA"/>
    <w:rsid w:val="00FC5A9B"/>
    <w:rsid w:val="00FC5D62"/>
    <w:rsid w:val="00FC644C"/>
    <w:rsid w:val="00FC652F"/>
    <w:rsid w:val="00FC6628"/>
    <w:rsid w:val="00FC66EA"/>
    <w:rsid w:val="00FC6C14"/>
    <w:rsid w:val="00FC7235"/>
    <w:rsid w:val="00FC735C"/>
    <w:rsid w:val="00FC75CD"/>
    <w:rsid w:val="00FC7912"/>
    <w:rsid w:val="00FC799A"/>
    <w:rsid w:val="00FD02AE"/>
    <w:rsid w:val="00FD03B3"/>
    <w:rsid w:val="00FD042F"/>
    <w:rsid w:val="00FD0730"/>
    <w:rsid w:val="00FD096A"/>
    <w:rsid w:val="00FD0BAD"/>
    <w:rsid w:val="00FD0E18"/>
    <w:rsid w:val="00FD14D7"/>
    <w:rsid w:val="00FD1A95"/>
    <w:rsid w:val="00FD1B0B"/>
    <w:rsid w:val="00FD1B7B"/>
    <w:rsid w:val="00FD1E00"/>
    <w:rsid w:val="00FD1EE9"/>
    <w:rsid w:val="00FD1F69"/>
    <w:rsid w:val="00FD2304"/>
    <w:rsid w:val="00FD281D"/>
    <w:rsid w:val="00FD2A8D"/>
    <w:rsid w:val="00FD2C91"/>
    <w:rsid w:val="00FD2F91"/>
    <w:rsid w:val="00FD3118"/>
    <w:rsid w:val="00FD33BB"/>
    <w:rsid w:val="00FD348E"/>
    <w:rsid w:val="00FD3522"/>
    <w:rsid w:val="00FD39EB"/>
    <w:rsid w:val="00FD3DC4"/>
    <w:rsid w:val="00FD3F33"/>
    <w:rsid w:val="00FD404A"/>
    <w:rsid w:val="00FD40A6"/>
    <w:rsid w:val="00FD4251"/>
    <w:rsid w:val="00FD42D6"/>
    <w:rsid w:val="00FD4840"/>
    <w:rsid w:val="00FD4E80"/>
    <w:rsid w:val="00FD5AE8"/>
    <w:rsid w:val="00FD5C2E"/>
    <w:rsid w:val="00FD5D15"/>
    <w:rsid w:val="00FD616D"/>
    <w:rsid w:val="00FD618A"/>
    <w:rsid w:val="00FD62DC"/>
    <w:rsid w:val="00FD6327"/>
    <w:rsid w:val="00FD634D"/>
    <w:rsid w:val="00FD647D"/>
    <w:rsid w:val="00FD6A4D"/>
    <w:rsid w:val="00FD6AFC"/>
    <w:rsid w:val="00FD6DEA"/>
    <w:rsid w:val="00FD6E5E"/>
    <w:rsid w:val="00FD7335"/>
    <w:rsid w:val="00FD7402"/>
    <w:rsid w:val="00FD75DF"/>
    <w:rsid w:val="00FD75E1"/>
    <w:rsid w:val="00FD78C8"/>
    <w:rsid w:val="00FD7D42"/>
    <w:rsid w:val="00FD7E5B"/>
    <w:rsid w:val="00FE02E4"/>
    <w:rsid w:val="00FE1D3E"/>
    <w:rsid w:val="00FE2308"/>
    <w:rsid w:val="00FE274C"/>
    <w:rsid w:val="00FE28A6"/>
    <w:rsid w:val="00FE2AAC"/>
    <w:rsid w:val="00FE2E19"/>
    <w:rsid w:val="00FE330E"/>
    <w:rsid w:val="00FE4CBE"/>
    <w:rsid w:val="00FE4E34"/>
    <w:rsid w:val="00FE4FEB"/>
    <w:rsid w:val="00FE51FA"/>
    <w:rsid w:val="00FE530A"/>
    <w:rsid w:val="00FE5459"/>
    <w:rsid w:val="00FE568A"/>
    <w:rsid w:val="00FE5A47"/>
    <w:rsid w:val="00FE5AC0"/>
    <w:rsid w:val="00FE5B75"/>
    <w:rsid w:val="00FE5CA1"/>
    <w:rsid w:val="00FE5D06"/>
    <w:rsid w:val="00FE6058"/>
    <w:rsid w:val="00FE6FFE"/>
    <w:rsid w:val="00FE70D0"/>
    <w:rsid w:val="00FE72F0"/>
    <w:rsid w:val="00FE74A6"/>
    <w:rsid w:val="00FE76B3"/>
    <w:rsid w:val="00FE7874"/>
    <w:rsid w:val="00FE7D13"/>
    <w:rsid w:val="00FE7F8C"/>
    <w:rsid w:val="00FF06D3"/>
    <w:rsid w:val="00FF0830"/>
    <w:rsid w:val="00FF0ABF"/>
    <w:rsid w:val="00FF0B0A"/>
    <w:rsid w:val="00FF0BB1"/>
    <w:rsid w:val="00FF0D7D"/>
    <w:rsid w:val="00FF0E8A"/>
    <w:rsid w:val="00FF0EDC"/>
    <w:rsid w:val="00FF12CA"/>
    <w:rsid w:val="00FF12F9"/>
    <w:rsid w:val="00FF1348"/>
    <w:rsid w:val="00FF13D1"/>
    <w:rsid w:val="00FF1603"/>
    <w:rsid w:val="00FF1CC5"/>
    <w:rsid w:val="00FF1E91"/>
    <w:rsid w:val="00FF1FD2"/>
    <w:rsid w:val="00FF227E"/>
    <w:rsid w:val="00FF2397"/>
    <w:rsid w:val="00FF2F6D"/>
    <w:rsid w:val="00FF3947"/>
    <w:rsid w:val="00FF4290"/>
    <w:rsid w:val="00FF44EB"/>
    <w:rsid w:val="00FF455A"/>
    <w:rsid w:val="00FF4B65"/>
    <w:rsid w:val="00FF4C59"/>
    <w:rsid w:val="00FF4E0F"/>
    <w:rsid w:val="00FF518E"/>
    <w:rsid w:val="00FF5671"/>
    <w:rsid w:val="00FF594E"/>
    <w:rsid w:val="00FF678E"/>
    <w:rsid w:val="00FF6BCA"/>
    <w:rsid w:val="00FF6D27"/>
    <w:rsid w:val="00FF7100"/>
    <w:rsid w:val="00FF75BA"/>
    <w:rsid w:val="00FF77E8"/>
    <w:rsid w:val="00FF79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CA685A"/>
  <w15:chartTrackingRefBased/>
  <w15:docId w15:val="{F88C53A3-C589-4DDF-B91E-837C10F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2686"/>
    <w:rPr>
      <w:rFonts w:ascii="Times New Roman" w:eastAsia="Times New Roman" w:hAnsi="Times New Roman"/>
    </w:rPr>
  </w:style>
  <w:style w:type="paragraph" w:styleId="Cmsor1">
    <w:name w:val="heading 1"/>
    <w:aliases w:val=" Char Char"/>
    <w:basedOn w:val="Norml"/>
    <w:next w:val="Norml"/>
    <w:link w:val="Cmsor1Char"/>
    <w:qFormat/>
    <w:rsid w:val="00272686"/>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F75B2F"/>
    <w:pPr>
      <w:keepNext/>
      <w:outlineLvl w:val="1"/>
    </w:pPr>
    <w:rPr>
      <w:b/>
      <w:bCs/>
      <w:iCs/>
      <w:sz w:val="24"/>
      <w:szCs w:val="28"/>
      <w:lang w:val="x-none" w:eastAsia="x-none"/>
    </w:rPr>
  </w:style>
  <w:style w:type="paragraph" w:styleId="Cmsor3">
    <w:name w:val="heading 3"/>
    <w:basedOn w:val="Norml"/>
    <w:next w:val="Norml"/>
    <w:link w:val="Cmsor3Char"/>
    <w:qFormat/>
    <w:rsid w:val="00F75B2F"/>
    <w:pPr>
      <w:keepNext/>
      <w:spacing w:before="240" w:after="60"/>
      <w:outlineLvl w:val="2"/>
    </w:pPr>
    <w:rPr>
      <w:b/>
      <w:bCs/>
      <w:sz w:val="24"/>
      <w:szCs w:val="26"/>
      <w:lang w:val="x-none" w:eastAsia="x-none"/>
    </w:rPr>
  </w:style>
  <w:style w:type="paragraph" w:styleId="Cmsor4">
    <w:name w:val="heading 4"/>
    <w:basedOn w:val="Norml"/>
    <w:next w:val="Norml"/>
    <w:link w:val="Cmsor4Char"/>
    <w:qFormat/>
    <w:rsid w:val="000E4B8B"/>
    <w:pPr>
      <w:keepNext/>
      <w:spacing w:before="240" w:after="60"/>
      <w:outlineLvl w:val="3"/>
    </w:pPr>
    <w:rPr>
      <w:b/>
      <w:bCs/>
      <w:sz w:val="26"/>
      <w:szCs w:val="28"/>
      <w:lang w:val="x-none" w:eastAsia="x-none"/>
    </w:rPr>
  </w:style>
  <w:style w:type="paragraph" w:styleId="Cmsor5">
    <w:name w:val="heading 5"/>
    <w:basedOn w:val="Norml"/>
    <w:next w:val="Norml"/>
    <w:link w:val="Cmsor5Char"/>
    <w:qFormat/>
    <w:rsid w:val="00272686"/>
    <w:pPr>
      <w:keepNext/>
      <w:widowControl w:val="0"/>
      <w:outlineLvl w:val="4"/>
    </w:pPr>
    <w:rPr>
      <w:sz w:val="24"/>
      <w:u w:val="single"/>
      <w:lang w:val="x-none"/>
    </w:rPr>
  </w:style>
  <w:style w:type="paragraph" w:styleId="Cmsor7">
    <w:name w:val="heading 7"/>
    <w:basedOn w:val="Norml"/>
    <w:next w:val="Norml"/>
    <w:link w:val="Cmsor7Char"/>
    <w:qFormat/>
    <w:rsid w:val="0061557E"/>
    <w:pPr>
      <w:spacing w:before="240" w:after="60"/>
      <w:outlineLvl w:val="6"/>
    </w:pPr>
    <w:rPr>
      <w:sz w:val="24"/>
      <w:szCs w:val="24"/>
      <w:lang w:val="x-none" w:eastAsia="x-none"/>
    </w:rPr>
  </w:style>
  <w:style w:type="paragraph" w:styleId="Cmsor9">
    <w:name w:val="heading 9"/>
    <w:basedOn w:val="Norml"/>
    <w:next w:val="Norml"/>
    <w:link w:val="Cmsor9Char"/>
    <w:qFormat/>
    <w:rsid w:val="00601C73"/>
    <w:pPr>
      <w:spacing w:before="240" w:after="60"/>
      <w:outlineLvl w:val="8"/>
    </w:pPr>
    <w:rPr>
      <w:rFonts w:ascii="Arial" w:hAnsi="Arial"/>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w:link w:val="Cmsor1"/>
    <w:rsid w:val="00272686"/>
    <w:rPr>
      <w:rFonts w:ascii="Cambria" w:eastAsia="Times New Roman" w:hAnsi="Cambria" w:cs="Times New Roman"/>
      <w:b/>
      <w:bCs/>
      <w:color w:val="365F91"/>
      <w:sz w:val="28"/>
      <w:szCs w:val="28"/>
      <w:lang w:eastAsia="hu-HU"/>
    </w:rPr>
  </w:style>
  <w:style w:type="character" w:customStyle="1" w:styleId="Cmsor2Char">
    <w:name w:val="Címsor 2 Char"/>
    <w:link w:val="Cmsor2"/>
    <w:rsid w:val="00F75B2F"/>
    <w:rPr>
      <w:rFonts w:ascii="Times New Roman" w:eastAsia="Times New Roman" w:hAnsi="Times New Roman"/>
      <w:b/>
      <w:bCs/>
      <w:iCs/>
      <w:sz w:val="24"/>
      <w:szCs w:val="28"/>
    </w:rPr>
  </w:style>
  <w:style w:type="character" w:customStyle="1" w:styleId="Cmsor3Char">
    <w:name w:val="Címsor 3 Char"/>
    <w:link w:val="Cmsor3"/>
    <w:rsid w:val="00F75B2F"/>
    <w:rPr>
      <w:rFonts w:ascii="Times New Roman" w:eastAsia="Times New Roman" w:hAnsi="Times New Roman"/>
      <w:b/>
      <w:bCs/>
      <w:sz w:val="24"/>
      <w:szCs w:val="26"/>
    </w:rPr>
  </w:style>
  <w:style w:type="character" w:customStyle="1" w:styleId="Cmsor4Char">
    <w:name w:val="Címsor 4 Char"/>
    <w:link w:val="Cmsor4"/>
    <w:rsid w:val="000E4B8B"/>
    <w:rPr>
      <w:rFonts w:ascii="Times New Roman" w:eastAsia="Times New Roman" w:hAnsi="Times New Roman"/>
      <w:b/>
      <w:bCs/>
      <w:sz w:val="26"/>
      <w:szCs w:val="28"/>
    </w:rPr>
  </w:style>
  <w:style w:type="character" w:customStyle="1" w:styleId="Cmsor5Char">
    <w:name w:val="Címsor 5 Char"/>
    <w:link w:val="Cmsor5"/>
    <w:rsid w:val="00272686"/>
    <w:rPr>
      <w:rFonts w:ascii="Times New Roman" w:eastAsia="Times New Roman" w:hAnsi="Times New Roman" w:cs="Times New Roman"/>
      <w:sz w:val="24"/>
      <w:szCs w:val="20"/>
      <w:u w:val="single"/>
      <w:lang w:eastAsia="hu-HU"/>
    </w:rPr>
  </w:style>
  <w:style w:type="character" w:customStyle="1" w:styleId="Cmsor7Char">
    <w:name w:val="Címsor 7 Char"/>
    <w:link w:val="Cmsor7"/>
    <w:rsid w:val="0061557E"/>
    <w:rPr>
      <w:rFonts w:ascii="Times New Roman" w:eastAsia="Times New Roman" w:hAnsi="Times New Roman"/>
      <w:sz w:val="24"/>
      <w:szCs w:val="24"/>
    </w:rPr>
  </w:style>
  <w:style w:type="character" w:customStyle="1" w:styleId="Cmsor9Char">
    <w:name w:val="Címsor 9 Char"/>
    <w:link w:val="Cmsor9"/>
    <w:rsid w:val="00601C73"/>
    <w:rPr>
      <w:rFonts w:ascii="Arial" w:eastAsia="Times New Roman" w:hAnsi="Arial" w:cs="Arial"/>
      <w:sz w:val="22"/>
      <w:szCs w:val="22"/>
    </w:rPr>
  </w:style>
  <w:style w:type="paragraph" w:styleId="Szvegtrzs">
    <w:name w:val="Body Text"/>
    <w:basedOn w:val="Norml"/>
    <w:link w:val="SzvegtrzsChar"/>
    <w:rsid w:val="00272686"/>
    <w:pPr>
      <w:widowControl w:val="0"/>
      <w:jc w:val="both"/>
    </w:pPr>
    <w:rPr>
      <w:spacing w:val="-6"/>
      <w:sz w:val="24"/>
      <w:lang w:val="x-none"/>
    </w:rPr>
  </w:style>
  <w:style w:type="character" w:customStyle="1" w:styleId="SzvegtrzsChar">
    <w:name w:val="Szövegtörzs Char"/>
    <w:link w:val="Szvegtrzs"/>
    <w:rsid w:val="00272686"/>
    <w:rPr>
      <w:rFonts w:ascii="Times New Roman" w:eastAsia="Times New Roman" w:hAnsi="Times New Roman" w:cs="Times New Roman"/>
      <w:spacing w:val="-6"/>
      <w:sz w:val="24"/>
      <w:szCs w:val="20"/>
      <w:lang w:eastAsia="hu-HU"/>
    </w:rPr>
  </w:style>
  <w:style w:type="paragraph" w:customStyle="1" w:styleId="ossz2">
    <w:name w:val="ossz2"/>
    <w:basedOn w:val="Norml"/>
    <w:next w:val="Norml"/>
    <w:rsid w:val="00272686"/>
    <w:pPr>
      <w:spacing w:after="120"/>
      <w:jc w:val="both"/>
    </w:pPr>
    <w:rPr>
      <w:sz w:val="24"/>
    </w:rPr>
  </w:style>
  <w:style w:type="character" w:styleId="Kiemels2">
    <w:name w:val="Strong"/>
    <w:uiPriority w:val="22"/>
    <w:qFormat/>
    <w:rsid w:val="00272686"/>
    <w:rPr>
      <w:b/>
    </w:rPr>
  </w:style>
  <w:style w:type="paragraph" w:customStyle="1" w:styleId="CharChar1CharCharCharCharCharCharCharCharCharCharCharCharChar">
    <w:name w:val="Char Char1 Char Char Char Char Char Char Char Char Char Char Char Char Char"/>
    <w:basedOn w:val="Norml"/>
    <w:rsid w:val="00272686"/>
    <w:pPr>
      <w:spacing w:after="160" w:line="240" w:lineRule="exact"/>
    </w:pPr>
    <w:rPr>
      <w:rFonts w:ascii="Verdana" w:hAnsi="Verdana"/>
      <w:lang w:val="en-US" w:eastAsia="en-US"/>
    </w:rPr>
  </w:style>
  <w:style w:type="paragraph" w:styleId="Szvegtrzs3">
    <w:name w:val="Body Text 3"/>
    <w:basedOn w:val="Norml"/>
    <w:link w:val="Szvegtrzs3Char"/>
    <w:unhideWhenUsed/>
    <w:rsid w:val="00272686"/>
    <w:pPr>
      <w:spacing w:after="120"/>
    </w:pPr>
    <w:rPr>
      <w:sz w:val="16"/>
      <w:szCs w:val="16"/>
      <w:lang w:val="x-none"/>
    </w:rPr>
  </w:style>
  <w:style w:type="character" w:customStyle="1" w:styleId="Szvegtrzs3Char">
    <w:name w:val="Szövegtörzs 3 Char"/>
    <w:link w:val="Szvegtrzs3"/>
    <w:rsid w:val="0027268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72686"/>
    <w:pPr>
      <w:spacing w:after="120"/>
      <w:ind w:left="283"/>
    </w:pPr>
    <w:rPr>
      <w:lang w:val="x-none"/>
    </w:rPr>
  </w:style>
  <w:style w:type="character" w:customStyle="1" w:styleId="SzvegtrzsbehzssalChar">
    <w:name w:val="Szövegtörzs behúzással Char"/>
    <w:link w:val="Szvegtrzsbehzssal"/>
    <w:rsid w:val="00272686"/>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272686"/>
    <w:pPr>
      <w:spacing w:after="120" w:line="480" w:lineRule="auto"/>
    </w:pPr>
    <w:rPr>
      <w:lang w:val="x-none"/>
    </w:rPr>
  </w:style>
  <w:style w:type="character" w:customStyle="1" w:styleId="Szvegtrzs2Char">
    <w:name w:val="Szövegtörzs 2 Char"/>
    <w:link w:val="Szvegtrzs2"/>
    <w:rsid w:val="00272686"/>
    <w:rPr>
      <w:rFonts w:ascii="Times New Roman" w:eastAsia="Times New Roman" w:hAnsi="Times New Roman" w:cs="Times New Roman"/>
      <w:sz w:val="20"/>
      <w:szCs w:val="20"/>
      <w:lang w:eastAsia="hu-HU"/>
    </w:rPr>
  </w:style>
  <w:style w:type="table" w:styleId="Rcsostblzat">
    <w:name w:val="Table Grid"/>
    <w:basedOn w:val="Normltblzat"/>
    <w:uiPriority w:val="59"/>
    <w:rsid w:val="002726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C5627"/>
    <w:rPr>
      <w:rFonts w:ascii="Tahoma" w:hAnsi="Tahoma"/>
      <w:sz w:val="16"/>
      <w:szCs w:val="16"/>
      <w:lang w:val="x-none" w:eastAsia="x-none"/>
    </w:rPr>
  </w:style>
  <w:style w:type="character" w:customStyle="1" w:styleId="BuborkszvegChar">
    <w:name w:val="Buborékszöveg Char"/>
    <w:link w:val="Buborkszveg"/>
    <w:uiPriority w:val="99"/>
    <w:semiHidden/>
    <w:rsid w:val="001C5627"/>
    <w:rPr>
      <w:rFonts w:ascii="Tahoma" w:eastAsia="Times New Roman" w:hAnsi="Tahoma" w:cs="Tahoma"/>
      <w:sz w:val="16"/>
      <w:szCs w:val="16"/>
    </w:rPr>
  </w:style>
  <w:style w:type="character" w:styleId="Oldalszm">
    <w:name w:val="page number"/>
    <w:basedOn w:val="Bekezdsalapbettpusa"/>
    <w:rsid w:val="0061557E"/>
  </w:style>
  <w:style w:type="paragraph" w:styleId="llb">
    <w:name w:val="footer"/>
    <w:basedOn w:val="Norml"/>
    <w:link w:val="llbChar"/>
    <w:uiPriority w:val="99"/>
    <w:rsid w:val="0061557E"/>
    <w:pPr>
      <w:widowControl w:val="0"/>
      <w:tabs>
        <w:tab w:val="center" w:pos="4320"/>
        <w:tab w:val="right" w:pos="8640"/>
      </w:tabs>
      <w:ind w:right="360"/>
    </w:pPr>
    <w:rPr>
      <w:lang w:val="x-none" w:eastAsia="x-none"/>
    </w:rPr>
  </w:style>
  <w:style w:type="character" w:customStyle="1" w:styleId="llbChar">
    <w:name w:val="Élőláb Char"/>
    <w:link w:val="llb"/>
    <w:uiPriority w:val="99"/>
    <w:rsid w:val="0061557E"/>
    <w:rPr>
      <w:rFonts w:ascii="Times New Roman" w:eastAsia="Times New Roman" w:hAnsi="Times New Roman"/>
    </w:rPr>
  </w:style>
  <w:style w:type="paragraph" w:styleId="Szvegtrzsbehzssal2">
    <w:name w:val="Body Text Indent 2"/>
    <w:basedOn w:val="Norml"/>
    <w:link w:val="Szvegtrzsbehzssal2Char"/>
    <w:rsid w:val="0061557E"/>
    <w:pPr>
      <w:ind w:left="709" w:hanging="709"/>
      <w:jc w:val="both"/>
    </w:pPr>
    <w:rPr>
      <w:spacing w:val="-6"/>
      <w:sz w:val="24"/>
      <w:lang w:val="x-none" w:eastAsia="x-none"/>
    </w:rPr>
  </w:style>
  <w:style w:type="character" w:customStyle="1" w:styleId="Szvegtrzsbehzssal2Char">
    <w:name w:val="Szövegtörzs behúzással 2 Char"/>
    <w:link w:val="Szvegtrzsbehzssal2"/>
    <w:rsid w:val="0061557E"/>
    <w:rPr>
      <w:rFonts w:ascii="Times New Roman" w:eastAsia="Times New Roman" w:hAnsi="Times New Roman"/>
      <w:spacing w:val="-6"/>
      <w:sz w:val="24"/>
    </w:rPr>
  </w:style>
  <w:style w:type="character" w:customStyle="1" w:styleId="JegyzetszvegChar">
    <w:name w:val="Jegyzetszöveg Char"/>
    <w:link w:val="Jegyzetszveg"/>
    <w:rsid w:val="0061557E"/>
    <w:rPr>
      <w:rFonts w:ascii="Times New Roman" w:eastAsia="Times New Roman" w:hAnsi="Times New Roman"/>
    </w:rPr>
  </w:style>
  <w:style w:type="paragraph" w:styleId="Jegyzetszveg">
    <w:name w:val="annotation text"/>
    <w:basedOn w:val="Norml"/>
    <w:link w:val="JegyzetszvegChar"/>
    <w:rsid w:val="0061557E"/>
    <w:rPr>
      <w:lang w:val="x-none" w:eastAsia="x-none"/>
    </w:rPr>
  </w:style>
  <w:style w:type="character" w:customStyle="1" w:styleId="MegjegyzstrgyaChar">
    <w:name w:val="Megjegyzés tárgya Char"/>
    <w:link w:val="Megjegyzstrgya"/>
    <w:rsid w:val="0061557E"/>
    <w:rPr>
      <w:rFonts w:ascii="Times New Roman" w:eastAsia="Times New Roman" w:hAnsi="Times New Roman"/>
      <w:b/>
      <w:bCs/>
    </w:rPr>
  </w:style>
  <w:style w:type="paragraph" w:styleId="Megjegyzstrgya">
    <w:name w:val="annotation subject"/>
    <w:basedOn w:val="Jegyzetszveg"/>
    <w:next w:val="Jegyzetszveg"/>
    <w:link w:val="MegjegyzstrgyaChar"/>
    <w:rsid w:val="0061557E"/>
    <w:rPr>
      <w:b/>
      <w:bCs/>
    </w:rPr>
  </w:style>
  <w:style w:type="paragraph" w:styleId="NormlWeb">
    <w:name w:val="Normal (Web)"/>
    <w:basedOn w:val="Norml"/>
    <w:uiPriority w:val="99"/>
    <w:rsid w:val="0061557E"/>
    <w:pPr>
      <w:spacing w:before="100" w:beforeAutospacing="1" w:after="100" w:afterAutospacing="1"/>
    </w:pPr>
    <w:rPr>
      <w:sz w:val="24"/>
      <w:szCs w:val="24"/>
    </w:rPr>
  </w:style>
  <w:style w:type="paragraph" w:styleId="Listaszerbekezds">
    <w:name w:val="List Paragraph"/>
    <w:aliases w:val="lista_2"/>
    <w:basedOn w:val="Norml"/>
    <w:link w:val="ListaszerbekezdsChar"/>
    <w:uiPriority w:val="4"/>
    <w:qFormat/>
    <w:rsid w:val="0061557E"/>
    <w:pPr>
      <w:ind w:left="708"/>
    </w:pPr>
    <w:rPr>
      <w:sz w:val="24"/>
      <w:szCs w:val="24"/>
      <w:lang w:val="x-none" w:eastAsia="x-none"/>
    </w:rPr>
  </w:style>
  <w:style w:type="character" w:customStyle="1" w:styleId="LbjegyzetszvegChar">
    <w:name w:val="Lábjegyzetszöveg Char"/>
    <w:link w:val="Lbjegyzetszveg"/>
    <w:semiHidden/>
    <w:rsid w:val="0061557E"/>
    <w:rPr>
      <w:rFonts w:ascii="Times New Roman" w:eastAsia="Times New Roman" w:hAnsi="Times New Roman"/>
    </w:rPr>
  </w:style>
  <w:style w:type="paragraph" w:styleId="Lbjegyzetszveg">
    <w:name w:val="footnote text"/>
    <w:basedOn w:val="Norml"/>
    <w:link w:val="LbjegyzetszvegChar"/>
    <w:semiHidden/>
    <w:rsid w:val="0061557E"/>
    <w:rPr>
      <w:lang w:val="x-none" w:eastAsia="x-none"/>
    </w:rPr>
  </w:style>
  <w:style w:type="paragraph" w:customStyle="1" w:styleId="Char1">
    <w:name w:val="Char1"/>
    <w:basedOn w:val="Norml"/>
    <w:rsid w:val="0061557E"/>
    <w:pPr>
      <w:spacing w:after="160" w:line="240" w:lineRule="exact"/>
    </w:pPr>
    <w:rPr>
      <w:rFonts w:ascii="Verdana" w:hAnsi="Verdana"/>
      <w:lang w:val="en-US" w:eastAsia="en-US"/>
    </w:rPr>
  </w:style>
  <w:style w:type="character" w:customStyle="1" w:styleId="Char">
    <w:name w:val="Char"/>
    <w:rsid w:val="0061557E"/>
    <w:rPr>
      <w:lang w:val="hu-HU" w:eastAsia="hu-HU" w:bidi="ar-SA"/>
    </w:rPr>
  </w:style>
  <w:style w:type="paragraph" w:customStyle="1" w:styleId="Default">
    <w:name w:val="Default"/>
    <w:rsid w:val="0061557E"/>
    <w:pPr>
      <w:autoSpaceDE w:val="0"/>
      <w:autoSpaceDN w:val="0"/>
      <w:adjustRightInd w:val="0"/>
    </w:pPr>
    <w:rPr>
      <w:rFonts w:ascii="CJEJNL+HHelvetica" w:hAnsi="CJEJNL+HHelvetica" w:cs="CJEJNL+HHelvetica"/>
      <w:color w:val="000000"/>
      <w:sz w:val="24"/>
      <w:szCs w:val="24"/>
    </w:rPr>
  </w:style>
  <w:style w:type="paragraph" w:styleId="Nincstrkz">
    <w:name w:val="No Spacing"/>
    <w:qFormat/>
    <w:rsid w:val="0061557E"/>
    <w:rPr>
      <w:rFonts w:ascii="Times New Roman" w:eastAsia="Times New Roman" w:hAnsi="Times New Roman"/>
      <w:sz w:val="24"/>
      <w:szCs w:val="24"/>
    </w:rPr>
  </w:style>
  <w:style w:type="paragraph" w:customStyle="1" w:styleId="Bekezds-kitlt">
    <w:name w:val="Bekezdés-kitölt"/>
    <w:basedOn w:val="Norml"/>
    <w:rsid w:val="0061557E"/>
    <w:pPr>
      <w:numPr>
        <w:numId w:val="5"/>
      </w:numPr>
      <w:jc w:val="both"/>
    </w:pPr>
    <w:rPr>
      <w:rFonts w:ascii="Garamond" w:hAnsi="Garamond"/>
      <w:sz w:val="24"/>
    </w:rPr>
  </w:style>
  <w:style w:type="paragraph" w:customStyle="1" w:styleId="Folyszveg-kitlt">
    <w:name w:val="Folyószöveg-kitölt"/>
    <w:basedOn w:val="Norml"/>
    <w:rsid w:val="0061557E"/>
    <w:pPr>
      <w:jc w:val="both"/>
    </w:pPr>
    <w:rPr>
      <w:rFonts w:ascii="Garamond" w:hAnsi="Garamond"/>
      <w:sz w:val="24"/>
    </w:rPr>
  </w:style>
  <w:style w:type="character" w:styleId="Lbjegyzet-hivatkozs">
    <w:name w:val="footnote reference"/>
    <w:rsid w:val="00592F69"/>
    <w:rPr>
      <w:vertAlign w:val="superscript"/>
    </w:rPr>
  </w:style>
  <w:style w:type="paragraph" w:styleId="Cm">
    <w:name w:val="Title"/>
    <w:basedOn w:val="Norml"/>
    <w:link w:val="CmChar"/>
    <w:qFormat/>
    <w:rsid w:val="00F75B2F"/>
    <w:pPr>
      <w:numPr>
        <w:numId w:val="13"/>
      </w:numPr>
      <w:spacing w:before="360" w:after="120"/>
    </w:pPr>
    <w:rPr>
      <w:b/>
      <w:snapToGrid w:val="0"/>
      <w:sz w:val="28"/>
      <w:szCs w:val="24"/>
      <w:lang w:val="x-none" w:eastAsia="x-none"/>
    </w:rPr>
  </w:style>
  <w:style w:type="character" w:customStyle="1" w:styleId="CmChar">
    <w:name w:val="Cím Char"/>
    <w:link w:val="Cm"/>
    <w:rsid w:val="00F75B2F"/>
    <w:rPr>
      <w:rFonts w:ascii="Times New Roman" w:eastAsia="Times New Roman" w:hAnsi="Times New Roman"/>
      <w:b/>
      <w:snapToGrid w:val="0"/>
      <w:sz w:val="28"/>
      <w:szCs w:val="24"/>
      <w:lang w:val="x-none" w:eastAsia="x-none"/>
    </w:rPr>
  </w:style>
  <w:style w:type="character" w:styleId="Hiperhivatkozs">
    <w:name w:val="Hyperlink"/>
    <w:uiPriority w:val="99"/>
    <w:unhideWhenUsed/>
    <w:rsid w:val="0042589D"/>
    <w:rPr>
      <w:color w:val="0000FF"/>
      <w:u w:val="single"/>
    </w:rPr>
  </w:style>
  <w:style w:type="paragraph" w:styleId="Csakszveg">
    <w:name w:val="Plain Text"/>
    <w:basedOn w:val="Norml"/>
    <w:link w:val="CsakszvegChar"/>
    <w:uiPriority w:val="99"/>
    <w:rsid w:val="0042589D"/>
    <w:rPr>
      <w:rFonts w:ascii="Courier New" w:hAnsi="Courier New"/>
      <w:lang w:val="x-none" w:eastAsia="x-none"/>
    </w:rPr>
  </w:style>
  <w:style w:type="character" w:customStyle="1" w:styleId="CsakszvegChar">
    <w:name w:val="Csak szöveg Char"/>
    <w:link w:val="Csakszveg"/>
    <w:uiPriority w:val="99"/>
    <w:rsid w:val="0042589D"/>
    <w:rPr>
      <w:rFonts w:ascii="Courier New" w:eastAsia="Times New Roman" w:hAnsi="Courier New" w:cs="Courier New"/>
    </w:rPr>
  </w:style>
  <w:style w:type="paragraph" w:customStyle="1" w:styleId="c1">
    <w:name w:val="c1"/>
    <w:basedOn w:val="Norml"/>
    <w:rsid w:val="00941695"/>
    <w:pPr>
      <w:ind w:firstLine="284"/>
      <w:jc w:val="both"/>
    </w:pPr>
    <w:rPr>
      <w:color w:val="000000"/>
    </w:rPr>
  </w:style>
  <w:style w:type="paragraph" w:customStyle="1" w:styleId="TableLine">
    <w:name w:val="TableLine"/>
    <w:basedOn w:val="Norml"/>
    <w:rsid w:val="00601C73"/>
    <w:pPr>
      <w:spacing w:before="60" w:after="60"/>
      <w:jc w:val="both"/>
    </w:pPr>
    <w:rPr>
      <w:sz w:val="24"/>
    </w:rPr>
  </w:style>
  <w:style w:type="paragraph" w:customStyle="1" w:styleId="levl">
    <w:name w:val="levél"/>
    <w:basedOn w:val="Norml"/>
    <w:rsid w:val="00601C73"/>
    <w:pPr>
      <w:spacing w:after="120" w:line="312" w:lineRule="auto"/>
      <w:jc w:val="both"/>
    </w:pPr>
    <w:rPr>
      <w:sz w:val="24"/>
    </w:rPr>
  </w:style>
  <w:style w:type="paragraph" w:styleId="Szvegtrzsbehzssal3">
    <w:name w:val="Body Text Indent 3"/>
    <w:basedOn w:val="Norml"/>
    <w:link w:val="Szvegtrzsbehzssal3Char"/>
    <w:rsid w:val="00601C73"/>
    <w:pPr>
      <w:ind w:firstLine="180"/>
      <w:jc w:val="both"/>
    </w:pPr>
    <w:rPr>
      <w:snapToGrid w:val="0"/>
      <w:sz w:val="22"/>
      <w:szCs w:val="24"/>
      <w:lang w:val="x-none" w:eastAsia="x-none"/>
    </w:rPr>
  </w:style>
  <w:style w:type="character" w:customStyle="1" w:styleId="Szvegtrzsbehzssal3Char">
    <w:name w:val="Szövegtörzs behúzással 3 Char"/>
    <w:link w:val="Szvegtrzsbehzssal3"/>
    <w:rsid w:val="00601C73"/>
    <w:rPr>
      <w:rFonts w:ascii="Times New Roman" w:eastAsia="Times New Roman" w:hAnsi="Times New Roman"/>
      <w:snapToGrid w:val="0"/>
      <w:sz w:val="22"/>
      <w:szCs w:val="24"/>
    </w:rPr>
  </w:style>
  <w:style w:type="character" w:styleId="Jegyzethivatkozs">
    <w:name w:val="annotation reference"/>
    <w:rsid w:val="00601C73"/>
    <w:rPr>
      <w:sz w:val="16"/>
      <w:szCs w:val="16"/>
    </w:rPr>
  </w:style>
  <w:style w:type="paragraph" w:styleId="Dokumentumtrkp">
    <w:name w:val="Document Map"/>
    <w:aliases w:val=" Char3"/>
    <w:basedOn w:val="Norml"/>
    <w:link w:val="DokumentumtrkpChar"/>
    <w:rsid w:val="00601C73"/>
    <w:pPr>
      <w:shd w:val="clear" w:color="auto" w:fill="000080"/>
    </w:pPr>
    <w:rPr>
      <w:rFonts w:ascii="Tahoma" w:hAnsi="Tahoma"/>
      <w:lang w:val="x-none" w:eastAsia="x-none"/>
    </w:rPr>
  </w:style>
  <w:style w:type="character" w:customStyle="1" w:styleId="DokumentumtrkpChar">
    <w:name w:val="Dokumentumtérkép Char"/>
    <w:aliases w:val=" Char3 Char"/>
    <w:link w:val="Dokumentumtrkp"/>
    <w:rsid w:val="00601C73"/>
    <w:rPr>
      <w:rFonts w:ascii="Tahoma" w:eastAsia="Times New Roman" w:hAnsi="Tahoma" w:cs="Tahoma"/>
      <w:shd w:val="clear" w:color="auto" w:fill="000080"/>
    </w:rPr>
  </w:style>
  <w:style w:type="paragraph" w:customStyle="1" w:styleId="msolistparagraph0">
    <w:name w:val="msolistparagraph"/>
    <w:basedOn w:val="Norml"/>
    <w:rsid w:val="00601C73"/>
    <w:pPr>
      <w:ind w:left="720"/>
    </w:pPr>
    <w:rPr>
      <w:sz w:val="24"/>
      <w:szCs w:val="24"/>
    </w:rPr>
  </w:style>
  <w:style w:type="paragraph" w:styleId="lfej">
    <w:name w:val="header"/>
    <w:basedOn w:val="Norml"/>
    <w:link w:val="lfejChar"/>
    <w:uiPriority w:val="99"/>
    <w:rsid w:val="00601C73"/>
    <w:pPr>
      <w:tabs>
        <w:tab w:val="center" w:pos="4536"/>
        <w:tab w:val="right" w:pos="9072"/>
      </w:tabs>
    </w:pPr>
    <w:rPr>
      <w:sz w:val="24"/>
      <w:szCs w:val="24"/>
      <w:lang w:val="x-none" w:eastAsia="x-none"/>
    </w:rPr>
  </w:style>
  <w:style w:type="character" w:customStyle="1" w:styleId="lfejChar">
    <w:name w:val="Élőfej Char"/>
    <w:link w:val="lfej"/>
    <w:uiPriority w:val="99"/>
    <w:rsid w:val="00601C73"/>
    <w:rPr>
      <w:rFonts w:ascii="Times New Roman" w:eastAsia="Times New Roman" w:hAnsi="Times New Roman"/>
      <w:sz w:val="24"/>
      <w:szCs w:val="24"/>
    </w:rPr>
  </w:style>
  <w:style w:type="paragraph" w:styleId="TJ2">
    <w:name w:val="toc 2"/>
    <w:basedOn w:val="Norml"/>
    <w:next w:val="Norml"/>
    <w:autoRedefine/>
    <w:uiPriority w:val="39"/>
    <w:unhideWhenUsed/>
    <w:qFormat/>
    <w:rsid w:val="00990894"/>
    <w:pPr>
      <w:tabs>
        <w:tab w:val="right" w:leader="dot" w:pos="9072"/>
      </w:tabs>
      <w:spacing w:after="100"/>
      <w:ind w:left="284"/>
    </w:pPr>
    <w:rPr>
      <w:rFonts w:ascii="Garamond" w:hAnsi="Garamond"/>
      <w:b/>
      <w:i/>
      <w:noProof/>
      <w:snapToGrid w:val="0"/>
      <w:sz w:val="22"/>
      <w:szCs w:val="22"/>
      <w:lang w:eastAsia="en-US"/>
    </w:rPr>
  </w:style>
  <w:style w:type="paragraph" w:styleId="TJ1">
    <w:name w:val="toc 1"/>
    <w:basedOn w:val="Norml"/>
    <w:next w:val="Norml"/>
    <w:autoRedefine/>
    <w:uiPriority w:val="39"/>
    <w:unhideWhenUsed/>
    <w:qFormat/>
    <w:rsid w:val="00990894"/>
    <w:pPr>
      <w:tabs>
        <w:tab w:val="left" w:pos="567"/>
        <w:tab w:val="right" w:leader="dot" w:pos="9072"/>
      </w:tabs>
      <w:spacing w:after="100"/>
    </w:pPr>
    <w:rPr>
      <w:b/>
      <w:sz w:val="22"/>
      <w:szCs w:val="22"/>
      <w:lang w:eastAsia="en-US"/>
    </w:rPr>
  </w:style>
  <w:style w:type="paragraph" w:styleId="TJ3">
    <w:name w:val="toc 3"/>
    <w:basedOn w:val="Norml"/>
    <w:next w:val="Norml"/>
    <w:autoRedefine/>
    <w:uiPriority w:val="39"/>
    <w:unhideWhenUsed/>
    <w:qFormat/>
    <w:rsid w:val="00990894"/>
    <w:pPr>
      <w:tabs>
        <w:tab w:val="right" w:leader="dot" w:pos="9072"/>
      </w:tabs>
      <w:spacing w:after="100" w:line="276" w:lineRule="auto"/>
      <w:ind w:left="567"/>
    </w:pPr>
    <w:rPr>
      <w:rFonts w:ascii="Calibri" w:hAnsi="Calibri"/>
      <w:b/>
      <w:i/>
      <w:noProof/>
      <w:sz w:val="22"/>
      <w:szCs w:val="22"/>
      <w:lang w:eastAsia="en-US"/>
    </w:rPr>
  </w:style>
  <w:style w:type="paragraph" w:styleId="TJ4">
    <w:name w:val="toc 4"/>
    <w:basedOn w:val="Norml"/>
    <w:next w:val="Norml"/>
    <w:autoRedefine/>
    <w:uiPriority w:val="39"/>
    <w:unhideWhenUsed/>
    <w:rsid w:val="00D640EC"/>
    <w:pPr>
      <w:tabs>
        <w:tab w:val="right" w:leader="dot" w:pos="9072"/>
      </w:tabs>
      <w:spacing w:after="100" w:line="276" w:lineRule="auto"/>
      <w:ind w:left="709"/>
    </w:pPr>
    <w:rPr>
      <w:rFonts w:ascii="Calibri" w:hAnsi="Calibri"/>
      <w:noProof/>
      <w:snapToGrid w:val="0"/>
      <w:sz w:val="22"/>
      <w:szCs w:val="22"/>
    </w:rPr>
  </w:style>
  <w:style w:type="paragraph" w:styleId="TJ5">
    <w:name w:val="toc 5"/>
    <w:basedOn w:val="Norml"/>
    <w:next w:val="Norml"/>
    <w:autoRedefine/>
    <w:uiPriority w:val="39"/>
    <w:unhideWhenUsed/>
    <w:rsid w:val="00601C7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601C7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601C7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601C7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601C73"/>
    <w:pPr>
      <w:spacing w:after="100" w:line="276" w:lineRule="auto"/>
      <w:ind w:left="1760"/>
    </w:pPr>
    <w:rPr>
      <w:rFonts w:ascii="Calibri" w:hAnsi="Calibri"/>
      <w:sz w:val="22"/>
      <w:szCs w:val="22"/>
    </w:rPr>
  </w:style>
  <w:style w:type="paragraph" w:styleId="Vltozat">
    <w:name w:val="Revision"/>
    <w:hidden/>
    <w:uiPriority w:val="99"/>
    <w:semiHidden/>
    <w:rsid w:val="00D93CE7"/>
    <w:rPr>
      <w:rFonts w:ascii="Times New Roman" w:eastAsia="Times New Roman" w:hAnsi="Times New Roman"/>
      <w:sz w:val="24"/>
      <w:szCs w:val="24"/>
    </w:rPr>
  </w:style>
  <w:style w:type="paragraph" w:styleId="Tartalomjegyzkcmsora">
    <w:name w:val="TOC Heading"/>
    <w:basedOn w:val="Cmsor1"/>
    <w:next w:val="Norml"/>
    <w:uiPriority w:val="39"/>
    <w:qFormat/>
    <w:rsid w:val="00D93CE7"/>
    <w:pPr>
      <w:spacing w:line="276" w:lineRule="auto"/>
      <w:outlineLvl w:val="9"/>
    </w:pPr>
    <w:rPr>
      <w:lang w:eastAsia="en-US"/>
    </w:rPr>
  </w:style>
  <w:style w:type="paragraph" w:customStyle="1" w:styleId="normalbetu">
    <w:name w:val="normalbetu"/>
    <w:basedOn w:val="Norml"/>
    <w:rsid w:val="0001683A"/>
    <w:pPr>
      <w:spacing w:before="100" w:beforeAutospacing="1" w:after="100" w:afterAutospacing="1" w:line="300" w:lineRule="atLeast"/>
    </w:pPr>
    <w:rPr>
      <w:rFonts w:ascii="Tahoma" w:hAnsi="Tahoma" w:cs="Tahoma"/>
      <w:sz w:val="18"/>
      <w:szCs w:val="18"/>
    </w:rPr>
  </w:style>
  <w:style w:type="character" w:styleId="Mrltotthiperhivatkozs">
    <w:name w:val="FollowedHyperlink"/>
    <w:uiPriority w:val="99"/>
    <w:semiHidden/>
    <w:unhideWhenUsed/>
    <w:rsid w:val="00BB78A9"/>
    <w:rPr>
      <w:color w:val="800080"/>
      <w:u w:val="single"/>
    </w:rPr>
  </w:style>
  <w:style w:type="paragraph" w:customStyle="1" w:styleId="CharChar1">
    <w:name w:val="Char Char1"/>
    <w:basedOn w:val="Norml"/>
    <w:rsid w:val="00662B59"/>
    <w:pPr>
      <w:spacing w:before="100" w:beforeAutospacing="1" w:after="160" w:line="240" w:lineRule="exact"/>
      <w:jc w:val="both"/>
    </w:pPr>
    <w:rPr>
      <w:rFonts w:ascii="Tahoma" w:eastAsia="Calibri" w:hAnsi="Tahoma"/>
      <w:lang w:val="en-US" w:eastAsia="en-US"/>
    </w:rPr>
  </w:style>
  <w:style w:type="paragraph" w:customStyle="1" w:styleId="default0">
    <w:name w:val="default"/>
    <w:basedOn w:val="Norml"/>
    <w:uiPriority w:val="99"/>
    <w:rsid w:val="00B23FA4"/>
    <w:pPr>
      <w:autoSpaceDE w:val="0"/>
      <w:autoSpaceDN w:val="0"/>
    </w:pPr>
    <w:rPr>
      <w:rFonts w:eastAsia="Calibri"/>
      <w:color w:val="000000"/>
      <w:sz w:val="24"/>
      <w:szCs w:val="24"/>
    </w:rPr>
  </w:style>
  <w:style w:type="character" w:customStyle="1" w:styleId="st1">
    <w:name w:val="st1"/>
    <w:basedOn w:val="Bekezdsalapbettpusa"/>
    <w:rsid w:val="00D238ED"/>
  </w:style>
  <w:style w:type="character" w:styleId="Kiemels">
    <w:name w:val="Emphasis"/>
    <w:uiPriority w:val="20"/>
    <w:qFormat/>
    <w:rsid w:val="004D5A88"/>
    <w:rPr>
      <w:b/>
      <w:bCs/>
      <w:i w:val="0"/>
      <w:iCs w:val="0"/>
    </w:rPr>
  </w:style>
  <w:style w:type="character" w:customStyle="1" w:styleId="ListaszerbekezdsChar">
    <w:name w:val="Listaszerű bekezdés Char"/>
    <w:aliases w:val="lista_2 Char"/>
    <w:link w:val="Listaszerbekezds"/>
    <w:uiPriority w:val="4"/>
    <w:rsid w:val="00447C14"/>
    <w:rPr>
      <w:rFonts w:ascii="Times New Roman" w:eastAsia="Times New Roman" w:hAnsi="Times New Roman"/>
      <w:sz w:val="24"/>
      <w:szCs w:val="24"/>
    </w:rPr>
  </w:style>
  <w:style w:type="paragraph" w:customStyle="1" w:styleId="CM11">
    <w:name w:val="CM1+1"/>
    <w:basedOn w:val="Default"/>
    <w:next w:val="Default"/>
    <w:uiPriority w:val="99"/>
    <w:rsid w:val="00611633"/>
    <w:rPr>
      <w:rFonts w:ascii="EUAlbertina" w:hAnsi="EUAlbertina" w:cs="Times New Roman"/>
      <w:color w:val="auto"/>
    </w:rPr>
  </w:style>
  <w:style w:type="paragraph" w:customStyle="1" w:styleId="CM31">
    <w:name w:val="CM3+1"/>
    <w:basedOn w:val="Default"/>
    <w:next w:val="Default"/>
    <w:uiPriority w:val="99"/>
    <w:rsid w:val="00611633"/>
    <w:rPr>
      <w:rFonts w:ascii="EUAlbertina" w:hAnsi="EUAlbertina" w:cs="Times New Roman"/>
      <w:color w:val="auto"/>
    </w:rPr>
  </w:style>
  <w:style w:type="paragraph" w:styleId="Vgjegyzetszvege">
    <w:name w:val="endnote text"/>
    <w:basedOn w:val="Norml"/>
    <w:link w:val="VgjegyzetszvegeChar"/>
    <w:uiPriority w:val="99"/>
    <w:semiHidden/>
    <w:unhideWhenUsed/>
    <w:rsid w:val="008076B6"/>
    <w:pPr>
      <w:spacing w:after="200" w:line="276" w:lineRule="auto"/>
    </w:pPr>
    <w:rPr>
      <w:rFonts w:ascii="Calibri" w:eastAsia="Calibri" w:hAnsi="Calibri"/>
      <w:color w:val="295A7E"/>
      <w:sz w:val="22"/>
      <w:szCs w:val="22"/>
      <w:lang w:val="x-none" w:eastAsia="en-US"/>
    </w:rPr>
  </w:style>
  <w:style w:type="character" w:customStyle="1" w:styleId="VgjegyzetszvegeChar">
    <w:name w:val="Végjegyzet szövege Char"/>
    <w:link w:val="Vgjegyzetszvege"/>
    <w:uiPriority w:val="99"/>
    <w:semiHidden/>
    <w:rsid w:val="008076B6"/>
    <w:rPr>
      <w:color w:val="295A7E"/>
      <w:sz w:val="22"/>
      <w:szCs w:val="22"/>
      <w:lang w:eastAsia="en-US"/>
    </w:rPr>
  </w:style>
  <w:style w:type="paragraph" w:customStyle="1" w:styleId="Listaszerbekezds2szint">
    <w:name w:val="Listaszerű bekezdés 2. szint"/>
    <w:basedOn w:val="Listaszerbekezds"/>
    <w:uiPriority w:val="4"/>
    <w:qFormat/>
    <w:rsid w:val="008744CC"/>
    <w:pPr>
      <w:spacing w:after="150" w:line="276" w:lineRule="auto"/>
      <w:ind w:left="1440" w:hanging="360"/>
      <w:contextualSpacing/>
      <w:jc w:val="both"/>
    </w:pPr>
    <w:rPr>
      <w:rFonts w:ascii="Trebuchet MS" w:eastAsia="Calibri" w:hAnsi="Trebuchet MS"/>
      <w:sz w:val="20"/>
      <w:szCs w:val="22"/>
      <w:lang w:val="hu-HU" w:eastAsia="en-US"/>
    </w:rPr>
  </w:style>
  <w:style w:type="paragraph" w:customStyle="1" w:styleId="Listaszerbekezds3szint">
    <w:name w:val="Listaszerű bekezdés 3. szint"/>
    <w:basedOn w:val="Listaszerbekezds"/>
    <w:uiPriority w:val="4"/>
    <w:qFormat/>
    <w:rsid w:val="008744CC"/>
    <w:pPr>
      <w:spacing w:after="150" w:line="276" w:lineRule="auto"/>
      <w:ind w:left="2160" w:hanging="360"/>
      <w:contextualSpacing/>
      <w:jc w:val="both"/>
    </w:pPr>
    <w:rPr>
      <w:rFonts w:ascii="Trebuchet MS" w:eastAsia="Calibri" w:hAnsi="Trebuchet MS"/>
      <w:sz w:val="20"/>
      <w:szCs w:val="22"/>
      <w:lang w:val="hu-HU" w:eastAsia="en-US"/>
    </w:rPr>
  </w:style>
  <w:style w:type="character" w:customStyle="1" w:styleId="BaseparagraphnumberedChar">
    <w:name w:val="Base paragraph numbered Char"/>
    <w:link w:val="Baseparagraphnumbered"/>
    <w:locked/>
    <w:rsid w:val="007D0DF6"/>
    <w:rPr>
      <w:sz w:val="24"/>
      <w:szCs w:val="24"/>
      <w:lang w:val="en-GB" w:eastAsia="en-GB"/>
    </w:rPr>
  </w:style>
  <w:style w:type="paragraph" w:customStyle="1" w:styleId="Baseparagraphnumbered">
    <w:name w:val="Base paragraph numbered"/>
    <w:basedOn w:val="Norml"/>
    <w:link w:val="BaseparagraphnumberedChar"/>
    <w:qFormat/>
    <w:rsid w:val="007D0DF6"/>
    <w:pPr>
      <w:spacing w:after="240"/>
      <w:jc w:val="both"/>
    </w:pPr>
    <w:rPr>
      <w:rFonts w:ascii="Calibri" w:eastAsia="Calibri" w:hAnsi="Calibri"/>
      <w:sz w:val="24"/>
      <w:szCs w:val="24"/>
      <w:lang w:val="en-GB" w:eastAsia="en-GB"/>
    </w:rPr>
  </w:style>
  <w:style w:type="paragraph" w:customStyle="1" w:styleId="Stlus1">
    <w:name w:val="Stílus1"/>
    <w:basedOn w:val="Baseparagraphnumbered"/>
    <w:link w:val="Stlus1Char"/>
    <w:qFormat/>
    <w:rsid w:val="00FE76B3"/>
    <w:pPr>
      <w:numPr>
        <w:numId w:val="35"/>
      </w:numPr>
    </w:pPr>
    <w:rPr>
      <w:rFonts w:ascii="Arial" w:eastAsia="Times New Roman" w:hAnsi="Arial"/>
      <w:b/>
    </w:rPr>
  </w:style>
  <w:style w:type="paragraph" w:customStyle="1" w:styleId="subtitlenumbered">
    <w:name w:val="subtitle numbered"/>
    <w:basedOn w:val="Alcm"/>
    <w:uiPriority w:val="99"/>
    <w:qFormat/>
    <w:rsid w:val="008E477F"/>
    <w:pPr>
      <w:numPr>
        <w:numId w:val="36"/>
      </w:numPr>
      <w:spacing w:before="120" w:after="120"/>
      <w:jc w:val="left"/>
    </w:pPr>
    <w:rPr>
      <w:rFonts w:ascii="Times New Roman" w:hAnsi="Times New Roman"/>
      <w:caps/>
      <w:lang w:val="en-US" w:eastAsia="en-GB"/>
    </w:rPr>
  </w:style>
  <w:style w:type="paragraph" w:customStyle="1" w:styleId="sub-subtitlenumbered">
    <w:name w:val="sub-subtitle numbered"/>
    <w:basedOn w:val="subtitlenumbered"/>
    <w:link w:val="sub-subtitlenumberedChar"/>
    <w:uiPriority w:val="99"/>
    <w:qFormat/>
    <w:rsid w:val="008E477F"/>
    <w:pPr>
      <w:numPr>
        <w:ilvl w:val="1"/>
      </w:numPr>
      <w:tabs>
        <w:tab w:val="left" w:pos="993"/>
      </w:tabs>
    </w:pPr>
    <w:rPr>
      <w:b/>
      <w:caps w:val="0"/>
      <w:kern w:val="32"/>
    </w:rPr>
  </w:style>
  <w:style w:type="paragraph" w:customStyle="1" w:styleId="sub-sub-subtitle">
    <w:name w:val="sub-sub-sub title"/>
    <w:basedOn w:val="sub-subtitlenumbered"/>
    <w:uiPriority w:val="99"/>
    <w:qFormat/>
    <w:rsid w:val="008E477F"/>
    <w:pPr>
      <w:numPr>
        <w:ilvl w:val="2"/>
      </w:numPr>
      <w:tabs>
        <w:tab w:val="num" w:pos="360"/>
        <w:tab w:val="num" w:pos="2160"/>
      </w:tabs>
      <w:ind w:left="2160" w:hanging="360"/>
    </w:pPr>
    <w:rPr>
      <w:b w:val="0"/>
    </w:rPr>
  </w:style>
  <w:style w:type="character" w:customStyle="1" w:styleId="sub-subtitlenumberedChar">
    <w:name w:val="sub-subtitle numbered Char"/>
    <w:link w:val="sub-subtitlenumbered"/>
    <w:uiPriority w:val="99"/>
    <w:rsid w:val="008E477F"/>
    <w:rPr>
      <w:rFonts w:ascii="Times New Roman" w:eastAsia="Times New Roman" w:hAnsi="Times New Roman"/>
      <w:b/>
      <w:kern w:val="32"/>
      <w:sz w:val="24"/>
      <w:szCs w:val="24"/>
      <w:lang w:val="en-US" w:eastAsia="en-GB"/>
    </w:rPr>
  </w:style>
  <w:style w:type="paragraph" w:styleId="Alcm">
    <w:name w:val="Subtitle"/>
    <w:basedOn w:val="Norml"/>
    <w:next w:val="Norml"/>
    <w:link w:val="AlcmChar"/>
    <w:uiPriority w:val="11"/>
    <w:qFormat/>
    <w:rsid w:val="008E477F"/>
    <w:pPr>
      <w:spacing w:after="60"/>
      <w:jc w:val="center"/>
      <w:outlineLvl w:val="1"/>
    </w:pPr>
    <w:rPr>
      <w:rFonts w:ascii="Calibri Light" w:hAnsi="Calibri Light"/>
      <w:sz w:val="24"/>
      <w:szCs w:val="24"/>
    </w:rPr>
  </w:style>
  <w:style w:type="character" w:customStyle="1" w:styleId="AlcmChar">
    <w:name w:val="Alcím Char"/>
    <w:link w:val="Alcm"/>
    <w:uiPriority w:val="11"/>
    <w:rsid w:val="008E477F"/>
    <w:rPr>
      <w:rFonts w:ascii="Calibri Light" w:eastAsia="Times New Roman" w:hAnsi="Calibri Light" w:cs="Times New Roman"/>
      <w:sz w:val="24"/>
      <w:szCs w:val="24"/>
    </w:rPr>
  </w:style>
  <w:style w:type="character" w:customStyle="1" w:styleId="Stlus1Char">
    <w:name w:val="Stílus1 Char"/>
    <w:link w:val="Stlus1"/>
    <w:rsid w:val="002772D2"/>
    <w:rPr>
      <w:rFonts w:ascii="Arial" w:eastAsia="Times New Roman" w:hAnsi="Arial"/>
      <w:b/>
      <w:sz w:val="24"/>
      <w:szCs w:val="24"/>
      <w:lang w:val="en-GB" w:eastAsia="en-GB"/>
    </w:rPr>
  </w:style>
  <w:style w:type="character" w:customStyle="1" w:styleId="tlid-translation">
    <w:name w:val="tlid-translation"/>
    <w:basedOn w:val="Bekezdsalapbettpusa"/>
    <w:rsid w:val="008A5E05"/>
  </w:style>
  <w:style w:type="character" w:styleId="Feloldatlanmegemlts">
    <w:name w:val="Unresolved Mention"/>
    <w:basedOn w:val="Bekezdsalapbettpusa"/>
    <w:uiPriority w:val="99"/>
    <w:semiHidden/>
    <w:unhideWhenUsed/>
    <w:rsid w:val="008B4A44"/>
    <w:rPr>
      <w:color w:val="605E5C"/>
      <w:shd w:val="clear" w:color="auto" w:fill="E1DFDD"/>
    </w:rPr>
  </w:style>
  <w:style w:type="character" w:customStyle="1" w:styleId="st">
    <w:name w:val="st"/>
    <w:basedOn w:val="Bekezdsalapbettpusa"/>
    <w:rsid w:val="0004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9134">
      <w:bodyDiv w:val="1"/>
      <w:marLeft w:val="0"/>
      <w:marRight w:val="0"/>
      <w:marTop w:val="0"/>
      <w:marBottom w:val="0"/>
      <w:divBdr>
        <w:top w:val="none" w:sz="0" w:space="0" w:color="auto"/>
        <w:left w:val="none" w:sz="0" w:space="0" w:color="auto"/>
        <w:bottom w:val="none" w:sz="0" w:space="0" w:color="auto"/>
        <w:right w:val="none" w:sz="0" w:space="0" w:color="auto"/>
      </w:divBdr>
    </w:div>
    <w:div w:id="48774221">
      <w:bodyDiv w:val="1"/>
      <w:marLeft w:val="0"/>
      <w:marRight w:val="0"/>
      <w:marTop w:val="0"/>
      <w:marBottom w:val="0"/>
      <w:divBdr>
        <w:top w:val="none" w:sz="0" w:space="0" w:color="auto"/>
        <w:left w:val="none" w:sz="0" w:space="0" w:color="auto"/>
        <w:bottom w:val="none" w:sz="0" w:space="0" w:color="auto"/>
        <w:right w:val="none" w:sz="0" w:space="0" w:color="auto"/>
      </w:divBdr>
    </w:div>
    <w:div w:id="49157865">
      <w:bodyDiv w:val="1"/>
      <w:marLeft w:val="0"/>
      <w:marRight w:val="0"/>
      <w:marTop w:val="0"/>
      <w:marBottom w:val="0"/>
      <w:divBdr>
        <w:top w:val="none" w:sz="0" w:space="0" w:color="auto"/>
        <w:left w:val="none" w:sz="0" w:space="0" w:color="auto"/>
        <w:bottom w:val="none" w:sz="0" w:space="0" w:color="auto"/>
        <w:right w:val="none" w:sz="0" w:space="0" w:color="auto"/>
      </w:divBdr>
    </w:div>
    <w:div w:id="61414269">
      <w:bodyDiv w:val="1"/>
      <w:marLeft w:val="0"/>
      <w:marRight w:val="0"/>
      <w:marTop w:val="0"/>
      <w:marBottom w:val="0"/>
      <w:divBdr>
        <w:top w:val="none" w:sz="0" w:space="0" w:color="auto"/>
        <w:left w:val="none" w:sz="0" w:space="0" w:color="auto"/>
        <w:bottom w:val="none" w:sz="0" w:space="0" w:color="auto"/>
        <w:right w:val="none" w:sz="0" w:space="0" w:color="auto"/>
      </w:divBdr>
    </w:div>
    <w:div w:id="68120511">
      <w:bodyDiv w:val="1"/>
      <w:marLeft w:val="0"/>
      <w:marRight w:val="0"/>
      <w:marTop w:val="0"/>
      <w:marBottom w:val="0"/>
      <w:divBdr>
        <w:top w:val="none" w:sz="0" w:space="0" w:color="auto"/>
        <w:left w:val="none" w:sz="0" w:space="0" w:color="auto"/>
        <w:bottom w:val="none" w:sz="0" w:space="0" w:color="auto"/>
        <w:right w:val="none" w:sz="0" w:space="0" w:color="auto"/>
      </w:divBdr>
    </w:div>
    <w:div w:id="76023557">
      <w:bodyDiv w:val="1"/>
      <w:marLeft w:val="0"/>
      <w:marRight w:val="0"/>
      <w:marTop w:val="0"/>
      <w:marBottom w:val="0"/>
      <w:divBdr>
        <w:top w:val="none" w:sz="0" w:space="0" w:color="auto"/>
        <w:left w:val="none" w:sz="0" w:space="0" w:color="auto"/>
        <w:bottom w:val="none" w:sz="0" w:space="0" w:color="auto"/>
        <w:right w:val="none" w:sz="0" w:space="0" w:color="auto"/>
      </w:divBdr>
    </w:div>
    <w:div w:id="93405195">
      <w:bodyDiv w:val="1"/>
      <w:marLeft w:val="0"/>
      <w:marRight w:val="0"/>
      <w:marTop w:val="0"/>
      <w:marBottom w:val="0"/>
      <w:divBdr>
        <w:top w:val="none" w:sz="0" w:space="0" w:color="auto"/>
        <w:left w:val="none" w:sz="0" w:space="0" w:color="auto"/>
        <w:bottom w:val="none" w:sz="0" w:space="0" w:color="auto"/>
        <w:right w:val="none" w:sz="0" w:space="0" w:color="auto"/>
      </w:divBdr>
    </w:div>
    <w:div w:id="109516286">
      <w:bodyDiv w:val="1"/>
      <w:marLeft w:val="0"/>
      <w:marRight w:val="0"/>
      <w:marTop w:val="0"/>
      <w:marBottom w:val="0"/>
      <w:divBdr>
        <w:top w:val="none" w:sz="0" w:space="0" w:color="auto"/>
        <w:left w:val="none" w:sz="0" w:space="0" w:color="auto"/>
        <w:bottom w:val="none" w:sz="0" w:space="0" w:color="auto"/>
        <w:right w:val="none" w:sz="0" w:space="0" w:color="auto"/>
      </w:divBdr>
    </w:div>
    <w:div w:id="138810471">
      <w:bodyDiv w:val="1"/>
      <w:marLeft w:val="0"/>
      <w:marRight w:val="0"/>
      <w:marTop w:val="0"/>
      <w:marBottom w:val="0"/>
      <w:divBdr>
        <w:top w:val="none" w:sz="0" w:space="0" w:color="auto"/>
        <w:left w:val="none" w:sz="0" w:space="0" w:color="auto"/>
        <w:bottom w:val="none" w:sz="0" w:space="0" w:color="auto"/>
        <w:right w:val="none" w:sz="0" w:space="0" w:color="auto"/>
      </w:divBdr>
    </w:div>
    <w:div w:id="213784910">
      <w:bodyDiv w:val="1"/>
      <w:marLeft w:val="0"/>
      <w:marRight w:val="0"/>
      <w:marTop w:val="0"/>
      <w:marBottom w:val="0"/>
      <w:divBdr>
        <w:top w:val="none" w:sz="0" w:space="0" w:color="auto"/>
        <w:left w:val="none" w:sz="0" w:space="0" w:color="auto"/>
        <w:bottom w:val="none" w:sz="0" w:space="0" w:color="auto"/>
        <w:right w:val="none" w:sz="0" w:space="0" w:color="auto"/>
      </w:divBdr>
    </w:div>
    <w:div w:id="239102856">
      <w:bodyDiv w:val="1"/>
      <w:marLeft w:val="0"/>
      <w:marRight w:val="0"/>
      <w:marTop w:val="0"/>
      <w:marBottom w:val="0"/>
      <w:divBdr>
        <w:top w:val="none" w:sz="0" w:space="0" w:color="auto"/>
        <w:left w:val="none" w:sz="0" w:space="0" w:color="auto"/>
        <w:bottom w:val="none" w:sz="0" w:space="0" w:color="auto"/>
        <w:right w:val="none" w:sz="0" w:space="0" w:color="auto"/>
      </w:divBdr>
      <w:divsChild>
        <w:div w:id="524370368">
          <w:marLeft w:val="0"/>
          <w:marRight w:val="0"/>
          <w:marTop w:val="0"/>
          <w:marBottom w:val="0"/>
          <w:divBdr>
            <w:top w:val="none" w:sz="0" w:space="0" w:color="auto"/>
            <w:left w:val="none" w:sz="0" w:space="0" w:color="auto"/>
            <w:bottom w:val="none" w:sz="0" w:space="0" w:color="auto"/>
            <w:right w:val="none" w:sz="0" w:space="0" w:color="auto"/>
          </w:divBdr>
          <w:divsChild>
            <w:div w:id="1391732716">
              <w:marLeft w:val="0"/>
              <w:marRight w:val="0"/>
              <w:marTop w:val="0"/>
              <w:marBottom w:val="0"/>
              <w:divBdr>
                <w:top w:val="none" w:sz="0" w:space="0" w:color="auto"/>
                <w:left w:val="none" w:sz="0" w:space="0" w:color="auto"/>
                <w:bottom w:val="none" w:sz="0" w:space="0" w:color="auto"/>
                <w:right w:val="none" w:sz="0" w:space="0" w:color="auto"/>
              </w:divBdr>
              <w:divsChild>
                <w:div w:id="811024771">
                  <w:marLeft w:val="0"/>
                  <w:marRight w:val="0"/>
                  <w:marTop w:val="0"/>
                  <w:marBottom w:val="0"/>
                  <w:divBdr>
                    <w:top w:val="none" w:sz="0" w:space="0" w:color="auto"/>
                    <w:left w:val="none" w:sz="0" w:space="0" w:color="auto"/>
                    <w:bottom w:val="none" w:sz="0" w:space="0" w:color="auto"/>
                    <w:right w:val="none" w:sz="0" w:space="0" w:color="auto"/>
                  </w:divBdr>
                  <w:divsChild>
                    <w:div w:id="1277722">
                      <w:marLeft w:val="0"/>
                      <w:marRight w:val="0"/>
                      <w:marTop w:val="0"/>
                      <w:marBottom w:val="0"/>
                      <w:divBdr>
                        <w:top w:val="none" w:sz="0" w:space="0" w:color="auto"/>
                        <w:left w:val="none" w:sz="0" w:space="0" w:color="auto"/>
                        <w:bottom w:val="none" w:sz="0" w:space="0" w:color="auto"/>
                        <w:right w:val="none" w:sz="0" w:space="0" w:color="auto"/>
                      </w:divBdr>
                      <w:divsChild>
                        <w:div w:id="1205483430">
                          <w:marLeft w:val="0"/>
                          <w:marRight w:val="0"/>
                          <w:marTop w:val="0"/>
                          <w:marBottom w:val="0"/>
                          <w:divBdr>
                            <w:top w:val="none" w:sz="0" w:space="0" w:color="auto"/>
                            <w:left w:val="none" w:sz="0" w:space="0" w:color="auto"/>
                            <w:bottom w:val="none" w:sz="0" w:space="0" w:color="auto"/>
                            <w:right w:val="none" w:sz="0" w:space="0" w:color="auto"/>
                          </w:divBdr>
                          <w:divsChild>
                            <w:div w:id="2124415975">
                              <w:marLeft w:val="0"/>
                              <w:marRight w:val="0"/>
                              <w:marTop w:val="0"/>
                              <w:marBottom w:val="0"/>
                              <w:divBdr>
                                <w:top w:val="none" w:sz="0" w:space="0" w:color="auto"/>
                                <w:left w:val="none" w:sz="0" w:space="0" w:color="auto"/>
                                <w:bottom w:val="none" w:sz="0" w:space="0" w:color="auto"/>
                                <w:right w:val="none" w:sz="0" w:space="0" w:color="auto"/>
                              </w:divBdr>
                              <w:divsChild>
                                <w:div w:id="126361539">
                                  <w:marLeft w:val="0"/>
                                  <w:marRight w:val="0"/>
                                  <w:marTop w:val="0"/>
                                  <w:marBottom w:val="0"/>
                                  <w:divBdr>
                                    <w:top w:val="none" w:sz="0" w:space="0" w:color="auto"/>
                                    <w:left w:val="none" w:sz="0" w:space="0" w:color="auto"/>
                                    <w:bottom w:val="none" w:sz="0" w:space="0" w:color="auto"/>
                                    <w:right w:val="none" w:sz="0" w:space="0" w:color="auto"/>
                                  </w:divBdr>
                                  <w:divsChild>
                                    <w:div w:id="1117867250">
                                      <w:marLeft w:val="0"/>
                                      <w:marRight w:val="0"/>
                                      <w:marTop w:val="0"/>
                                      <w:marBottom w:val="0"/>
                                      <w:divBdr>
                                        <w:top w:val="none" w:sz="0" w:space="0" w:color="auto"/>
                                        <w:left w:val="none" w:sz="0" w:space="0" w:color="auto"/>
                                        <w:bottom w:val="none" w:sz="0" w:space="0" w:color="auto"/>
                                        <w:right w:val="none" w:sz="0" w:space="0" w:color="auto"/>
                                      </w:divBdr>
                                      <w:divsChild>
                                        <w:div w:id="372311459">
                                          <w:marLeft w:val="0"/>
                                          <w:marRight w:val="0"/>
                                          <w:marTop w:val="0"/>
                                          <w:marBottom w:val="495"/>
                                          <w:divBdr>
                                            <w:top w:val="none" w:sz="0" w:space="0" w:color="auto"/>
                                            <w:left w:val="none" w:sz="0" w:space="0" w:color="auto"/>
                                            <w:bottom w:val="none" w:sz="0" w:space="0" w:color="auto"/>
                                            <w:right w:val="none" w:sz="0" w:space="0" w:color="auto"/>
                                          </w:divBdr>
                                          <w:divsChild>
                                            <w:div w:id="6338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297846">
      <w:bodyDiv w:val="1"/>
      <w:marLeft w:val="0"/>
      <w:marRight w:val="0"/>
      <w:marTop w:val="0"/>
      <w:marBottom w:val="0"/>
      <w:divBdr>
        <w:top w:val="none" w:sz="0" w:space="0" w:color="auto"/>
        <w:left w:val="none" w:sz="0" w:space="0" w:color="auto"/>
        <w:bottom w:val="none" w:sz="0" w:space="0" w:color="auto"/>
        <w:right w:val="none" w:sz="0" w:space="0" w:color="auto"/>
      </w:divBdr>
      <w:divsChild>
        <w:div w:id="1303386571">
          <w:marLeft w:val="0"/>
          <w:marRight w:val="0"/>
          <w:marTop w:val="225"/>
          <w:marBottom w:val="225"/>
          <w:divBdr>
            <w:top w:val="single" w:sz="6" w:space="0" w:color="222222"/>
            <w:left w:val="single" w:sz="6" w:space="0" w:color="222222"/>
            <w:bottom w:val="single" w:sz="6" w:space="0" w:color="222222"/>
            <w:right w:val="single" w:sz="6" w:space="15" w:color="222222"/>
          </w:divBdr>
          <w:divsChild>
            <w:div w:id="305277256">
              <w:marLeft w:val="0"/>
              <w:marRight w:val="0"/>
              <w:marTop w:val="0"/>
              <w:marBottom w:val="0"/>
              <w:divBdr>
                <w:top w:val="none" w:sz="0" w:space="0" w:color="auto"/>
                <w:left w:val="none" w:sz="0" w:space="0" w:color="auto"/>
                <w:bottom w:val="none" w:sz="0" w:space="0" w:color="auto"/>
                <w:right w:val="none" w:sz="0" w:space="0" w:color="auto"/>
              </w:divBdr>
              <w:divsChild>
                <w:div w:id="1372531008">
                  <w:marLeft w:val="0"/>
                  <w:marRight w:val="-3600"/>
                  <w:marTop w:val="0"/>
                  <w:marBottom w:val="60"/>
                  <w:divBdr>
                    <w:top w:val="none" w:sz="0" w:space="0" w:color="auto"/>
                    <w:left w:val="none" w:sz="0" w:space="0" w:color="auto"/>
                    <w:bottom w:val="none" w:sz="0" w:space="0" w:color="auto"/>
                    <w:right w:val="none" w:sz="0" w:space="0" w:color="auto"/>
                  </w:divBdr>
                  <w:divsChild>
                    <w:div w:id="1433546600">
                      <w:marLeft w:val="-300"/>
                      <w:marRight w:val="4200"/>
                      <w:marTop w:val="0"/>
                      <w:marBottom w:val="540"/>
                      <w:divBdr>
                        <w:top w:val="none" w:sz="0" w:space="0" w:color="auto"/>
                        <w:left w:val="none" w:sz="0" w:space="0" w:color="auto"/>
                        <w:bottom w:val="none" w:sz="0" w:space="0" w:color="auto"/>
                        <w:right w:val="none" w:sz="0" w:space="0" w:color="auto"/>
                      </w:divBdr>
                      <w:divsChild>
                        <w:div w:id="945577439">
                          <w:marLeft w:val="0"/>
                          <w:marRight w:val="0"/>
                          <w:marTop w:val="0"/>
                          <w:marBottom w:val="0"/>
                          <w:divBdr>
                            <w:top w:val="none" w:sz="0" w:space="0" w:color="auto"/>
                            <w:left w:val="none" w:sz="0" w:space="0" w:color="auto"/>
                            <w:bottom w:val="none" w:sz="0" w:space="0" w:color="auto"/>
                            <w:right w:val="none" w:sz="0" w:space="0" w:color="auto"/>
                          </w:divBdr>
                          <w:divsChild>
                            <w:div w:id="21300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6288">
      <w:bodyDiv w:val="1"/>
      <w:marLeft w:val="75"/>
      <w:marRight w:val="0"/>
      <w:marTop w:val="75"/>
      <w:marBottom w:val="75"/>
      <w:divBdr>
        <w:top w:val="none" w:sz="0" w:space="0" w:color="auto"/>
        <w:left w:val="none" w:sz="0" w:space="0" w:color="auto"/>
        <w:bottom w:val="none" w:sz="0" w:space="0" w:color="auto"/>
        <w:right w:val="none" w:sz="0" w:space="0" w:color="auto"/>
      </w:divBdr>
      <w:divsChild>
        <w:div w:id="575433472">
          <w:marLeft w:val="0"/>
          <w:marRight w:val="0"/>
          <w:marTop w:val="0"/>
          <w:marBottom w:val="0"/>
          <w:divBdr>
            <w:top w:val="none" w:sz="0" w:space="0" w:color="auto"/>
            <w:left w:val="none" w:sz="0" w:space="0" w:color="auto"/>
            <w:bottom w:val="none" w:sz="0" w:space="0" w:color="auto"/>
            <w:right w:val="none" w:sz="0" w:space="0" w:color="auto"/>
          </w:divBdr>
          <w:divsChild>
            <w:div w:id="1759256078">
              <w:marLeft w:val="0"/>
              <w:marRight w:val="0"/>
              <w:marTop w:val="0"/>
              <w:marBottom w:val="0"/>
              <w:divBdr>
                <w:top w:val="none" w:sz="0" w:space="0" w:color="auto"/>
                <w:left w:val="none" w:sz="0" w:space="0" w:color="auto"/>
                <w:bottom w:val="none" w:sz="0" w:space="0" w:color="auto"/>
                <w:right w:val="none" w:sz="0" w:space="0" w:color="auto"/>
              </w:divBdr>
              <w:divsChild>
                <w:div w:id="66735482">
                  <w:marLeft w:val="0"/>
                  <w:marRight w:val="0"/>
                  <w:marTop w:val="0"/>
                  <w:marBottom w:val="0"/>
                  <w:divBdr>
                    <w:top w:val="none" w:sz="0" w:space="0" w:color="auto"/>
                    <w:left w:val="none" w:sz="0" w:space="0" w:color="auto"/>
                    <w:bottom w:val="none" w:sz="0" w:space="0" w:color="auto"/>
                    <w:right w:val="none" w:sz="0" w:space="0" w:color="auto"/>
                  </w:divBdr>
                  <w:divsChild>
                    <w:div w:id="1627468487">
                      <w:marLeft w:val="0"/>
                      <w:marRight w:val="0"/>
                      <w:marTop w:val="0"/>
                      <w:marBottom w:val="0"/>
                      <w:divBdr>
                        <w:top w:val="none" w:sz="0" w:space="0" w:color="auto"/>
                        <w:left w:val="none" w:sz="0" w:space="0" w:color="auto"/>
                        <w:bottom w:val="none" w:sz="0" w:space="0" w:color="auto"/>
                        <w:right w:val="none" w:sz="0" w:space="0" w:color="auto"/>
                      </w:divBdr>
                      <w:divsChild>
                        <w:div w:id="2938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5785">
      <w:bodyDiv w:val="1"/>
      <w:marLeft w:val="0"/>
      <w:marRight w:val="0"/>
      <w:marTop w:val="0"/>
      <w:marBottom w:val="0"/>
      <w:divBdr>
        <w:top w:val="none" w:sz="0" w:space="0" w:color="auto"/>
        <w:left w:val="none" w:sz="0" w:space="0" w:color="auto"/>
        <w:bottom w:val="none" w:sz="0" w:space="0" w:color="auto"/>
        <w:right w:val="none" w:sz="0" w:space="0" w:color="auto"/>
      </w:divBdr>
    </w:div>
    <w:div w:id="355467376">
      <w:bodyDiv w:val="1"/>
      <w:marLeft w:val="0"/>
      <w:marRight w:val="0"/>
      <w:marTop w:val="0"/>
      <w:marBottom w:val="0"/>
      <w:divBdr>
        <w:top w:val="none" w:sz="0" w:space="0" w:color="auto"/>
        <w:left w:val="none" w:sz="0" w:space="0" w:color="auto"/>
        <w:bottom w:val="none" w:sz="0" w:space="0" w:color="auto"/>
        <w:right w:val="none" w:sz="0" w:space="0" w:color="auto"/>
      </w:divBdr>
    </w:div>
    <w:div w:id="382799728">
      <w:bodyDiv w:val="1"/>
      <w:marLeft w:val="0"/>
      <w:marRight w:val="0"/>
      <w:marTop w:val="0"/>
      <w:marBottom w:val="0"/>
      <w:divBdr>
        <w:top w:val="none" w:sz="0" w:space="0" w:color="auto"/>
        <w:left w:val="none" w:sz="0" w:space="0" w:color="auto"/>
        <w:bottom w:val="none" w:sz="0" w:space="0" w:color="auto"/>
        <w:right w:val="none" w:sz="0" w:space="0" w:color="auto"/>
      </w:divBdr>
    </w:div>
    <w:div w:id="385102410">
      <w:bodyDiv w:val="1"/>
      <w:marLeft w:val="0"/>
      <w:marRight w:val="0"/>
      <w:marTop w:val="0"/>
      <w:marBottom w:val="0"/>
      <w:divBdr>
        <w:top w:val="none" w:sz="0" w:space="0" w:color="auto"/>
        <w:left w:val="none" w:sz="0" w:space="0" w:color="auto"/>
        <w:bottom w:val="none" w:sz="0" w:space="0" w:color="auto"/>
        <w:right w:val="none" w:sz="0" w:space="0" w:color="auto"/>
      </w:divBdr>
      <w:divsChild>
        <w:div w:id="1792357967">
          <w:marLeft w:val="0"/>
          <w:marRight w:val="0"/>
          <w:marTop w:val="0"/>
          <w:marBottom w:val="0"/>
          <w:divBdr>
            <w:top w:val="none" w:sz="0" w:space="0" w:color="auto"/>
            <w:left w:val="none" w:sz="0" w:space="0" w:color="auto"/>
            <w:bottom w:val="none" w:sz="0" w:space="0" w:color="auto"/>
            <w:right w:val="none" w:sz="0" w:space="0" w:color="auto"/>
          </w:divBdr>
          <w:divsChild>
            <w:div w:id="24333787">
              <w:marLeft w:val="0"/>
              <w:marRight w:val="0"/>
              <w:marTop w:val="0"/>
              <w:marBottom w:val="0"/>
              <w:divBdr>
                <w:top w:val="none" w:sz="0" w:space="0" w:color="auto"/>
                <w:left w:val="none" w:sz="0" w:space="0" w:color="auto"/>
                <w:bottom w:val="none" w:sz="0" w:space="0" w:color="auto"/>
                <w:right w:val="none" w:sz="0" w:space="0" w:color="auto"/>
              </w:divBdr>
              <w:divsChild>
                <w:div w:id="360207129">
                  <w:marLeft w:val="0"/>
                  <w:marRight w:val="0"/>
                  <w:marTop w:val="0"/>
                  <w:marBottom w:val="0"/>
                  <w:divBdr>
                    <w:top w:val="none" w:sz="0" w:space="0" w:color="auto"/>
                    <w:left w:val="none" w:sz="0" w:space="0" w:color="auto"/>
                    <w:bottom w:val="none" w:sz="0" w:space="0" w:color="auto"/>
                    <w:right w:val="none" w:sz="0" w:space="0" w:color="auto"/>
                  </w:divBdr>
                  <w:divsChild>
                    <w:div w:id="651179062">
                      <w:marLeft w:val="0"/>
                      <w:marRight w:val="0"/>
                      <w:marTop w:val="0"/>
                      <w:marBottom w:val="0"/>
                      <w:divBdr>
                        <w:top w:val="none" w:sz="0" w:space="0" w:color="auto"/>
                        <w:left w:val="none" w:sz="0" w:space="0" w:color="auto"/>
                        <w:bottom w:val="none" w:sz="0" w:space="0" w:color="auto"/>
                        <w:right w:val="none" w:sz="0" w:space="0" w:color="auto"/>
                      </w:divBdr>
                      <w:divsChild>
                        <w:div w:id="706830497">
                          <w:marLeft w:val="0"/>
                          <w:marRight w:val="0"/>
                          <w:marTop w:val="0"/>
                          <w:marBottom w:val="0"/>
                          <w:divBdr>
                            <w:top w:val="none" w:sz="0" w:space="0" w:color="auto"/>
                            <w:left w:val="none" w:sz="0" w:space="0" w:color="auto"/>
                            <w:bottom w:val="none" w:sz="0" w:space="0" w:color="auto"/>
                            <w:right w:val="none" w:sz="0" w:space="0" w:color="auto"/>
                          </w:divBdr>
                          <w:divsChild>
                            <w:div w:id="378357949">
                              <w:marLeft w:val="0"/>
                              <w:marRight w:val="0"/>
                              <w:marTop w:val="0"/>
                              <w:marBottom w:val="0"/>
                              <w:divBdr>
                                <w:top w:val="none" w:sz="0" w:space="0" w:color="auto"/>
                                <w:left w:val="none" w:sz="0" w:space="0" w:color="auto"/>
                                <w:bottom w:val="none" w:sz="0" w:space="0" w:color="auto"/>
                                <w:right w:val="none" w:sz="0" w:space="0" w:color="auto"/>
                              </w:divBdr>
                              <w:divsChild>
                                <w:div w:id="1939947285">
                                  <w:marLeft w:val="0"/>
                                  <w:marRight w:val="0"/>
                                  <w:marTop w:val="0"/>
                                  <w:marBottom w:val="0"/>
                                  <w:divBdr>
                                    <w:top w:val="none" w:sz="0" w:space="0" w:color="auto"/>
                                    <w:left w:val="none" w:sz="0" w:space="0" w:color="auto"/>
                                    <w:bottom w:val="none" w:sz="0" w:space="0" w:color="auto"/>
                                    <w:right w:val="none" w:sz="0" w:space="0" w:color="auto"/>
                                  </w:divBdr>
                                  <w:divsChild>
                                    <w:div w:id="1364019455">
                                      <w:marLeft w:val="0"/>
                                      <w:marRight w:val="0"/>
                                      <w:marTop w:val="0"/>
                                      <w:marBottom w:val="0"/>
                                      <w:divBdr>
                                        <w:top w:val="none" w:sz="0" w:space="0" w:color="auto"/>
                                        <w:left w:val="none" w:sz="0" w:space="0" w:color="auto"/>
                                        <w:bottom w:val="none" w:sz="0" w:space="0" w:color="auto"/>
                                        <w:right w:val="none" w:sz="0" w:space="0" w:color="auto"/>
                                      </w:divBdr>
                                      <w:divsChild>
                                        <w:div w:id="2121490324">
                                          <w:marLeft w:val="0"/>
                                          <w:marRight w:val="0"/>
                                          <w:marTop w:val="0"/>
                                          <w:marBottom w:val="0"/>
                                          <w:divBdr>
                                            <w:top w:val="none" w:sz="0" w:space="0" w:color="auto"/>
                                            <w:left w:val="none" w:sz="0" w:space="0" w:color="auto"/>
                                            <w:bottom w:val="none" w:sz="0" w:space="0" w:color="auto"/>
                                            <w:right w:val="none" w:sz="0" w:space="0" w:color="auto"/>
                                          </w:divBdr>
                                          <w:divsChild>
                                            <w:div w:id="294528309">
                                              <w:marLeft w:val="0"/>
                                              <w:marRight w:val="0"/>
                                              <w:marTop w:val="0"/>
                                              <w:marBottom w:val="0"/>
                                              <w:divBdr>
                                                <w:top w:val="none" w:sz="0" w:space="0" w:color="auto"/>
                                                <w:left w:val="none" w:sz="0" w:space="0" w:color="auto"/>
                                                <w:bottom w:val="none" w:sz="0" w:space="0" w:color="auto"/>
                                                <w:right w:val="none" w:sz="0" w:space="0" w:color="auto"/>
                                              </w:divBdr>
                                              <w:divsChild>
                                                <w:div w:id="1087114525">
                                                  <w:marLeft w:val="0"/>
                                                  <w:marRight w:val="0"/>
                                                  <w:marTop w:val="0"/>
                                                  <w:marBottom w:val="0"/>
                                                  <w:divBdr>
                                                    <w:top w:val="none" w:sz="0" w:space="0" w:color="auto"/>
                                                    <w:left w:val="none" w:sz="0" w:space="0" w:color="auto"/>
                                                    <w:bottom w:val="none" w:sz="0" w:space="0" w:color="auto"/>
                                                    <w:right w:val="none" w:sz="0" w:space="0" w:color="auto"/>
                                                  </w:divBdr>
                                                  <w:divsChild>
                                                    <w:div w:id="1034424623">
                                                      <w:marLeft w:val="0"/>
                                                      <w:marRight w:val="0"/>
                                                      <w:marTop w:val="0"/>
                                                      <w:marBottom w:val="0"/>
                                                      <w:divBdr>
                                                        <w:top w:val="none" w:sz="0" w:space="0" w:color="auto"/>
                                                        <w:left w:val="none" w:sz="0" w:space="0" w:color="auto"/>
                                                        <w:bottom w:val="none" w:sz="0" w:space="0" w:color="auto"/>
                                                        <w:right w:val="none" w:sz="0" w:space="0" w:color="auto"/>
                                                      </w:divBdr>
                                                      <w:divsChild>
                                                        <w:div w:id="1197038400">
                                                          <w:marLeft w:val="0"/>
                                                          <w:marRight w:val="0"/>
                                                          <w:marTop w:val="0"/>
                                                          <w:marBottom w:val="0"/>
                                                          <w:divBdr>
                                                            <w:top w:val="none" w:sz="0" w:space="0" w:color="auto"/>
                                                            <w:left w:val="none" w:sz="0" w:space="0" w:color="auto"/>
                                                            <w:bottom w:val="none" w:sz="0" w:space="0" w:color="auto"/>
                                                            <w:right w:val="none" w:sz="0" w:space="0" w:color="auto"/>
                                                          </w:divBdr>
                                                          <w:divsChild>
                                                            <w:div w:id="1255820729">
                                                              <w:marLeft w:val="0"/>
                                                              <w:marRight w:val="0"/>
                                                              <w:marTop w:val="0"/>
                                                              <w:marBottom w:val="0"/>
                                                              <w:divBdr>
                                                                <w:top w:val="none" w:sz="0" w:space="0" w:color="auto"/>
                                                                <w:left w:val="none" w:sz="0" w:space="0" w:color="auto"/>
                                                                <w:bottom w:val="none" w:sz="0" w:space="0" w:color="auto"/>
                                                                <w:right w:val="none" w:sz="0" w:space="0" w:color="auto"/>
                                                              </w:divBdr>
                                                              <w:divsChild>
                                                                <w:div w:id="1481582597">
                                                                  <w:marLeft w:val="0"/>
                                                                  <w:marRight w:val="0"/>
                                                                  <w:marTop w:val="0"/>
                                                                  <w:marBottom w:val="0"/>
                                                                  <w:divBdr>
                                                                    <w:top w:val="none" w:sz="0" w:space="0" w:color="auto"/>
                                                                    <w:left w:val="none" w:sz="0" w:space="0" w:color="auto"/>
                                                                    <w:bottom w:val="none" w:sz="0" w:space="0" w:color="auto"/>
                                                                    <w:right w:val="none" w:sz="0" w:space="0" w:color="auto"/>
                                                                  </w:divBdr>
                                                                  <w:divsChild>
                                                                    <w:div w:id="1899969649">
                                                                      <w:marLeft w:val="0"/>
                                                                      <w:marRight w:val="0"/>
                                                                      <w:marTop w:val="0"/>
                                                                      <w:marBottom w:val="0"/>
                                                                      <w:divBdr>
                                                                        <w:top w:val="none" w:sz="0" w:space="0" w:color="auto"/>
                                                                        <w:left w:val="none" w:sz="0" w:space="0" w:color="auto"/>
                                                                        <w:bottom w:val="none" w:sz="0" w:space="0" w:color="auto"/>
                                                                        <w:right w:val="none" w:sz="0" w:space="0" w:color="auto"/>
                                                                      </w:divBdr>
                                                                      <w:divsChild>
                                                                        <w:div w:id="1626472484">
                                                                          <w:marLeft w:val="0"/>
                                                                          <w:marRight w:val="0"/>
                                                                          <w:marTop w:val="0"/>
                                                                          <w:marBottom w:val="0"/>
                                                                          <w:divBdr>
                                                                            <w:top w:val="none" w:sz="0" w:space="0" w:color="auto"/>
                                                                            <w:left w:val="none" w:sz="0" w:space="0" w:color="auto"/>
                                                                            <w:bottom w:val="none" w:sz="0" w:space="0" w:color="auto"/>
                                                                            <w:right w:val="none" w:sz="0" w:space="0" w:color="auto"/>
                                                                          </w:divBdr>
                                                                          <w:divsChild>
                                                                            <w:div w:id="899483414">
                                                                              <w:marLeft w:val="0"/>
                                                                              <w:marRight w:val="0"/>
                                                                              <w:marTop w:val="0"/>
                                                                              <w:marBottom w:val="0"/>
                                                                              <w:divBdr>
                                                                                <w:top w:val="none" w:sz="0" w:space="0" w:color="auto"/>
                                                                                <w:left w:val="none" w:sz="0" w:space="0" w:color="auto"/>
                                                                                <w:bottom w:val="none" w:sz="0" w:space="0" w:color="auto"/>
                                                                                <w:right w:val="none" w:sz="0" w:space="0" w:color="auto"/>
                                                                              </w:divBdr>
                                                                              <w:divsChild>
                                                                                <w:div w:id="366805440">
                                                                                  <w:marLeft w:val="0"/>
                                                                                  <w:marRight w:val="0"/>
                                                                                  <w:marTop w:val="0"/>
                                                                                  <w:marBottom w:val="0"/>
                                                                                  <w:divBdr>
                                                                                    <w:top w:val="none" w:sz="0" w:space="0" w:color="auto"/>
                                                                                    <w:left w:val="none" w:sz="0" w:space="0" w:color="auto"/>
                                                                                    <w:bottom w:val="none" w:sz="0" w:space="0" w:color="auto"/>
                                                                                    <w:right w:val="none" w:sz="0" w:space="0" w:color="auto"/>
                                                                                  </w:divBdr>
                                                                                  <w:divsChild>
                                                                                    <w:div w:id="1718970606">
                                                                                      <w:marLeft w:val="0"/>
                                                                                      <w:marRight w:val="0"/>
                                                                                      <w:marTop w:val="0"/>
                                                                                      <w:marBottom w:val="0"/>
                                                                                      <w:divBdr>
                                                                                        <w:top w:val="none" w:sz="0" w:space="0" w:color="auto"/>
                                                                                        <w:left w:val="none" w:sz="0" w:space="0" w:color="auto"/>
                                                                                        <w:bottom w:val="none" w:sz="0" w:space="0" w:color="auto"/>
                                                                                        <w:right w:val="none" w:sz="0" w:space="0" w:color="auto"/>
                                                                                      </w:divBdr>
                                                                                      <w:divsChild>
                                                                                        <w:div w:id="991447651">
                                                                                          <w:marLeft w:val="0"/>
                                                                                          <w:marRight w:val="0"/>
                                                                                          <w:marTop w:val="0"/>
                                                                                          <w:marBottom w:val="0"/>
                                                                                          <w:divBdr>
                                                                                            <w:top w:val="none" w:sz="0" w:space="0" w:color="auto"/>
                                                                                            <w:left w:val="none" w:sz="0" w:space="0" w:color="auto"/>
                                                                                            <w:bottom w:val="none" w:sz="0" w:space="0" w:color="auto"/>
                                                                                            <w:right w:val="none" w:sz="0" w:space="0" w:color="auto"/>
                                                                                          </w:divBdr>
                                                                                          <w:divsChild>
                                                                                            <w:div w:id="561714069">
                                                                                              <w:marLeft w:val="0"/>
                                                                                              <w:marRight w:val="0"/>
                                                                                              <w:marTop w:val="0"/>
                                                                                              <w:marBottom w:val="0"/>
                                                                                              <w:divBdr>
                                                                                                <w:top w:val="none" w:sz="0" w:space="0" w:color="auto"/>
                                                                                                <w:left w:val="none" w:sz="0" w:space="0" w:color="auto"/>
                                                                                                <w:bottom w:val="none" w:sz="0" w:space="0" w:color="auto"/>
                                                                                                <w:right w:val="none" w:sz="0" w:space="0" w:color="auto"/>
                                                                                              </w:divBdr>
                                                                                              <w:divsChild>
                                                                                                <w:div w:id="146829324">
                                                                                                  <w:marLeft w:val="0"/>
                                                                                                  <w:marRight w:val="0"/>
                                                                                                  <w:marTop w:val="0"/>
                                                                                                  <w:marBottom w:val="0"/>
                                                                                                  <w:divBdr>
                                                                                                    <w:top w:val="none" w:sz="0" w:space="0" w:color="auto"/>
                                                                                                    <w:left w:val="none" w:sz="0" w:space="0" w:color="auto"/>
                                                                                                    <w:bottom w:val="none" w:sz="0" w:space="0" w:color="auto"/>
                                                                                                    <w:right w:val="none" w:sz="0" w:space="0" w:color="auto"/>
                                                                                                  </w:divBdr>
                                                                                                  <w:divsChild>
                                                                                                    <w:div w:id="76365892">
                                                                                                      <w:marLeft w:val="0"/>
                                                                                                      <w:marRight w:val="0"/>
                                                                                                      <w:marTop w:val="0"/>
                                                                                                      <w:marBottom w:val="0"/>
                                                                                                      <w:divBdr>
                                                                                                        <w:top w:val="none" w:sz="0" w:space="0" w:color="auto"/>
                                                                                                        <w:left w:val="none" w:sz="0" w:space="0" w:color="auto"/>
                                                                                                        <w:bottom w:val="none" w:sz="0" w:space="0" w:color="auto"/>
                                                                                                        <w:right w:val="none" w:sz="0" w:space="0" w:color="auto"/>
                                                                                                      </w:divBdr>
                                                                                                      <w:divsChild>
                                                                                                        <w:div w:id="391347839">
                                                                                                          <w:marLeft w:val="0"/>
                                                                                                          <w:marRight w:val="0"/>
                                                                                                          <w:marTop w:val="0"/>
                                                                                                          <w:marBottom w:val="0"/>
                                                                                                          <w:divBdr>
                                                                                                            <w:top w:val="none" w:sz="0" w:space="0" w:color="auto"/>
                                                                                                            <w:left w:val="none" w:sz="0" w:space="0" w:color="auto"/>
                                                                                                            <w:bottom w:val="none" w:sz="0" w:space="0" w:color="auto"/>
                                                                                                            <w:right w:val="none" w:sz="0" w:space="0" w:color="auto"/>
                                                                                                          </w:divBdr>
                                                                                                          <w:divsChild>
                                                                                                            <w:div w:id="1738821438">
                                                                                                              <w:marLeft w:val="0"/>
                                                                                                              <w:marRight w:val="0"/>
                                                                                                              <w:marTop w:val="0"/>
                                                                                                              <w:marBottom w:val="0"/>
                                                                                                              <w:divBdr>
                                                                                                                <w:top w:val="none" w:sz="0" w:space="0" w:color="auto"/>
                                                                                                                <w:left w:val="none" w:sz="0" w:space="0" w:color="auto"/>
                                                                                                                <w:bottom w:val="none" w:sz="0" w:space="0" w:color="auto"/>
                                                                                                                <w:right w:val="none" w:sz="0" w:space="0" w:color="auto"/>
                                                                                                              </w:divBdr>
                                                                                                              <w:divsChild>
                                                                                                                <w:div w:id="1373456835">
                                                                                                                  <w:marLeft w:val="0"/>
                                                                                                                  <w:marRight w:val="0"/>
                                                                                                                  <w:marTop w:val="0"/>
                                                                                                                  <w:marBottom w:val="0"/>
                                                                                                                  <w:divBdr>
                                                                                                                    <w:top w:val="none" w:sz="0" w:space="0" w:color="auto"/>
                                                                                                                    <w:left w:val="none" w:sz="0" w:space="0" w:color="auto"/>
                                                                                                                    <w:bottom w:val="none" w:sz="0" w:space="0" w:color="auto"/>
                                                                                                                    <w:right w:val="none" w:sz="0" w:space="0" w:color="auto"/>
                                                                                                                  </w:divBdr>
                                                                                                                  <w:divsChild>
                                                                                                                    <w:div w:id="826166359">
                                                                                                                      <w:marLeft w:val="0"/>
                                                                                                                      <w:marRight w:val="0"/>
                                                                                                                      <w:marTop w:val="0"/>
                                                                                                                      <w:marBottom w:val="0"/>
                                                                                                                      <w:divBdr>
                                                                                                                        <w:top w:val="none" w:sz="0" w:space="0" w:color="auto"/>
                                                                                                                        <w:left w:val="none" w:sz="0" w:space="0" w:color="auto"/>
                                                                                                                        <w:bottom w:val="none" w:sz="0" w:space="0" w:color="auto"/>
                                                                                                                        <w:right w:val="none" w:sz="0" w:space="0" w:color="auto"/>
                                                                                                                      </w:divBdr>
                                                                                                                      <w:divsChild>
                                                                                                                        <w:div w:id="1017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87083">
      <w:bodyDiv w:val="1"/>
      <w:marLeft w:val="0"/>
      <w:marRight w:val="0"/>
      <w:marTop w:val="0"/>
      <w:marBottom w:val="0"/>
      <w:divBdr>
        <w:top w:val="none" w:sz="0" w:space="0" w:color="auto"/>
        <w:left w:val="none" w:sz="0" w:space="0" w:color="auto"/>
        <w:bottom w:val="none" w:sz="0" w:space="0" w:color="auto"/>
        <w:right w:val="none" w:sz="0" w:space="0" w:color="auto"/>
      </w:divBdr>
    </w:div>
    <w:div w:id="406652124">
      <w:bodyDiv w:val="1"/>
      <w:marLeft w:val="0"/>
      <w:marRight w:val="0"/>
      <w:marTop w:val="0"/>
      <w:marBottom w:val="0"/>
      <w:divBdr>
        <w:top w:val="none" w:sz="0" w:space="0" w:color="auto"/>
        <w:left w:val="none" w:sz="0" w:space="0" w:color="auto"/>
        <w:bottom w:val="none" w:sz="0" w:space="0" w:color="auto"/>
        <w:right w:val="none" w:sz="0" w:space="0" w:color="auto"/>
      </w:divBdr>
    </w:div>
    <w:div w:id="426275162">
      <w:bodyDiv w:val="1"/>
      <w:marLeft w:val="0"/>
      <w:marRight w:val="0"/>
      <w:marTop w:val="0"/>
      <w:marBottom w:val="0"/>
      <w:divBdr>
        <w:top w:val="none" w:sz="0" w:space="0" w:color="auto"/>
        <w:left w:val="none" w:sz="0" w:space="0" w:color="auto"/>
        <w:bottom w:val="none" w:sz="0" w:space="0" w:color="auto"/>
        <w:right w:val="none" w:sz="0" w:space="0" w:color="auto"/>
      </w:divBdr>
    </w:div>
    <w:div w:id="426770900">
      <w:bodyDiv w:val="1"/>
      <w:marLeft w:val="0"/>
      <w:marRight w:val="0"/>
      <w:marTop w:val="0"/>
      <w:marBottom w:val="0"/>
      <w:divBdr>
        <w:top w:val="none" w:sz="0" w:space="0" w:color="auto"/>
        <w:left w:val="none" w:sz="0" w:space="0" w:color="auto"/>
        <w:bottom w:val="none" w:sz="0" w:space="0" w:color="auto"/>
        <w:right w:val="none" w:sz="0" w:space="0" w:color="auto"/>
      </w:divBdr>
    </w:div>
    <w:div w:id="507910314">
      <w:bodyDiv w:val="1"/>
      <w:marLeft w:val="0"/>
      <w:marRight w:val="0"/>
      <w:marTop w:val="0"/>
      <w:marBottom w:val="0"/>
      <w:divBdr>
        <w:top w:val="none" w:sz="0" w:space="0" w:color="auto"/>
        <w:left w:val="none" w:sz="0" w:space="0" w:color="auto"/>
        <w:bottom w:val="none" w:sz="0" w:space="0" w:color="auto"/>
        <w:right w:val="none" w:sz="0" w:space="0" w:color="auto"/>
      </w:divBdr>
    </w:div>
    <w:div w:id="529029629">
      <w:bodyDiv w:val="1"/>
      <w:marLeft w:val="0"/>
      <w:marRight w:val="0"/>
      <w:marTop w:val="0"/>
      <w:marBottom w:val="0"/>
      <w:divBdr>
        <w:top w:val="none" w:sz="0" w:space="0" w:color="auto"/>
        <w:left w:val="none" w:sz="0" w:space="0" w:color="auto"/>
        <w:bottom w:val="none" w:sz="0" w:space="0" w:color="auto"/>
        <w:right w:val="none" w:sz="0" w:space="0" w:color="auto"/>
      </w:divBdr>
    </w:div>
    <w:div w:id="542986180">
      <w:bodyDiv w:val="1"/>
      <w:marLeft w:val="0"/>
      <w:marRight w:val="0"/>
      <w:marTop w:val="0"/>
      <w:marBottom w:val="0"/>
      <w:divBdr>
        <w:top w:val="none" w:sz="0" w:space="0" w:color="auto"/>
        <w:left w:val="none" w:sz="0" w:space="0" w:color="auto"/>
        <w:bottom w:val="none" w:sz="0" w:space="0" w:color="auto"/>
        <w:right w:val="none" w:sz="0" w:space="0" w:color="auto"/>
      </w:divBdr>
    </w:div>
    <w:div w:id="606812907">
      <w:bodyDiv w:val="1"/>
      <w:marLeft w:val="0"/>
      <w:marRight w:val="0"/>
      <w:marTop w:val="0"/>
      <w:marBottom w:val="0"/>
      <w:divBdr>
        <w:top w:val="none" w:sz="0" w:space="0" w:color="auto"/>
        <w:left w:val="none" w:sz="0" w:space="0" w:color="auto"/>
        <w:bottom w:val="none" w:sz="0" w:space="0" w:color="auto"/>
        <w:right w:val="none" w:sz="0" w:space="0" w:color="auto"/>
      </w:divBdr>
    </w:div>
    <w:div w:id="609050652">
      <w:bodyDiv w:val="1"/>
      <w:marLeft w:val="75"/>
      <w:marRight w:val="0"/>
      <w:marTop w:val="75"/>
      <w:marBottom w:val="75"/>
      <w:divBdr>
        <w:top w:val="none" w:sz="0" w:space="0" w:color="auto"/>
        <w:left w:val="none" w:sz="0" w:space="0" w:color="auto"/>
        <w:bottom w:val="none" w:sz="0" w:space="0" w:color="auto"/>
        <w:right w:val="none" w:sz="0" w:space="0" w:color="auto"/>
      </w:divBdr>
      <w:divsChild>
        <w:div w:id="1423644911">
          <w:marLeft w:val="0"/>
          <w:marRight w:val="0"/>
          <w:marTop w:val="0"/>
          <w:marBottom w:val="0"/>
          <w:divBdr>
            <w:top w:val="none" w:sz="0" w:space="0" w:color="auto"/>
            <w:left w:val="none" w:sz="0" w:space="0" w:color="auto"/>
            <w:bottom w:val="none" w:sz="0" w:space="0" w:color="auto"/>
            <w:right w:val="none" w:sz="0" w:space="0" w:color="auto"/>
          </w:divBdr>
          <w:divsChild>
            <w:div w:id="193737874">
              <w:marLeft w:val="0"/>
              <w:marRight w:val="0"/>
              <w:marTop w:val="0"/>
              <w:marBottom w:val="0"/>
              <w:divBdr>
                <w:top w:val="none" w:sz="0" w:space="0" w:color="auto"/>
                <w:left w:val="none" w:sz="0" w:space="0" w:color="auto"/>
                <w:bottom w:val="none" w:sz="0" w:space="0" w:color="auto"/>
                <w:right w:val="none" w:sz="0" w:space="0" w:color="auto"/>
              </w:divBdr>
              <w:divsChild>
                <w:div w:id="1706172969">
                  <w:marLeft w:val="0"/>
                  <w:marRight w:val="0"/>
                  <w:marTop w:val="0"/>
                  <w:marBottom w:val="0"/>
                  <w:divBdr>
                    <w:top w:val="none" w:sz="0" w:space="0" w:color="auto"/>
                    <w:left w:val="none" w:sz="0" w:space="0" w:color="auto"/>
                    <w:bottom w:val="none" w:sz="0" w:space="0" w:color="auto"/>
                    <w:right w:val="none" w:sz="0" w:space="0" w:color="auto"/>
                  </w:divBdr>
                  <w:divsChild>
                    <w:div w:id="1525358957">
                      <w:marLeft w:val="0"/>
                      <w:marRight w:val="0"/>
                      <w:marTop w:val="0"/>
                      <w:marBottom w:val="0"/>
                      <w:divBdr>
                        <w:top w:val="none" w:sz="0" w:space="0" w:color="auto"/>
                        <w:left w:val="none" w:sz="0" w:space="0" w:color="auto"/>
                        <w:bottom w:val="none" w:sz="0" w:space="0" w:color="auto"/>
                        <w:right w:val="none" w:sz="0" w:space="0" w:color="auto"/>
                      </w:divBdr>
                      <w:divsChild>
                        <w:div w:id="15639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801">
      <w:bodyDiv w:val="1"/>
      <w:marLeft w:val="0"/>
      <w:marRight w:val="0"/>
      <w:marTop w:val="0"/>
      <w:marBottom w:val="0"/>
      <w:divBdr>
        <w:top w:val="none" w:sz="0" w:space="0" w:color="auto"/>
        <w:left w:val="none" w:sz="0" w:space="0" w:color="auto"/>
        <w:bottom w:val="none" w:sz="0" w:space="0" w:color="auto"/>
        <w:right w:val="none" w:sz="0" w:space="0" w:color="auto"/>
      </w:divBdr>
    </w:div>
    <w:div w:id="638650523">
      <w:bodyDiv w:val="1"/>
      <w:marLeft w:val="0"/>
      <w:marRight w:val="0"/>
      <w:marTop w:val="0"/>
      <w:marBottom w:val="0"/>
      <w:divBdr>
        <w:top w:val="none" w:sz="0" w:space="0" w:color="auto"/>
        <w:left w:val="none" w:sz="0" w:space="0" w:color="auto"/>
        <w:bottom w:val="none" w:sz="0" w:space="0" w:color="auto"/>
        <w:right w:val="none" w:sz="0" w:space="0" w:color="auto"/>
      </w:divBdr>
    </w:div>
    <w:div w:id="648437825">
      <w:bodyDiv w:val="1"/>
      <w:marLeft w:val="0"/>
      <w:marRight w:val="0"/>
      <w:marTop w:val="0"/>
      <w:marBottom w:val="0"/>
      <w:divBdr>
        <w:top w:val="none" w:sz="0" w:space="0" w:color="auto"/>
        <w:left w:val="none" w:sz="0" w:space="0" w:color="auto"/>
        <w:bottom w:val="none" w:sz="0" w:space="0" w:color="auto"/>
        <w:right w:val="none" w:sz="0" w:space="0" w:color="auto"/>
      </w:divBdr>
    </w:div>
    <w:div w:id="650257333">
      <w:bodyDiv w:val="1"/>
      <w:marLeft w:val="0"/>
      <w:marRight w:val="0"/>
      <w:marTop w:val="0"/>
      <w:marBottom w:val="0"/>
      <w:divBdr>
        <w:top w:val="none" w:sz="0" w:space="0" w:color="auto"/>
        <w:left w:val="none" w:sz="0" w:space="0" w:color="auto"/>
        <w:bottom w:val="none" w:sz="0" w:space="0" w:color="auto"/>
        <w:right w:val="none" w:sz="0" w:space="0" w:color="auto"/>
      </w:divBdr>
    </w:div>
    <w:div w:id="650712637">
      <w:bodyDiv w:val="1"/>
      <w:marLeft w:val="0"/>
      <w:marRight w:val="0"/>
      <w:marTop w:val="0"/>
      <w:marBottom w:val="0"/>
      <w:divBdr>
        <w:top w:val="none" w:sz="0" w:space="0" w:color="auto"/>
        <w:left w:val="none" w:sz="0" w:space="0" w:color="auto"/>
        <w:bottom w:val="none" w:sz="0" w:space="0" w:color="auto"/>
        <w:right w:val="none" w:sz="0" w:space="0" w:color="auto"/>
      </w:divBdr>
    </w:div>
    <w:div w:id="683435850">
      <w:bodyDiv w:val="1"/>
      <w:marLeft w:val="0"/>
      <w:marRight w:val="0"/>
      <w:marTop w:val="0"/>
      <w:marBottom w:val="0"/>
      <w:divBdr>
        <w:top w:val="none" w:sz="0" w:space="0" w:color="auto"/>
        <w:left w:val="none" w:sz="0" w:space="0" w:color="auto"/>
        <w:bottom w:val="none" w:sz="0" w:space="0" w:color="auto"/>
        <w:right w:val="none" w:sz="0" w:space="0" w:color="auto"/>
      </w:divBdr>
    </w:div>
    <w:div w:id="705253612">
      <w:bodyDiv w:val="1"/>
      <w:marLeft w:val="0"/>
      <w:marRight w:val="0"/>
      <w:marTop w:val="0"/>
      <w:marBottom w:val="0"/>
      <w:divBdr>
        <w:top w:val="none" w:sz="0" w:space="0" w:color="auto"/>
        <w:left w:val="none" w:sz="0" w:space="0" w:color="auto"/>
        <w:bottom w:val="none" w:sz="0" w:space="0" w:color="auto"/>
        <w:right w:val="none" w:sz="0" w:space="0" w:color="auto"/>
      </w:divBdr>
    </w:div>
    <w:div w:id="737359700">
      <w:bodyDiv w:val="1"/>
      <w:marLeft w:val="0"/>
      <w:marRight w:val="0"/>
      <w:marTop w:val="0"/>
      <w:marBottom w:val="0"/>
      <w:divBdr>
        <w:top w:val="none" w:sz="0" w:space="0" w:color="auto"/>
        <w:left w:val="none" w:sz="0" w:space="0" w:color="auto"/>
        <w:bottom w:val="none" w:sz="0" w:space="0" w:color="auto"/>
        <w:right w:val="none" w:sz="0" w:space="0" w:color="auto"/>
      </w:divBdr>
    </w:div>
    <w:div w:id="738600955">
      <w:bodyDiv w:val="1"/>
      <w:marLeft w:val="0"/>
      <w:marRight w:val="0"/>
      <w:marTop w:val="0"/>
      <w:marBottom w:val="0"/>
      <w:divBdr>
        <w:top w:val="none" w:sz="0" w:space="0" w:color="auto"/>
        <w:left w:val="none" w:sz="0" w:space="0" w:color="auto"/>
        <w:bottom w:val="none" w:sz="0" w:space="0" w:color="auto"/>
        <w:right w:val="none" w:sz="0" w:space="0" w:color="auto"/>
      </w:divBdr>
    </w:div>
    <w:div w:id="746537717">
      <w:bodyDiv w:val="1"/>
      <w:marLeft w:val="0"/>
      <w:marRight w:val="0"/>
      <w:marTop w:val="0"/>
      <w:marBottom w:val="0"/>
      <w:divBdr>
        <w:top w:val="none" w:sz="0" w:space="0" w:color="auto"/>
        <w:left w:val="none" w:sz="0" w:space="0" w:color="auto"/>
        <w:bottom w:val="none" w:sz="0" w:space="0" w:color="auto"/>
        <w:right w:val="none" w:sz="0" w:space="0" w:color="auto"/>
      </w:divBdr>
    </w:div>
    <w:div w:id="759332793">
      <w:bodyDiv w:val="1"/>
      <w:marLeft w:val="0"/>
      <w:marRight w:val="0"/>
      <w:marTop w:val="0"/>
      <w:marBottom w:val="0"/>
      <w:divBdr>
        <w:top w:val="none" w:sz="0" w:space="0" w:color="auto"/>
        <w:left w:val="none" w:sz="0" w:space="0" w:color="auto"/>
        <w:bottom w:val="none" w:sz="0" w:space="0" w:color="auto"/>
        <w:right w:val="none" w:sz="0" w:space="0" w:color="auto"/>
      </w:divBdr>
    </w:div>
    <w:div w:id="787314718">
      <w:bodyDiv w:val="1"/>
      <w:marLeft w:val="0"/>
      <w:marRight w:val="0"/>
      <w:marTop w:val="0"/>
      <w:marBottom w:val="0"/>
      <w:divBdr>
        <w:top w:val="none" w:sz="0" w:space="0" w:color="auto"/>
        <w:left w:val="none" w:sz="0" w:space="0" w:color="auto"/>
        <w:bottom w:val="none" w:sz="0" w:space="0" w:color="auto"/>
        <w:right w:val="none" w:sz="0" w:space="0" w:color="auto"/>
      </w:divBdr>
    </w:div>
    <w:div w:id="856770450">
      <w:bodyDiv w:val="1"/>
      <w:marLeft w:val="0"/>
      <w:marRight w:val="0"/>
      <w:marTop w:val="0"/>
      <w:marBottom w:val="0"/>
      <w:divBdr>
        <w:top w:val="none" w:sz="0" w:space="0" w:color="auto"/>
        <w:left w:val="none" w:sz="0" w:space="0" w:color="auto"/>
        <w:bottom w:val="none" w:sz="0" w:space="0" w:color="auto"/>
        <w:right w:val="none" w:sz="0" w:space="0" w:color="auto"/>
      </w:divBdr>
    </w:div>
    <w:div w:id="870919368">
      <w:bodyDiv w:val="1"/>
      <w:marLeft w:val="0"/>
      <w:marRight w:val="0"/>
      <w:marTop w:val="0"/>
      <w:marBottom w:val="0"/>
      <w:divBdr>
        <w:top w:val="none" w:sz="0" w:space="0" w:color="auto"/>
        <w:left w:val="none" w:sz="0" w:space="0" w:color="auto"/>
        <w:bottom w:val="none" w:sz="0" w:space="0" w:color="auto"/>
        <w:right w:val="none" w:sz="0" w:space="0" w:color="auto"/>
      </w:divBdr>
    </w:div>
    <w:div w:id="948320790">
      <w:bodyDiv w:val="1"/>
      <w:marLeft w:val="0"/>
      <w:marRight w:val="0"/>
      <w:marTop w:val="0"/>
      <w:marBottom w:val="0"/>
      <w:divBdr>
        <w:top w:val="none" w:sz="0" w:space="0" w:color="auto"/>
        <w:left w:val="none" w:sz="0" w:space="0" w:color="auto"/>
        <w:bottom w:val="none" w:sz="0" w:space="0" w:color="auto"/>
        <w:right w:val="none" w:sz="0" w:space="0" w:color="auto"/>
      </w:divBdr>
    </w:div>
    <w:div w:id="970791370">
      <w:bodyDiv w:val="1"/>
      <w:marLeft w:val="0"/>
      <w:marRight w:val="0"/>
      <w:marTop w:val="0"/>
      <w:marBottom w:val="0"/>
      <w:divBdr>
        <w:top w:val="none" w:sz="0" w:space="0" w:color="auto"/>
        <w:left w:val="none" w:sz="0" w:space="0" w:color="auto"/>
        <w:bottom w:val="none" w:sz="0" w:space="0" w:color="auto"/>
        <w:right w:val="none" w:sz="0" w:space="0" w:color="auto"/>
      </w:divBdr>
      <w:divsChild>
        <w:div w:id="963006191">
          <w:marLeft w:val="0"/>
          <w:marRight w:val="0"/>
          <w:marTop w:val="0"/>
          <w:marBottom w:val="0"/>
          <w:divBdr>
            <w:top w:val="none" w:sz="0" w:space="0" w:color="auto"/>
            <w:left w:val="none" w:sz="0" w:space="0" w:color="auto"/>
            <w:bottom w:val="none" w:sz="0" w:space="0" w:color="auto"/>
            <w:right w:val="none" w:sz="0" w:space="0" w:color="auto"/>
          </w:divBdr>
          <w:divsChild>
            <w:div w:id="1066225427">
              <w:marLeft w:val="0"/>
              <w:marRight w:val="0"/>
              <w:marTop w:val="0"/>
              <w:marBottom w:val="0"/>
              <w:divBdr>
                <w:top w:val="none" w:sz="0" w:space="0" w:color="auto"/>
                <w:left w:val="none" w:sz="0" w:space="0" w:color="auto"/>
                <w:bottom w:val="none" w:sz="0" w:space="0" w:color="auto"/>
                <w:right w:val="none" w:sz="0" w:space="0" w:color="auto"/>
              </w:divBdr>
              <w:divsChild>
                <w:div w:id="1467308640">
                  <w:marLeft w:val="0"/>
                  <w:marRight w:val="0"/>
                  <w:marTop w:val="0"/>
                  <w:marBottom w:val="0"/>
                  <w:divBdr>
                    <w:top w:val="none" w:sz="0" w:space="0" w:color="auto"/>
                    <w:left w:val="none" w:sz="0" w:space="0" w:color="auto"/>
                    <w:bottom w:val="none" w:sz="0" w:space="0" w:color="auto"/>
                    <w:right w:val="none" w:sz="0" w:space="0" w:color="auto"/>
                  </w:divBdr>
                  <w:divsChild>
                    <w:div w:id="564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1451">
      <w:bodyDiv w:val="1"/>
      <w:marLeft w:val="0"/>
      <w:marRight w:val="0"/>
      <w:marTop w:val="0"/>
      <w:marBottom w:val="0"/>
      <w:divBdr>
        <w:top w:val="none" w:sz="0" w:space="0" w:color="auto"/>
        <w:left w:val="none" w:sz="0" w:space="0" w:color="auto"/>
        <w:bottom w:val="none" w:sz="0" w:space="0" w:color="auto"/>
        <w:right w:val="none" w:sz="0" w:space="0" w:color="auto"/>
      </w:divBdr>
    </w:div>
    <w:div w:id="1029379343">
      <w:bodyDiv w:val="1"/>
      <w:marLeft w:val="0"/>
      <w:marRight w:val="0"/>
      <w:marTop w:val="0"/>
      <w:marBottom w:val="0"/>
      <w:divBdr>
        <w:top w:val="none" w:sz="0" w:space="0" w:color="auto"/>
        <w:left w:val="none" w:sz="0" w:space="0" w:color="auto"/>
        <w:bottom w:val="none" w:sz="0" w:space="0" w:color="auto"/>
        <w:right w:val="none" w:sz="0" w:space="0" w:color="auto"/>
      </w:divBdr>
    </w:div>
    <w:div w:id="1086073838">
      <w:bodyDiv w:val="1"/>
      <w:marLeft w:val="0"/>
      <w:marRight w:val="0"/>
      <w:marTop w:val="0"/>
      <w:marBottom w:val="0"/>
      <w:divBdr>
        <w:top w:val="none" w:sz="0" w:space="0" w:color="auto"/>
        <w:left w:val="none" w:sz="0" w:space="0" w:color="auto"/>
        <w:bottom w:val="none" w:sz="0" w:space="0" w:color="auto"/>
        <w:right w:val="none" w:sz="0" w:space="0" w:color="auto"/>
      </w:divBdr>
    </w:div>
    <w:div w:id="1113864647">
      <w:bodyDiv w:val="1"/>
      <w:marLeft w:val="0"/>
      <w:marRight w:val="0"/>
      <w:marTop w:val="0"/>
      <w:marBottom w:val="0"/>
      <w:divBdr>
        <w:top w:val="none" w:sz="0" w:space="0" w:color="auto"/>
        <w:left w:val="none" w:sz="0" w:space="0" w:color="auto"/>
        <w:bottom w:val="none" w:sz="0" w:space="0" w:color="auto"/>
        <w:right w:val="none" w:sz="0" w:space="0" w:color="auto"/>
      </w:divBdr>
    </w:div>
    <w:div w:id="1124227838">
      <w:bodyDiv w:val="1"/>
      <w:marLeft w:val="0"/>
      <w:marRight w:val="0"/>
      <w:marTop w:val="0"/>
      <w:marBottom w:val="0"/>
      <w:divBdr>
        <w:top w:val="none" w:sz="0" w:space="0" w:color="auto"/>
        <w:left w:val="none" w:sz="0" w:space="0" w:color="auto"/>
        <w:bottom w:val="none" w:sz="0" w:space="0" w:color="auto"/>
        <w:right w:val="none" w:sz="0" w:space="0" w:color="auto"/>
      </w:divBdr>
    </w:div>
    <w:div w:id="1124930955">
      <w:bodyDiv w:val="1"/>
      <w:marLeft w:val="0"/>
      <w:marRight w:val="0"/>
      <w:marTop w:val="0"/>
      <w:marBottom w:val="0"/>
      <w:divBdr>
        <w:top w:val="none" w:sz="0" w:space="0" w:color="auto"/>
        <w:left w:val="none" w:sz="0" w:space="0" w:color="auto"/>
        <w:bottom w:val="none" w:sz="0" w:space="0" w:color="auto"/>
        <w:right w:val="none" w:sz="0" w:space="0" w:color="auto"/>
      </w:divBdr>
    </w:div>
    <w:div w:id="1155295229">
      <w:bodyDiv w:val="1"/>
      <w:marLeft w:val="0"/>
      <w:marRight w:val="0"/>
      <w:marTop w:val="0"/>
      <w:marBottom w:val="0"/>
      <w:divBdr>
        <w:top w:val="none" w:sz="0" w:space="0" w:color="auto"/>
        <w:left w:val="none" w:sz="0" w:space="0" w:color="auto"/>
        <w:bottom w:val="none" w:sz="0" w:space="0" w:color="auto"/>
        <w:right w:val="none" w:sz="0" w:space="0" w:color="auto"/>
      </w:divBdr>
      <w:divsChild>
        <w:div w:id="84882234">
          <w:marLeft w:val="0"/>
          <w:marRight w:val="0"/>
          <w:marTop w:val="0"/>
          <w:marBottom w:val="0"/>
          <w:divBdr>
            <w:top w:val="none" w:sz="0" w:space="0" w:color="auto"/>
            <w:left w:val="none" w:sz="0" w:space="0" w:color="auto"/>
            <w:bottom w:val="none" w:sz="0" w:space="0" w:color="auto"/>
            <w:right w:val="none" w:sz="0" w:space="0" w:color="auto"/>
          </w:divBdr>
          <w:divsChild>
            <w:div w:id="1924678617">
              <w:marLeft w:val="0"/>
              <w:marRight w:val="0"/>
              <w:marTop w:val="0"/>
              <w:marBottom w:val="0"/>
              <w:divBdr>
                <w:top w:val="none" w:sz="0" w:space="0" w:color="auto"/>
                <w:left w:val="none" w:sz="0" w:space="0" w:color="auto"/>
                <w:bottom w:val="none" w:sz="0" w:space="0" w:color="auto"/>
                <w:right w:val="none" w:sz="0" w:space="0" w:color="auto"/>
              </w:divBdr>
              <w:divsChild>
                <w:div w:id="302927076">
                  <w:marLeft w:val="0"/>
                  <w:marRight w:val="0"/>
                  <w:marTop w:val="0"/>
                  <w:marBottom w:val="0"/>
                  <w:divBdr>
                    <w:top w:val="none" w:sz="0" w:space="0" w:color="auto"/>
                    <w:left w:val="none" w:sz="0" w:space="0" w:color="auto"/>
                    <w:bottom w:val="none" w:sz="0" w:space="0" w:color="auto"/>
                    <w:right w:val="none" w:sz="0" w:space="0" w:color="auto"/>
                  </w:divBdr>
                  <w:divsChild>
                    <w:div w:id="2144813545">
                      <w:marLeft w:val="0"/>
                      <w:marRight w:val="0"/>
                      <w:marTop w:val="0"/>
                      <w:marBottom w:val="0"/>
                      <w:divBdr>
                        <w:top w:val="none" w:sz="0" w:space="0" w:color="auto"/>
                        <w:left w:val="none" w:sz="0" w:space="0" w:color="auto"/>
                        <w:bottom w:val="none" w:sz="0" w:space="0" w:color="auto"/>
                        <w:right w:val="none" w:sz="0" w:space="0" w:color="auto"/>
                      </w:divBdr>
                      <w:divsChild>
                        <w:div w:id="312754944">
                          <w:marLeft w:val="0"/>
                          <w:marRight w:val="0"/>
                          <w:marTop w:val="0"/>
                          <w:marBottom w:val="0"/>
                          <w:divBdr>
                            <w:top w:val="none" w:sz="0" w:space="0" w:color="auto"/>
                            <w:left w:val="none" w:sz="0" w:space="0" w:color="auto"/>
                            <w:bottom w:val="none" w:sz="0" w:space="0" w:color="auto"/>
                            <w:right w:val="none" w:sz="0" w:space="0" w:color="auto"/>
                          </w:divBdr>
                          <w:divsChild>
                            <w:div w:id="70784999">
                              <w:marLeft w:val="0"/>
                              <w:marRight w:val="0"/>
                              <w:marTop w:val="0"/>
                              <w:marBottom w:val="0"/>
                              <w:divBdr>
                                <w:top w:val="none" w:sz="0" w:space="0" w:color="auto"/>
                                <w:left w:val="none" w:sz="0" w:space="0" w:color="auto"/>
                                <w:bottom w:val="none" w:sz="0" w:space="0" w:color="auto"/>
                                <w:right w:val="none" w:sz="0" w:space="0" w:color="auto"/>
                              </w:divBdr>
                              <w:divsChild>
                                <w:div w:id="1712414380">
                                  <w:marLeft w:val="0"/>
                                  <w:marRight w:val="0"/>
                                  <w:marTop w:val="0"/>
                                  <w:marBottom w:val="0"/>
                                  <w:divBdr>
                                    <w:top w:val="none" w:sz="0" w:space="0" w:color="auto"/>
                                    <w:left w:val="none" w:sz="0" w:space="0" w:color="auto"/>
                                    <w:bottom w:val="none" w:sz="0" w:space="0" w:color="auto"/>
                                    <w:right w:val="none" w:sz="0" w:space="0" w:color="auto"/>
                                  </w:divBdr>
                                  <w:divsChild>
                                    <w:div w:id="188837601">
                                      <w:marLeft w:val="0"/>
                                      <w:marRight w:val="0"/>
                                      <w:marTop w:val="0"/>
                                      <w:marBottom w:val="0"/>
                                      <w:divBdr>
                                        <w:top w:val="none" w:sz="0" w:space="0" w:color="auto"/>
                                        <w:left w:val="none" w:sz="0" w:space="0" w:color="auto"/>
                                        <w:bottom w:val="none" w:sz="0" w:space="0" w:color="auto"/>
                                        <w:right w:val="none" w:sz="0" w:space="0" w:color="auto"/>
                                      </w:divBdr>
                                      <w:divsChild>
                                        <w:div w:id="1700423637">
                                          <w:marLeft w:val="0"/>
                                          <w:marRight w:val="0"/>
                                          <w:marTop w:val="0"/>
                                          <w:marBottom w:val="300"/>
                                          <w:divBdr>
                                            <w:top w:val="none" w:sz="0" w:space="0" w:color="auto"/>
                                            <w:left w:val="none" w:sz="0" w:space="0" w:color="auto"/>
                                            <w:bottom w:val="none" w:sz="0" w:space="0" w:color="auto"/>
                                            <w:right w:val="none" w:sz="0" w:space="0" w:color="auto"/>
                                          </w:divBdr>
                                          <w:divsChild>
                                            <w:div w:id="899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21172">
      <w:bodyDiv w:val="1"/>
      <w:marLeft w:val="0"/>
      <w:marRight w:val="0"/>
      <w:marTop w:val="0"/>
      <w:marBottom w:val="0"/>
      <w:divBdr>
        <w:top w:val="none" w:sz="0" w:space="0" w:color="auto"/>
        <w:left w:val="none" w:sz="0" w:space="0" w:color="auto"/>
        <w:bottom w:val="none" w:sz="0" w:space="0" w:color="auto"/>
        <w:right w:val="none" w:sz="0" w:space="0" w:color="auto"/>
      </w:divBdr>
    </w:div>
    <w:div w:id="1191066266">
      <w:bodyDiv w:val="1"/>
      <w:marLeft w:val="0"/>
      <w:marRight w:val="0"/>
      <w:marTop w:val="0"/>
      <w:marBottom w:val="0"/>
      <w:divBdr>
        <w:top w:val="none" w:sz="0" w:space="0" w:color="auto"/>
        <w:left w:val="none" w:sz="0" w:space="0" w:color="auto"/>
        <w:bottom w:val="none" w:sz="0" w:space="0" w:color="auto"/>
        <w:right w:val="none" w:sz="0" w:space="0" w:color="auto"/>
      </w:divBdr>
    </w:div>
    <w:div w:id="1212303525">
      <w:bodyDiv w:val="1"/>
      <w:marLeft w:val="0"/>
      <w:marRight w:val="0"/>
      <w:marTop w:val="0"/>
      <w:marBottom w:val="0"/>
      <w:divBdr>
        <w:top w:val="none" w:sz="0" w:space="0" w:color="auto"/>
        <w:left w:val="none" w:sz="0" w:space="0" w:color="auto"/>
        <w:bottom w:val="none" w:sz="0" w:space="0" w:color="auto"/>
        <w:right w:val="none" w:sz="0" w:space="0" w:color="auto"/>
      </w:divBdr>
    </w:div>
    <w:div w:id="1308585864">
      <w:bodyDiv w:val="1"/>
      <w:marLeft w:val="0"/>
      <w:marRight w:val="0"/>
      <w:marTop w:val="0"/>
      <w:marBottom w:val="0"/>
      <w:divBdr>
        <w:top w:val="none" w:sz="0" w:space="0" w:color="auto"/>
        <w:left w:val="none" w:sz="0" w:space="0" w:color="auto"/>
        <w:bottom w:val="none" w:sz="0" w:space="0" w:color="auto"/>
        <w:right w:val="none" w:sz="0" w:space="0" w:color="auto"/>
      </w:divBdr>
    </w:div>
    <w:div w:id="1318076418">
      <w:bodyDiv w:val="1"/>
      <w:marLeft w:val="0"/>
      <w:marRight w:val="0"/>
      <w:marTop w:val="0"/>
      <w:marBottom w:val="0"/>
      <w:divBdr>
        <w:top w:val="none" w:sz="0" w:space="0" w:color="auto"/>
        <w:left w:val="none" w:sz="0" w:space="0" w:color="auto"/>
        <w:bottom w:val="none" w:sz="0" w:space="0" w:color="auto"/>
        <w:right w:val="none" w:sz="0" w:space="0" w:color="auto"/>
      </w:divBdr>
    </w:div>
    <w:div w:id="1328704001">
      <w:bodyDiv w:val="1"/>
      <w:marLeft w:val="0"/>
      <w:marRight w:val="0"/>
      <w:marTop w:val="0"/>
      <w:marBottom w:val="0"/>
      <w:divBdr>
        <w:top w:val="none" w:sz="0" w:space="0" w:color="auto"/>
        <w:left w:val="none" w:sz="0" w:space="0" w:color="auto"/>
        <w:bottom w:val="none" w:sz="0" w:space="0" w:color="auto"/>
        <w:right w:val="none" w:sz="0" w:space="0" w:color="auto"/>
      </w:divBdr>
    </w:div>
    <w:div w:id="1349335885">
      <w:bodyDiv w:val="1"/>
      <w:marLeft w:val="0"/>
      <w:marRight w:val="0"/>
      <w:marTop w:val="0"/>
      <w:marBottom w:val="0"/>
      <w:divBdr>
        <w:top w:val="none" w:sz="0" w:space="0" w:color="auto"/>
        <w:left w:val="none" w:sz="0" w:space="0" w:color="auto"/>
        <w:bottom w:val="none" w:sz="0" w:space="0" w:color="auto"/>
        <w:right w:val="none" w:sz="0" w:space="0" w:color="auto"/>
      </w:divBdr>
      <w:divsChild>
        <w:div w:id="1027217281">
          <w:marLeft w:val="0"/>
          <w:marRight w:val="0"/>
          <w:marTop w:val="250"/>
          <w:marBottom w:val="0"/>
          <w:divBdr>
            <w:top w:val="none" w:sz="0" w:space="0" w:color="auto"/>
            <w:left w:val="none" w:sz="0" w:space="0" w:color="auto"/>
            <w:bottom w:val="none" w:sz="0" w:space="0" w:color="auto"/>
            <w:right w:val="none" w:sz="0" w:space="0" w:color="auto"/>
          </w:divBdr>
          <w:divsChild>
            <w:div w:id="1238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7545">
      <w:bodyDiv w:val="1"/>
      <w:marLeft w:val="0"/>
      <w:marRight w:val="0"/>
      <w:marTop w:val="0"/>
      <w:marBottom w:val="0"/>
      <w:divBdr>
        <w:top w:val="none" w:sz="0" w:space="0" w:color="auto"/>
        <w:left w:val="none" w:sz="0" w:space="0" w:color="auto"/>
        <w:bottom w:val="none" w:sz="0" w:space="0" w:color="auto"/>
        <w:right w:val="none" w:sz="0" w:space="0" w:color="auto"/>
      </w:divBdr>
    </w:div>
    <w:div w:id="1404403224">
      <w:bodyDiv w:val="1"/>
      <w:marLeft w:val="0"/>
      <w:marRight w:val="0"/>
      <w:marTop w:val="0"/>
      <w:marBottom w:val="0"/>
      <w:divBdr>
        <w:top w:val="none" w:sz="0" w:space="0" w:color="auto"/>
        <w:left w:val="none" w:sz="0" w:space="0" w:color="auto"/>
        <w:bottom w:val="none" w:sz="0" w:space="0" w:color="auto"/>
        <w:right w:val="none" w:sz="0" w:space="0" w:color="auto"/>
      </w:divBdr>
    </w:div>
    <w:div w:id="1462188030">
      <w:bodyDiv w:val="1"/>
      <w:marLeft w:val="0"/>
      <w:marRight w:val="0"/>
      <w:marTop w:val="0"/>
      <w:marBottom w:val="0"/>
      <w:divBdr>
        <w:top w:val="none" w:sz="0" w:space="0" w:color="auto"/>
        <w:left w:val="none" w:sz="0" w:space="0" w:color="auto"/>
        <w:bottom w:val="none" w:sz="0" w:space="0" w:color="auto"/>
        <w:right w:val="none" w:sz="0" w:space="0" w:color="auto"/>
      </w:divBdr>
    </w:div>
    <w:div w:id="1477648162">
      <w:bodyDiv w:val="1"/>
      <w:marLeft w:val="0"/>
      <w:marRight w:val="0"/>
      <w:marTop w:val="0"/>
      <w:marBottom w:val="0"/>
      <w:divBdr>
        <w:top w:val="none" w:sz="0" w:space="0" w:color="auto"/>
        <w:left w:val="none" w:sz="0" w:space="0" w:color="auto"/>
        <w:bottom w:val="none" w:sz="0" w:space="0" w:color="auto"/>
        <w:right w:val="none" w:sz="0" w:space="0" w:color="auto"/>
      </w:divBdr>
    </w:div>
    <w:div w:id="1480029057">
      <w:bodyDiv w:val="1"/>
      <w:marLeft w:val="0"/>
      <w:marRight w:val="0"/>
      <w:marTop w:val="0"/>
      <w:marBottom w:val="0"/>
      <w:divBdr>
        <w:top w:val="none" w:sz="0" w:space="0" w:color="auto"/>
        <w:left w:val="none" w:sz="0" w:space="0" w:color="auto"/>
        <w:bottom w:val="none" w:sz="0" w:space="0" w:color="auto"/>
        <w:right w:val="none" w:sz="0" w:space="0" w:color="auto"/>
      </w:divBdr>
    </w:div>
    <w:div w:id="1493641708">
      <w:bodyDiv w:val="1"/>
      <w:marLeft w:val="0"/>
      <w:marRight w:val="0"/>
      <w:marTop w:val="0"/>
      <w:marBottom w:val="0"/>
      <w:divBdr>
        <w:top w:val="none" w:sz="0" w:space="0" w:color="auto"/>
        <w:left w:val="none" w:sz="0" w:space="0" w:color="auto"/>
        <w:bottom w:val="none" w:sz="0" w:space="0" w:color="auto"/>
        <w:right w:val="none" w:sz="0" w:space="0" w:color="auto"/>
      </w:divBdr>
    </w:div>
    <w:div w:id="1496728698">
      <w:bodyDiv w:val="1"/>
      <w:marLeft w:val="0"/>
      <w:marRight w:val="0"/>
      <w:marTop w:val="0"/>
      <w:marBottom w:val="0"/>
      <w:divBdr>
        <w:top w:val="none" w:sz="0" w:space="0" w:color="auto"/>
        <w:left w:val="none" w:sz="0" w:space="0" w:color="auto"/>
        <w:bottom w:val="none" w:sz="0" w:space="0" w:color="auto"/>
        <w:right w:val="none" w:sz="0" w:space="0" w:color="auto"/>
      </w:divBdr>
    </w:div>
    <w:div w:id="1510221711">
      <w:bodyDiv w:val="1"/>
      <w:marLeft w:val="0"/>
      <w:marRight w:val="0"/>
      <w:marTop w:val="0"/>
      <w:marBottom w:val="0"/>
      <w:divBdr>
        <w:top w:val="none" w:sz="0" w:space="0" w:color="auto"/>
        <w:left w:val="none" w:sz="0" w:space="0" w:color="auto"/>
        <w:bottom w:val="none" w:sz="0" w:space="0" w:color="auto"/>
        <w:right w:val="none" w:sz="0" w:space="0" w:color="auto"/>
      </w:divBdr>
    </w:div>
    <w:div w:id="1516575815">
      <w:bodyDiv w:val="1"/>
      <w:marLeft w:val="0"/>
      <w:marRight w:val="0"/>
      <w:marTop w:val="0"/>
      <w:marBottom w:val="0"/>
      <w:divBdr>
        <w:top w:val="none" w:sz="0" w:space="0" w:color="auto"/>
        <w:left w:val="none" w:sz="0" w:space="0" w:color="auto"/>
        <w:bottom w:val="none" w:sz="0" w:space="0" w:color="auto"/>
        <w:right w:val="none" w:sz="0" w:space="0" w:color="auto"/>
      </w:divBdr>
    </w:div>
    <w:div w:id="1565414961">
      <w:bodyDiv w:val="1"/>
      <w:marLeft w:val="0"/>
      <w:marRight w:val="0"/>
      <w:marTop w:val="0"/>
      <w:marBottom w:val="0"/>
      <w:divBdr>
        <w:top w:val="none" w:sz="0" w:space="0" w:color="auto"/>
        <w:left w:val="none" w:sz="0" w:space="0" w:color="auto"/>
        <w:bottom w:val="none" w:sz="0" w:space="0" w:color="auto"/>
        <w:right w:val="none" w:sz="0" w:space="0" w:color="auto"/>
      </w:divBdr>
    </w:div>
    <w:div w:id="1605966138">
      <w:bodyDiv w:val="1"/>
      <w:marLeft w:val="0"/>
      <w:marRight w:val="0"/>
      <w:marTop w:val="0"/>
      <w:marBottom w:val="0"/>
      <w:divBdr>
        <w:top w:val="none" w:sz="0" w:space="0" w:color="auto"/>
        <w:left w:val="none" w:sz="0" w:space="0" w:color="auto"/>
        <w:bottom w:val="none" w:sz="0" w:space="0" w:color="auto"/>
        <w:right w:val="none" w:sz="0" w:space="0" w:color="auto"/>
      </w:divBdr>
    </w:div>
    <w:div w:id="1609846715">
      <w:bodyDiv w:val="1"/>
      <w:marLeft w:val="0"/>
      <w:marRight w:val="0"/>
      <w:marTop w:val="0"/>
      <w:marBottom w:val="0"/>
      <w:divBdr>
        <w:top w:val="none" w:sz="0" w:space="0" w:color="auto"/>
        <w:left w:val="none" w:sz="0" w:space="0" w:color="auto"/>
        <w:bottom w:val="none" w:sz="0" w:space="0" w:color="auto"/>
        <w:right w:val="none" w:sz="0" w:space="0" w:color="auto"/>
      </w:divBdr>
    </w:div>
    <w:div w:id="1640186891">
      <w:bodyDiv w:val="1"/>
      <w:marLeft w:val="0"/>
      <w:marRight w:val="0"/>
      <w:marTop w:val="0"/>
      <w:marBottom w:val="0"/>
      <w:divBdr>
        <w:top w:val="none" w:sz="0" w:space="0" w:color="auto"/>
        <w:left w:val="none" w:sz="0" w:space="0" w:color="auto"/>
        <w:bottom w:val="none" w:sz="0" w:space="0" w:color="auto"/>
        <w:right w:val="none" w:sz="0" w:space="0" w:color="auto"/>
      </w:divBdr>
    </w:div>
    <w:div w:id="1660840901">
      <w:bodyDiv w:val="1"/>
      <w:marLeft w:val="0"/>
      <w:marRight w:val="0"/>
      <w:marTop w:val="0"/>
      <w:marBottom w:val="0"/>
      <w:divBdr>
        <w:top w:val="none" w:sz="0" w:space="0" w:color="auto"/>
        <w:left w:val="none" w:sz="0" w:space="0" w:color="auto"/>
        <w:bottom w:val="none" w:sz="0" w:space="0" w:color="auto"/>
        <w:right w:val="none" w:sz="0" w:space="0" w:color="auto"/>
      </w:divBdr>
    </w:div>
    <w:div w:id="1690255937">
      <w:bodyDiv w:val="1"/>
      <w:marLeft w:val="0"/>
      <w:marRight w:val="0"/>
      <w:marTop w:val="0"/>
      <w:marBottom w:val="0"/>
      <w:divBdr>
        <w:top w:val="none" w:sz="0" w:space="0" w:color="auto"/>
        <w:left w:val="none" w:sz="0" w:space="0" w:color="auto"/>
        <w:bottom w:val="none" w:sz="0" w:space="0" w:color="auto"/>
        <w:right w:val="none" w:sz="0" w:space="0" w:color="auto"/>
      </w:divBdr>
    </w:div>
    <w:div w:id="1693920516">
      <w:bodyDiv w:val="1"/>
      <w:marLeft w:val="0"/>
      <w:marRight w:val="0"/>
      <w:marTop w:val="0"/>
      <w:marBottom w:val="0"/>
      <w:divBdr>
        <w:top w:val="none" w:sz="0" w:space="0" w:color="auto"/>
        <w:left w:val="none" w:sz="0" w:space="0" w:color="auto"/>
        <w:bottom w:val="none" w:sz="0" w:space="0" w:color="auto"/>
        <w:right w:val="none" w:sz="0" w:space="0" w:color="auto"/>
      </w:divBdr>
    </w:div>
    <w:div w:id="1702245741">
      <w:bodyDiv w:val="1"/>
      <w:marLeft w:val="0"/>
      <w:marRight w:val="0"/>
      <w:marTop w:val="0"/>
      <w:marBottom w:val="0"/>
      <w:divBdr>
        <w:top w:val="none" w:sz="0" w:space="0" w:color="auto"/>
        <w:left w:val="none" w:sz="0" w:space="0" w:color="auto"/>
        <w:bottom w:val="none" w:sz="0" w:space="0" w:color="auto"/>
        <w:right w:val="none" w:sz="0" w:space="0" w:color="auto"/>
      </w:divBdr>
      <w:divsChild>
        <w:div w:id="207374567">
          <w:marLeft w:val="0"/>
          <w:marRight w:val="0"/>
          <w:marTop w:val="0"/>
          <w:marBottom w:val="0"/>
          <w:divBdr>
            <w:top w:val="none" w:sz="0" w:space="0" w:color="auto"/>
            <w:left w:val="none" w:sz="0" w:space="0" w:color="auto"/>
            <w:bottom w:val="none" w:sz="0" w:space="0" w:color="auto"/>
            <w:right w:val="none" w:sz="0" w:space="0" w:color="auto"/>
          </w:divBdr>
          <w:divsChild>
            <w:div w:id="20713513">
              <w:marLeft w:val="0"/>
              <w:marRight w:val="0"/>
              <w:marTop w:val="0"/>
              <w:marBottom w:val="0"/>
              <w:divBdr>
                <w:top w:val="none" w:sz="0" w:space="0" w:color="auto"/>
                <w:left w:val="none" w:sz="0" w:space="0" w:color="auto"/>
                <w:bottom w:val="none" w:sz="0" w:space="0" w:color="auto"/>
                <w:right w:val="none" w:sz="0" w:space="0" w:color="auto"/>
              </w:divBdr>
              <w:divsChild>
                <w:div w:id="10211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4834">
      <w:bodyDiv w:val="1"/>
      <w:marLeft w:val="0"/>
      <w:marRight w:val="0"/>
      <w:marTop w:val="0"/>
      <w:marBottom w:val="0"/>
      <w:divBdr>
        <w:top w:val="none" w:sz="0" w:space="0" w:color="auto"/>
        <w:left w:val="none" w:sz="0" w:space="0" w:color="auto"/>
        <w:bottom w:val="none" w:sz="0" w:space="0" w:color="auto"/>
        <w:right w:val="none" w:sz="0" w:space="0" w:color="auto"/>
      </w:divBdr>
    </w:div>
    <w:div w:id="1715231433">
      <w:bodyDiv w:val="1"/>
      <w:marLeft w:val="0"/>
      <w:marRight w:val="0"/>
      <w:marTop w:val="0"/>
      <w:marBottom w:val="0"/>
      <w:divBdr>
        <w:top w:val="none" w:sz="0" w:space="0" w:color="auto"/>
        <w:left w:val="none" w:sz="0" w:space="0" w:color="auto"/>
        <w:bottom w:val="none" w:sz="0" w:space="0" w:color="auto"/>
        <w:right w:val="none" w:sz="0" w:space="0" w:color="auto"/>
      </w:divBdr>
    </w:div>
    <w:div w:id="1716782058">
      <w:bodyDiv w:val="1"/>
      <w:marLeft w:val="0"/>
      <w:marRight w:val="0"/>
      <w:marTop w:val="0"/>
      <w:marBottom w:val="0"/>
      <w:divBdr>
        <w:top w:val="none" w:sz="0" w:space="0" w:color="auto"/>
        <w:left w:val="none" w:sz="0" w:space="0" w:color="auto"/>
        <w:bottom w:val="none" w:sz="0" w:space="0" w:color="auto"/>
        <w:right w:val="none" w:sz="0" w:space="0" w:color="auto"/>
      </w:divBdr>
    </w:div>
    <w:div w:id="1723824904">
      <w:bodyDiv w:val="1"/>
      <w:marLeft w:val="0"/>
      <w:marRight w:val="0"/>
      <w:marTop w:val="0"/>
      <w:marBottom w:val="0"/>
      <w:divBdr>
        <w:top w:val="none" w:sz="0" w:space="0" w:color="auto"/>
        <w:left w:val="none" w:sz="0" w:space="0" w:color="auto"/>
        <w:bottom w:val="none" w:sz="0" w:space="0" w:color="auto"/>
        <w:right w:val="none" w:sz="0" w:space="0" w:color="auto"/>
      </w:divBdr>
    </w:div>
    <w:div w:id="1790003686">
      <w:bodyDiv w:val="1"/>
      <w:marLeft w:val="0"/>
      <w:marRight w:val="0"/>
      <w:marTop w:val="0"/>
      <w:marBottom w:val="0"/>
      <w:divBdr>
        <w:top w:val="none" w:sz="0" w:space="0" w:color="auto"/>
        <w:left w:val="none" w:sz="0" w:space="0" w:color="auto"/>
        <w:bottom w:val="none" w:sz="0" w:space="0" w:color="auto"/>
        <w:right w:val="none" w:sz="0" w:space="0" w:color="auto"/>
      </w:divBdr>
    </w:div>
    <w:div w:id="1807549469">
      <w:bodyDiv w:val="1"/>
      <w:marLeft w:val="0"/>
      <w:marRight w:val="0"/>
      <w:marTop w:val="0"/>
      <w:marBottom w:val="0"/>
      <w:divBdr>
        <w:top w:val="none" w:sz="0" w:space="0" w:color="auto"/>
        <w:left w:val="none" w:sz="0" w:space="0" w:color="auto"/>
        <w:bottom w:val="none" w:sz="0" w:space="0" w:color="auto"/>
        <w:right w:val="none" w:sz="0" w:space="0" w:color="auto"/>
      </w:divBdr>
    </w:div>
    <w:div w:id="1824463207">
      <w:bodyDiv w:val="1"/>
      <w:marLeft w:val="0"/>
      <w:marRight w:val="0"/>
      <w:marTop w:val="0"/>
      <w:marBottom w:val="0"/>
      <w:divBdr>
        <w:top w:val="none" w:sz="0" w:space="0" w:color="auto"/>
        <w:left w:val="none" w:sz="0" w:space="0" w:color="auto"/>
        <w:bottom w:val="none" w:sz="0" w:space="0" w:color="auto"/>
        <w:right w:val="none" w:sz="0" w:space="0" w:color="auto"/>
      </w:divBdr>
    </w:div>
    <w:div w:id="1831601304">
      <w:bodyDiv w:val="1"/>
      <w:marLeft w:val="0"/>
      <w:marRight w:val="0"/>
      <w:marTop w:val="0"/>
      <w:marBottom w:val="0"/>
      <w:divBdr>
        <w:top w:val="none" w:sz="0" w:space="0" w:color="auto"/>
        <w:left w:val="none" w:sz="0" w:space="0" w:color="auto"/>
        <w:bottom w:val="none" w:sz="0" w:space="0" w:color="auto"/>
        <w:right w:val="none" w:sz="0" w:space="0" w:color="auto"/>
      </w:divBdr>
    </w:div>
    <w:div w:id="1888058680">
      <w:bodyDiv w:val="1"/>
      <w:marLeft w:val="0"/>
      <w:marRight w:val="0"/>
      <w:marTop w:val="0"/>
      <w:marBottom w:val="0"/>
      <w:divBdr>
        <w:top w:val="none" w:sz="0" w:space="0" w:color="auto"/>
        <w:left w:val="none" w:sz="0" w:space="0" w:color="auto"/>
        <w:bottom w:val="none" w:sz="0" w:space="0" w:color="auto"/>
        <w:right w:val="none" w:sz="0" w:space="0" w:color="auto"/>
      </w:divBdr>
    </w:div>
    <w:div w:id="1927612128">
      <w:bodyDiv w:val="1"/>
      <w:marLeft w:val="0"/>
      <w:marRight w:val="0"/>
      <w:marTop w:val="0"/>
      <w:marBottom w:val="0"/>
      <w:divBdr>
        <w:top w:val="none" w:sz="0" w:space="0" w:color="auto"/>
        <w:left w:val="none" w:sz="0" w:space="0" w:color="auto"/>
        <w:bottom w:val="none" w:sz="0" w:space="0" w:color="auto"/>
        <w:right w:val="none" w:sz="0" w:space="0" w:color="auto"/>
      </w:divBdr>
    </w:div>
    <w:div w:id="1973906330">
      <w:bodyDiv w:val="1"/>
      <w:marLeft w:val="0"/>
      <w:marRight w:val="0"/>
      <w:marTop w:val="0"/>
      <w:marBottom w:val="0"/>
      <w:divBdr>
        <w:top w:val="none" w:sz="0" w:space="0" w:color="auto"/>
        <w:left w:val="none" w:sz="0" w:space="0" w:color="auto"/>
        <w:bottom w:val="none" w:sz="0" w:space="0" w:color="auto"/>
        <w:right w:val="none" w:sz="0" w:space="0" w:color="auto"/>
      </w:divBdr>
    </w:div>
    <w:div w:id="2009284146">
      <w:bodyDiv w:val="1"/>
      <w:marLeft w:val="0"/>
      <w:marRight w:val="0"/>
      <w:marTop w:val="0"/>
      <w:marBottom w:val="0"/>
      <w:divBdr>
        <w:top w:val="none" w:sz="0" w:space="0" w:color="auto"/>
        <w:left w:val="none" w:sz="0" w:space="0" w:color="auto"/>
        <w:bottom w:val="none" w:sz="0" w:space="0" w:color="auto"/>
        <w:right w:val="none" w:sz="0" w:space="0" w:color="auto"/>
      </w:divBdr>
    </w:div>
    <w:div w:id="2059083095">
      <w:bodyDiv w:val="1"/>
      <w:marLeft w:val="0"/>
      <w:marRight w:val="0"/>
      <w:marTop w:val="0"/>
      <w:marBottom w:val="0"/>
      <w:divBdr>
        <w:top w:val="none" w:sz="0" w:space="0" w:color="auto"/>
        <w:left w:val="none" w:sz="0" w:space="0" w:color="auto"/>
        <w:bottom w:val="none" w:sz="0" w:space="0" w:color="auto"/>
        <w:right w:val="none" w:sz="0" w:space="0" w:color="auto"/>
      </w:divBdr>
    </w:div>
    <w:div w:id="2128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62D2-927A-4B36-8F3D-B514AA2C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14908</Words>
  <Characters>102866</Characters>
  <Application>Microsoft Office Word</Application>
  <DocSecurity>0</DocSecurity>
  <Lines>857</Lines>
  <Paragraphs>235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117539</CharactersWithSpaces>
  <SharedDoc>false</SharedDoc>
  <HLinks>
    <vt:vector size="6" baseType="variant">
      <vt:variant>
        <vt:i4>5374017</vt:i4>
      </vt:variant>
      <vt:variant>
        <vt:i4>0</vt:i4>
      </vt:variant>
      <vt:variant>
        <vt:i4>0</vt:i4>
      </vt:variant>
      <vt:variant>
        <vt:i4>5</vt:i4>
      </vt:variant>
      <vt:variant>
        <vt:lpwstr>http://www.mnb.hu/monetaris-politika/a-monetaris-politikai-eszkoztar/fedezetertekeles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Csilla</dc:creator>
  <cp:keywords/>
  <dc:description/>
  <cp:lastModifiedBy>Szenthelyi Dávid</cp:lastModifiedBy>
  <cp:revision>7</cp:revision>
  <cp:lastPrinted>2020-03-05T10:13:00Z</cp:lastPrinted>
  <dcterms:created xsi:type="dcterms:W3CDTF">2020-03-26T11:50:00Z</dcterms:created>
  <dcterms:modified xsi:type="dcterms:W3CDTF">2020-04-06T07:11:00Z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pintercs@mnb.hu</vt:lpwstr>
  </property>
  <property fmtid="{D5CDD505-2E9C-101B-9397-08002B2CF9AE}" pid="6" name="MSIP_Label_b0d11092-50c9-4e74-84b5-b1af078dc3d0_SetDate">
    <vt:lpwstr>2018-09-21T11:00:56.7745300+02:00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2024-07-17T08:12:51Z</vt:filetime>
  </property>
  <property fmtid="{D5CDD505-2E9C-101B-9397-08002B2CF9AE}" pid="12" name="Érvényességet beállító">
    <vt:lpwstr>gubeknei</vt:lpwstr>
  </property>
  <property fmtid="{D5CDD505-2E9C-101B-9397-08002B2CF9AE}" pid="13" name="Érvényességi idő első beállítása">
    <vt:filetime>2019-07-17T08:13:04Z</vt:filetime>
  </property>
</Properties>
</file>