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9" w:rsidRPr="001A0473" w:rsidRDefault="00B42FFC" w:rsidP="00B42FFC">
      <w:pPr>
        <w:spacing w:before="240" w:after="240"/>
        <w:jc w:val="center"/>
        <w:rPr>
          <w:rFonts w:asciiTheme="minorHAnsi" w:hAnsiTheme="minorHAnsi"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bookmarkStart w:id="8" w:name="_GoBack"/>
      <w:bookmarkEnd w:id="8"/>
      <w:r w:rsidRPr="001A0473">
        <w:rPr>
          <w:rFonts w:asciiTheme="minorHAnsi" w:hAnsiTheme="minorHAnsi"/>
          <w:sz w:val="24"/>
          <w:szCs w:val="24"/>
        </w:rPr>
        <w:t xml:space="preserve">TECHNIKAI </w:t>
      </w:r>
      <w:r w:rsidR="004907F2" w:rsidRPr="001A0473">
        <w:rPr>
          <w:rFonts w:asciiTheme="minorHAnsi" w:hAnsiTheme="minorHAnsi"/>
          <w:sz w:val="24"/>
          <w:szCs w:val="24"/>
        </w:rPr>
        <w:t xml:space="preserve">SEGÉDLET </w:t>
      </w:r>
    </w:p>
    <w:p w:rsidR="00896A25" w:rsidRPr="001A0473" w:rsidRDefault="00896A25" w:rsidP="00896A25">
      <w:pPr>
        <w:pStyle w:val="NormlWeb"/>
        <w:jc w:val="center"/>
        <w:rPr>
          <w:rFonts w:asciiTheme="minorHAnsi" w:hAnsiTheme="minorHAnsi"/>
        </w:rPr>
      </w:pPr>
      <w:r w:rsidRPr="001A0473">
        <w:rPr>
          <w:rFonts w:asciiTheme="minorHAnsi" w:hAnsiTheme="minorHAnsi"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C17314">
        <w:rPr>
          <w:rFonts w:asciiTheme="minorHAnsi" w:hAnsiTheme="minorHAnsi"/>
        </w:rPr>
        <w:t>51</w:t>
      </w:r>
      <w:r w:rsidRPr="001A0473">
        <w:rPr>
          <w:rFonts w:asciiTheme="minorHAnsi" w:hAnsiTheme="minorHAnsi"/>
        </w:rPr>
        <w:t>/201</w:t>
      </w:r>
      <w:r w:rsidR="00852408">
        <w:rPr>
          <w:rFonts w:asciiTheme="minorHAnsi" w:hAnsiTheme="minorHAnsi"/>
        </w:rPr>
        <w:t>5</w:t>
      </w:r>
      <w:r w:rsidRPr="001A0473">
        <w:rPr>
          <w:rFonts w:asciiTheme="minorHAnsi" w:hAnsiTheme="minorHAnsi"/>
        </w:rPr>
        <w:t>. (X</w:t>
      </w:r>
      <w:r w:rsidR="00852408">
        <w:rPr>
          <w:rFonts w:asciiTheme="minorHAnsi" w:hAnsiTheme="minorHAnsi"/>
        </w:rPr>
        <w:t>I</w:t>
      </w:r>
      <w:r w:rsidRPr="001A0473">
        <w:rPr>
          <w:rFonts w:asciiTheme="minorHAnsi" w:hAnsiTheme="minorHAnsi"/>
        </w:rPr>
        <w:t xml:space="preserve">I. </w:t>
      </w:r>
      <w:r w:rsidR="00852408">
        <w:rPr>
          <w:rFonts w:asciiTheme="minorHAnsi" w:hAnsiTheme="minorHAnsi"/>
        </w:rPr>
        <w:t>9</w:t>
      </w:r>
      <w:r w:rsidRPr="001A0473">
        <w:rPr>
          <w:rFonts w:asciiTheme="minorHAnsi" w:hAnsiTheme="minorHAnsi"/>
        </w:rPr>
        <w:t>.) MNB rendelethez</w:t>
      </w:r>
    </w:p>
    <w:p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9" w:name="_Toc304550497"/>
      <w:bookmarkEnd w:id="0"/>
      <w:bookmarkEnd w:id="1"/>
    </w:p>
    <w:p w:rsidR="00FE66D9" w:rsidRPr="001A0473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10" w:name="_Toc348518923"/>
      <w:r w:rsidRPr="001A0473">
        <w:rPr>
          <w:rFonts w:asciiTheme="minorHAnsi" w:hAnsiTheme="minorHAnsi"/>
          <w:b/>
          <w:sz w:val="24"/>
          <w:szCs w:val="24"/>
        </w:rPr>
        <w:t xml:space="preserve">A nemzetgazdasági ágak, ágazatok számjele </w:t>
      </w:r>
      <w:r w:rsidR="00FE66D9" w:rsidRPr="001A0473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Gazdasági Tevékenységek Egységes Ágazati Osztályozási Rendszer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ében (TEÁOR) és a számjel megfeleltetése a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z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 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MNB 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betűjellel</w:t>
      </w:r>
    </w:p>
    <w:bookmarkEnd w:id="10"/>
    <w:bookmarkEnd w:id="2"/>
    <w:bookmarkEnd w:id="3"/>
    <w:bookmarkEnd w:id="4"/>
    <w:bookmarkEnd w:id="5"/>
    <w:bookmarkEnd w:id="6"/>
    <w:bookmarkEnd w:id="9"/>
    <w:p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Pr="001A0473">
        <w:rPr>
          <w:rFonts w:asciiTheme="minorHAnsi" w:hAnsiTheme="minorHAnsi"/>
          <w:b/>
          <w:sz w:val="22"/>
        </w:rPr>
        <w:t>Ág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:rsidR="00896A25" w:rsidRPr="003A55E6" w:rsidRDefault="001A0473" w:rsidP="00896A25">
      <w:pPr>
        <w:jc w:val="center"/>
        <w:rPr>
          <w:rFonts w:asciiTheme="minorHAnsi" w:hAnsiTheme="minorHAnsi"/>
          <w:b/>
          <w:sz w:val="24"/>
          <w:szCs w:val="24"/>
        </w:rPr>
      </w:pPr>
      <w:r w:rsidRPr="001A0473">
        <w:rPr>
          <w:rFonts w:asciiTheme="minorHAnsi" w:hAnsiTheme="minorHAnsi"/>
          <w:b/>
          <w:sz w:val="22"/>
          <w:szCs w:val="22"/>
        </w:rPr>
        <w:br w:type="page"/>
      </w:r>
      <w:r w:rsidR="00896A25" w:rsidRPr="003A55E6">
        <w:rPr>
          <w:rFonts w:asciiTheme="minorHAnsi" w:hAnsiTheme="minorHAnsi"/>
          <w:b/>
          <w:sz w:val="24"/>
          <w:szCs w:val="24"/>
        </w:rPr>
        <w:lastRenderedPageBreak/>
        <w:t xml:space="preserve">Kódlisták az 12EA </w:t>
      </w:r>
      <w:r w:rsidR="00896A25" w:rsidRPr="003A55E6">
        <w:rPr>
          <w:rFonts w:asciiTheme="minorHAnsi" w:hAnsiTheme="minorHAnsi" w:cs="Arial"/>
          <w:b/>
          <w:snapToGrid w:val="0"/>
          <w:sz w:val="24"/>
          <w:szCs w:val="24"/>
        </w:rPr>
        <w:t>Összevont alapú felügyelet alá „bevont” vállalkozások</w:t>
      </w:r>
      <w:r w:rsidR="00896A25" w:rsidRPr="003A55E6">
        <w:rPr>
          <w:rFonts w:asciiTheme="minorHAnsi" w:hAnsiTheme="minorHAnsi"/>
          <w:b/>
          <w:sz w:val="24"/>
          <w:szCs w:val="24"/>
        </w:rPr>
        <w:t xml:space="preserve"> táblához</w:t>
      </w:r>
    </w:p>
    <w:p w:rsidR="00896A25" w:rsidRPr="003A55E6" w:rsidRDefault="00896A25" w:rsidP="00896A25">
      <w:pPr>
        <w:rPr>
          <w:rFonts w:asciiTheme="minorHAnsi" w:hAnsiTheme="minorHAnsi"/>
          <w:sz w:val="24"/>
          <w:szCs w:val="24"/>
        </w:rPr>
      </w:pPr>
    </w:p>
    <w:p w:rsidR="00896A25" w:rsidRPr="003A55E6" w:rsidRDefault="00896A25" w:rsidP="00896A25">
      <w:pPr>
        <w:rPr>
          <w:rFonts w:asciiTheme="minorHAnsi" w:hAnsiTheme="minorHAnsi"/>
          <w:sz w:val="24"/>
          <w:szCs w:val="24"/>
        </w:rPr>
      </w:pPr>
    </w:p>
    <w:p w:rsidR="00896A25" w:rsidRPr="003A55E6" w:rsidRDefault="00896A25" w:rsidP="00896A25">
      <w:pPr>
        <w:spacing w:after="120"/>
        <w:rPr>
          <w:rFonts w:asciiTheme="minorHAnsi" w:hAnsiTheme="minorHAnsi"/>
          <w:b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„c) Kódjel” oszlop: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H </w:t>
      </w:r>
      <w:r w:rsidRPr="003A55E6">
        <w:rPr>
          <w:rFonts w:asciiTheme="minorHAnsi" w:hAnsiTheme="minorHAnsi"/>
          <w:sz w:val="22"/>
          <w:szCs w:val="22"/>
        </w:rPr>
        <w:t>= hitelintézet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Pv </w:t>
      </w:r>
      <w:r w:rsidRPr="003A55E6">
        <w:rPr>
          <w:rFonts w:asciiTheme="minorHAnsi" w:hAnsiTheme="minorHAnsi"/>
          <w:sz w:val="22"/>
          <w:szCs w:val="22"/>
        </w:rPr>
        <w:t>= pénzügyi vállalkozás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Bv </w:t>
      </w:r>
      <w:r w:rsidRPr="003A55E6">
        <w:rPr>
          <w:rFonts w:asciiTheme="minorHAnsi" w:hAnsiTheme="minorHAnsi"/>
          <w:sz w:val="22"/>
          <w:szCs w:val="22"/>
        </w:rPr>
        <w:t>= befektetési vállalkozás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Jv </w:t>
      </w:r>
      <w:r w:rsidRPr="003A55E6">
        <w:rPr>
          <w:rFonts w:asciiTheme="minorHAnsi" w:hAnsiTheme="minorHAnsi"/>
          <w:sz w:val="22"/>
          <w:szCs w:val="22"/>
        </w:rPr>
        <w:t>= járulékos vállalkozás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Ak </w:t>
      </w:r>
      <w:r w:rsidRPr="003A55E6">
        <w:rPr>
          <w:rFonts w:asciiTheme="minorHAnsi" w:hAnsiTheme="minorHAnsi"/>
          <w:sz w:val="22"/>
          <w:szCs w:val="22"/>
        </w:rPr>
        <w:t>= befektetési alapkezelő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Bi</w:t>
      </w:r>
      <w:r w:rsidRPr="003A55E6">
        <w:rPr>
          <w:rFonts w:asciiTheme="minorHAnsi" w:hAnsiTheme="minorHAnsi"/>
          <w:sz w:val="22"/>
          <w:szCs w:val="22"/>
        </w:rPr>
        <w:t xml:space="preserve"> = biztosító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Ny</w:t>
      </w:r>
      <w:r w:rsidRPr="003A55E6">
        <w:rPr>
          <w:rFonts w:asciiTheme="minorHAnsi" w:hAnsiTheme="minorHAnsi"/>
          <w:sz w:val="22"/>
          <w:szCs w:val="22"/>
        </w:rPr>
        <w:t xml:space="preserve"> = nyugdíjpénztár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 xml:space="preserve">Ho </w:t>
      </w:r>
      <w:r w:rsidRPr="003A55E6">
        <w:rPr>
          <w:rFonts w:asciiTheme="minorHAnsi" w:hAnsiTheme="minorHAnsi"/>
          <w:sz w:val="22"/>
          <w:szCs w:val="22"/>
        </w:rPr>
        <w:t>= pénzügyi holding társaság, vegyes pénzügyi holding társaság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E</w:t>
      </w:r>
      <w:r w:rsidRPr="003A55E6">
        <w:rPr>
          <w:rFonts w:asciiTheme="minorHAnsi" w:hAnsiTheme="minorHAnsi"/>
          <w:sz w:val="22"/>
          <w:szCs w:val="22"/>
        </w:rPr>
        <w:t xml:space="preserve"> = egyéb</w:t>
      </w:r>
    </w:p>
    <w:p w:rsidR="00896A25" w:rsidRPr="003A55E6" w:rsidRDefault="00896A25" w:rsidP="00896A25">
      <w:pPr>
        <w:spacing w:after="120"/>
        <w:rPr>
          <w:rFonts w:asciiTheme="minorHAnsi" w:hAnsiTheme="minorHAnsi"/>
          <w:sz w:val="22"/>
          <w:szCs w:val="22"/>
        </w:rPr>
      </w:pPr>
    </w:p>
    <w:p w:rsidR="00896A25" w:rsidRPr="003A55E6" w:rsidRDefault="00896A25" w:rsidP="00896A25">
      <w:pPr>
        <w:spacing w:after="120"/>
        <w:rPr>
          <w:rFonts w:asciiTheme="minorHAnsi" w:hAnsiTheme="minorHAnsi"/>
          <w:b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„d) Bevonás jogcíme” oszlop:</w:t>
      </w:r>
    </w:p>
    <w:p w:rsidR="00896A25" w:rsidRPr="003A55E6" w:rsidRDefault="00896A25" w:rsidP="00896A2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3A55E6">
        <w:rPr>
          <w:rFonts w:asciiTheme="minorHAnsi" w:hAnsiTheme="minorHAnsi"/>
          <w:bCs/>
          <w:sz w:val="22"/>
          <w:szCs w:val="22"/>
        </w:rPr>
        <w:t>=</w:t>
      </w:r>
      <w:r w:rsidRPr="003A55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55E6">
        <w:rPr>
          <w:rFonts w:asciiTheme="minorHAnsi" w:hAnsiTheme="minorHAnsi"/>
          <w:bCs/>
          <w:sz w:val="22"/>
          <w:szCs w:val="22"/>
        </w:rPr>
        <w:t xml:space="preserve">a bevont vállalkozás olyan hitelintézet, befektetési vállalkozás, </w:t>
      </w:r>
      <w:r w:rsidRPr="003A55E6">
        <w:rPr>
          <w:rFonts w:asciiTheme="minorHAnsi" w:hAnsiTheme="minorHAnsi"/>
          <w:sz w:val="22"/>
          <w:szCs w:val="22"/>
        </w:rPr>
        <w:t>az 57</w:t>
      </w:r>
      <w:r w:rsidR="00C17314">
        <w:rPr>
          <w:rFonts w:asciiTheme="minorHAnsi" w:hAnsiTheme="minorHAnsi"/>
          <w:sz w:val="22"/>
          <w:szCs w:val="22"/>
        </w:rPr>
        <w:t>5</w:t>
      </w:r>
      <w:r w:rsidRPr="003A55E6">
        <w:rPr>
          <w:rFonts w:asciiTheme="minorHAnsi" w:hAnsiTheme="minorHAnsi"/>
          <w:sz w:val="22"/>
          <w:szCs w:val="22"/>
        </w:rPr>
        <w:t xml:space="preserve">/2013 EU Rendelet (továbbiakban: CRR) 4. cikk 26. pontja szerinti </w:t>
      </w:r>
      <w:r w:rsidRPr="003A55E6">
        <w:rPr>
          <w:rFonts w:asciiTheme="minorHAnsi" w:hAnsiTheme="minorHAnsi"/>
          <w:bCs/>
          <w:sz w:val="22"/>
          <w:szCs w:val="22"/>
        </w:rPr>
        <w:t>pénzügyi vállalkozás</w:t>
      </w:r>
      <w:r w:rsidRPr="003A55E6">
        <w:rPr>
          <w:rStyle w:val="Lbjegyzet-hivatkozs"/>
          <w:rFonts w:asciiTheme="minorHAnsi" w:hAnsiTheme="minorHAnsi"/>
          <w:bCs/>
          <w:sz w:val="22"/>
          <w:szCs w:val="22"/>
        </w:rPr>
        <w:footnoteReference w:id="1"/>
      </w:r>
      <w:r w:rsidRPr="003A55E6">
        <w:rPr>
          <w:rFonts w:asciiTheme="minorHAnsi" w:hAnsiTheme="minorHAnsi"/>
          <w:bCs/>
          <w:sz w:val="22"/>
          <w:szCs w:val="22"/>
        </w:rPr>
        <w:t>, vagy járulékos vállalkozás, amely a tagállami anyavállalat leányvállalata vagy abban a tagállami anyavállalat részesedési viszonnyal rendelkezik</w:t>
      </w:r>
    </w:p>
    <w:p w:rsidR="00896A25" w:rsidRPr="003A55E6" w:rsidRDefault="00896A25" w:rsidP="00896A2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2 </w:t>
      </w:r>
      <w:r w:rsidRPr="003A55E6">
        <w:rPr>
          <w:rFonts w:asciiTheme="minorHAnsi" w:hAnsiTheme="minorHAnsi"/>
          <w:bCs/>
          <w:sz w:val="22"/>
          <w:szCs w:val="22"/>
        </w:rPr>
        <w:t>=</w:t>
      </w:r>
      <w:r w:rsidRPr="003A55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55E6">
        <w:rPr>
          <w:rFonts w:asciiTheme="minorHAnsi" w:hAnsiTheme="minorHAnsi"/>
          <w:bCs/>
          <w:sz w:val="22"/>
          <w:szCs w:val="22"/>
        </w:rPr>
        <w:t>a bevont vállalkozás pénzügyi holding társaság</w:t>
      </w:r>
      <w:r w:rsidRPr="003A55E6">
        <w:rPr>
          <w:rStyle w:val="Lbjegyzet-hivatkozs"/>
          <w:rFonts w:asciiTheme="minorHAnsi" w:hAnsiTheme="minorHAnsi"/>
          <w:bCs/>
          <w:sz w:val="22"/>
          <w:szCs w:val="22"/>
        </w:rPr>
        <w:footnoteReference w:id="2"/>
      </w:r>
      <w:r w:rsidRPr="003A55E6">
        <w:rPr>
          <w:rFonts w:asciiTheme="minorHAnsi" w:hAnsiTheme="minorHAnsi"/>
          <w:bCs/>
          <w:sz w:val="22"/>
          <w:szCs w:val="22"/>
        </w:rPr>
        <w:t xml:space="preserve"> anyavállalat vagy vegyes pénzügyi holding társaság</w:t>
      </w:r>
      <w:r w:rsidRPr="003A55E6">
        <w:rPr>
          <w:rStyle w:val="Lbjegyzet-hivatkozs"/>
          <w:rFonts w:asciiTheme="minorHAnsi" w:hAnsiTheme="minorHAnsi"/>
          <w:bCs/>
          <w:sz w:val="22"/>
          <w:szCs w:val="22"/>
        </w:rPr>
        <w:footnoteReference w:id="3"/>
      </w:r>
      <w:r w:rsidRPr="003A55E6">
        <w:rPr>
          <w:rFonts w:asciiTheme="minorHAnsi" w:hAnsiTheme="minorHAnsi"/>
          <w:bCs/>
          <w:sz w:val="22"/>
          <w:szCs w:val="22"/>
        </w:rPr>
        <w:t xml:space="preserve"> anyavállalat vagy ezek olyan leányvállalata, amely hitelintézet, befektetési vállalkozás, </w:t>
      </w:r>
      <w:r w:rsidRPr="003A55E6">
        <w:rPr>
          <w:rFonts w:asciiTheme="minorHAnsi" w:hAnsiTheme="minorHAnsi"/>
          <w:sz w:val="22"/>
          <w:szCs w:val="22"/>
        </w:rPr>
        <w:t xml:space="preserve">a CRR 4. cikk 26. pontja szerinti </w:t>
      </w:r>
      <w:r w:rsidRPr="003A55E6">
        <w:rPr>
          <w:rFonts w:asciiTheme="minorHAnsi" w:hAnsiTheme="minorHAnsi"/>
          <w:bCs/>
          <w:sz w:val="22"/>
          <w:szCs w:val="22"/>
        </w:rPr>
        <w:t>pénzügyi vállalkozás, vagy járulékos vállalkozás</w:t>
      </w:r>
    </w:p>
    <w:p w:rsidR="00896A25" w:rsidRPr="003A55E6" w:rsidRDefault="00896A25" w:rsidP="00896A25">
      <w:pPr>
        <w:pStyle w:val="Listaszerbekezds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3A55E6">
        <w:rPr>
          <w:rFonts w:asciiTheme="minorHAnsi" w:hAnsiTheme="minorHAnsi"/>
          <w:bCs/>
          <w:sz w:val="22"/>
          <w:szCs w:val="22"/>
        </w:rPr>
        <w:t xml:space="preserve">= </w:t>
      </w:r>
      <w:r w:rsidR="003A55E6" w:rsidRPr="003A55E6">
        <w:rPr>
          <w:rFonts w:asciiTheme="minorHAnsi" w:hAnsiTheme="minorHAnsi"/>
          <w:bCs/>
          <w:sz w:val="22"/>
          <w:szCs w:val="22"/>
        </w:rPr>
        <w:t>a bevonásra</w:t>
      </w:r>
      <w:r w:rsidRPr="003A55E6">
        <w:rPr>
          <w:rFonts w:asciiTheme="minorHAnsi" w:hAnsiTheme="minorHAnsi"/>
          <w:bCs/>
          <w:sz w:val="22"/>
          <w:szCs w:val="22"/>
        </w:rPr>
        <w:t xml:space="preserve"> a Hpt. 172. § (4) bekezdése szerinti szoros kapcsolat alapján</w:t>
      </w:r>
      <w:r w:rsidRPr="003A55E6">
        <w:rPr>
          <w:rFonts w:asciiTheme="minorHAnsi" w:hAnsiTheme="minorHAnsi"/>
          <w:sz w:val="22"/>
          <w:szCs w:val="22"/>
        </w:rPr>
        <w:t xml:space="preserve"> az „1” és „2” jelölés alá nem tartozó egyéb okból kerül sor</w:t>
      </w:r>
    </w:p>
    <w:p w:rsidR="00896A25" w:rsidRPr="003A55E6" w:rsidRDefault="00896A25" w:rsidP="00896A2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Pr="003A55E6">
        <w:rPr>
          <w:rFonts w:asciiTheme="minorHAnsi" w:hAnsiTheme="minorHAnsi"/>
          <w:bCs/>
          <w:sz w:val="22"/>
          <w:szCs w:val="22"/>
        </w:rPr>
        <w:t>= a bevont vállalkozás felett az ellenőrző befolyás tőkekapcsolat nélkül (Hpt. 6. § 18. pont d) alpont) valósul meg</w:t>
      </w:r>
    </w:p>
    <w:p w:rsidR="00896A25" w:rsidRPr="003A55E6" w:rsidRDefault="00896A25" w:rsidP="00896A25">
      <w:pPr>
        <w:spacing w:after="120"/>
        <w:rPr>
          <w:rFonts w:asciiTheme="minorHAnsi" w:hAnsiTheme="minorHAnsi"/>
          <w:b/>
          <w:bCs/>
          <w:sz w:val="22"/>
          <w:szCs w:val="22"/>
        </w:rPr>
      </w:pPr>
    </w:p>
    <w:p w:rsidR="00896A25" w:rsidRPr="003A55E6" w:rsidRDefault="00896A25" w:rsidP="00896A25">
      <w:pPr>
        <w:rPr>
          <w:rFonts w:asciiTheme="minorHAnsi" w:hAnsiTheme="minorHAnsi"/>
          <w:b/>
          <w:sz w:val="22"/>
          <w:szCs w:val="22"/>
        </w:rPr>
      </w:pPr>
      <w:r w:rsidRPr="003A55E6">
        <w:rPr>
          <w:rFonts w:asciiTheme="minorHAnsi" w:hAnsiTheme="minorHAnsi"/>
          <w:b/>
          <w:sz w:val="22"/>
          <w:szCs w:val="22"/>
        </w:rPr>
        <w:t>„e) Konsz. módszer” oszlop:</w:t>
      </w:r>
    </w:p>
    <w:p w:rsidR="00896A25" w:rsidRPr="003A55E6" w:rsidRDefault="00896A25" w:rsidP="00896A25">
      <w:pPr>
        <w:rPr>
          <w:rFonts w:asciiTheme="minorHAnsi" w:hAnsiTheme="minorHAnsi"/>
          <w:b/>
          <w:sz w:val="22"/>
          <w:szCs w:val="22"/>
        </w:rPr>
      </w:pPr>
    </w:p>
    <w:p w:rsidR="00896A25" w:rsidRPr="003A55E6" w:rsidRDefault="00896A25" w:rsidP="00896A25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T </w:t>
      </w:r>
      <w:r w:rsidRPr="003A55E6">
        <w:rPr>
          <w:rFonts w:asciiTheme="minorHAnsi" w:hAnsiTheme="minorHAnsi"/>
          <w:bCs/>
          <w:sz w:val="22"/>
          <w:szCs w:val="22"/>
        </w:rPr>
        <w:t xml:space="preserve">= </w:t>
      </w:r>
      <w:r w:rsidRPr="003A55E6">
        <w:rPr>
          <w:rFonts w:asciiTheme="minorHAnsi" w:hAnsiTheme="minorHAnsi"/>
          <w:sz w:val="22"/>
          <w:szCs w:val="22"/>
        </w:rPr>
        <w:t>a Számv. tv 122. § (2) bekezdése szerinti teljes konszolidáció</w:t>
      </w:r>
    </w:p>
    <w:p w:rsidR="00896A25" w:rsidRPr="003A55E6" w:rsidRDefault="00896A25" w:rsidP="00896A25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>R</w:t>
      </w:r>
      <w:r w:rsidRPr="003A55E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A55E6">
        <w:rPr>
          <w:rFonts w:asciiTheme="minorHAnsi" w:hAnsiTheme="minorHAnsi"/>
          <w:iCs/>
          <w:sz w:val="22"/>
          <w:szCs w:val="22"/>
        </w:rPr>
        <w:t>= „tőkerészesedés”</w:t>
      </w:r>
      <w:r w:rsidRPr="003A55E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A55E6">
        <w:rPr>
          <w:rFonts w:asciiTheme="minorHAnsi" w:hAnsiTheme="minorHAnsi"/>
          <w:iCs/>
          <w:sz w:val="22"/>
          <w:szCs w:val="22"/>
        </w:rPr>
        <w:t xml:space="preserve">(a Számv. tv közös vezetésű vállalkozások konszolidálására vonatkozó, a </w:t>
      </w:r>
      <w:r w:rsidRPr="003A55E6">
        <w:rPr>
          <w:rFonts w:asciiTheme="minorHAnsi" w:hAnsiTheme="minorHAnsi"/>
          <w:sz w:val="22"/>
          <w:szCs w:val="22"/>
        </w:rPr>
        <w:t>tőkerészesedés arányában történő konszolidáció)</w:t>
      </w:r>
    </w:p>
    <w:p w:rsidR="00896A25" w:rsidRPr="003A55E6" w:rsidRDefault="00896A25" w:rsidP="00896A25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>U</w:t>
      </w:r>
      <w:r w:rsidRPr="003A55E6">
        <w:rPr>
          <w:rFonts w:asciiTheme="minorHAnsi" w:hAnsiTheme="minorHAnsi"/>
          <w:sz w:val="22"/>
          <w:szCs w:val="22"/>
        </w:rPr>
        <w:t xml:space="preserve"> = „társult” konszolidáció (a Számv. tv. társult vállalkozások konszolidálására vonatkozó szabályai szerinti konszolidálás)</w:t>
      </w:r>
    </w:p>
    <w:p w:rsidR="00591E16" w:rsidRPr="003A55E6" w:rsidRDefault="00896A25" w:rsidP="001A0473">
      <w:pPr>
        <w:pStyle w:val="Listaszerbekezds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  <w:r w:rsidRPr="003A55E6">
        <w:rPr>
          <w:rFonts w:asciiTheme="minorHAnsi" w:hAnsiTheme="minorHAnsi"/>
          <w:b/>
          <w:bCs/>
          <w:sz w:val="22"/>
          <w:szCs w:val="22"/>
        </w:rPr>
        <w:t xml:space="preserve">F </w:t>
      </w:r>
      <w:r w:rsidRPr="003A55E6">
        <w:rPr>
          <w:rFonts w:asciiTheme="minorHAnsi" w:hAnsiTheme="minorHAnsi"/>
          <w:bCs/>
          <w:sz w:val="22"/>
          <w:szCs w:val="22"/>
        </w:rPr>
        <w:t>=</w:t>
      </w:r>
      <w:r w:rsidRPr="003A55E6">
        <w:rPr>
          <w:rFonts w:asciiTheme="minorHAnsi" w:hAnsiTheme="minorHAnsi"/>
          <w:sz w:val="22"/>
          <w:szCs w:val="22"/>
        </w:rPr>
        <w:t xml:space="preserve"> a tőkekapcsolat nélküli, MNB által megállapított módszertanú konszolidáció</w:t>
      </w: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71" w:rsidRDefault="00384971">
      <w:r>
        <w:separator/>
      </w:r>
    </w:p>
  </w:endnote>
  <w:endnote w:type="continuationSeparator" w:id="0">
    <w:p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71" w:rsidRDefault="00384971">
      <w:r>
        <w:separator/>
      </w:r>
    </w:p>
  </w:footnote>
  <w:footnote w:type="continuationSeparator" w:id="0">
    <w:p w:rsidR="00384971" w:rsidRDefault="00384971">
      <w:r>
        <w:continuationSeparator/>
      </w:r>
    </w:p>
  </w:footnote>
  <w:footnote w:id="1">
    <w:p w:rsidR="00896A25" w:rsidRPr="00BC6205" w:rsidRDefault="00896A25" w:rsidP="00896A25">
      <w:pPr>
        <w:rPr>
          <w:rFonts w:ascii="Calibri" w:hAnsi="Calibri"/>
          <w:sz w:val="16"/>
          <w:szCs w:val="16"/>
        </w:rPr>
      </w:pPr>
      <w:r w:rsidRPr="00BC6205">
        <w:rPr>
          <w:rStyle w:val="Lbjegyzet-hivatkozs"/>
          <w:rFonts w:ascii="Calibri" w:hAnsi="Calibri"/>
          <w:sz w:val="16"/>
          <w:szCs w:val="16"/>
        </w:rPr>
        <w:footnoteRef/>
      </w:r>
      <w:r w:rsidRPr="00BC6205">
        <w:rPr>
          <w:rFonts w:ascii="Calibri" w:hAnsi="Calibri"/>
          <w:sz w:val="16"/>
          <w:szCs w:val="16"/>
        </w:rPr>
        <w:t xml:space="preserve"> pénzügyi vállalkozás (CRR 4. cikk 26. pont): olyan, a tagállami any</w:t>
      </w:r>
      <w:r>
        <w:rPr>
          <w:rFonts w:ascii="Calibri" w:hAnsi="Calibri"/>
          <w:sz w:val="16"/>
          <w:szCs w:val="16"/>
        </w:rPr>
        <w:t>a</w:t>
      </w:r>
      <w:r w:rsidRPr="00BC6205">
        <w:rPr>
          <w:rFonts w:ascii="Calibri" w:hAnsi="Calibri"/>
          <w:sz w:val="16"/>
          <w:szCs w:val="16"/>
        </w:rPr>
        <w:t>intézménytől eltérő vállalkozás, amelynek fő tevékenysége tulajdoni részesedések megszerzése vagy a 2013/36/EU irányelv I. mellékletének 2-12. és 15. pontjában felsorolt tevékenységek közül egy vagy több folytatása, ideértve a pénzügyi holding társaságokat, a vegyes pénzügyi holding társaságokat, a belső piaci pénzforgalmi szolgáltatásokról szóló, 2007. november 13-i 2007/64/EK európai parlamenti és tanácsi irányelv</w:t>
      </w:r>
      <w:r w:rsidRPr="00BC6205">
        <w:rPr>
          <w:rFonts w:ascii="Calibri" w:hAnsi="Calibri"/>
          <w:sz w:val="16"/>
          <w:szCs w:val="16"/>
          <w:vertAlign w:val="superscript"/>
        </w:rPr>
        <w:footnoteRef/>
      </w:r>
      <w:r w:rsidRPr="00BC6205">
        <w:rPr>
          <w:rFonts w:ascii="Calibri" w:hAnsi="Calibri"/>
          <w:sz w:val="16"/>
          <w:szCs w:val="16"/>
        </w:rPr>
        <w:t xml:space="preserve"> szerinti pénzforgalmi intézményeket és a vagyonkezelő társaságokat; nem tartoznak azonban ide a 2009/138/EK irányelv 212. cikke (1) bekezdésének</w:t>
      </w:r>
      <w:r w:rsidRPr="00BC6205">
        <w:rPr>
          <w:rFonts w:ascii="Calibri" w:hAnsi="Calibri"/>
          <w:i/>
          <w:iCs/>
          <w:sz w:val="16"/>
          <w:szCs w:val="16"/>
        </w:rPr>
        <w:t xml:space="preserve"> </w:t>
      </w:r>
      <w:r w:rsidRPr="00BC6205">
        <w:rPr>
          <w:rFonts w:ascii="Calibri" w:hAnsi="Calibri"/>
          <w:iCs/>
          <w:sz w:val="16"/>
          <w:szCs w:val="16"/>
        </w:rPr>
        <w:t>f)</w:t>
      </w:r>
      <w:r w:rsidRPr="00BC6205">
        <w:rPr>
          <w:rFonts w:ascii="Calibri" w:hAnsi="Calibri"/>
          <w:sz w:val="16"/>
          <w:szCs w:val="16"/>
        </w:rPr>
        <w:t xml:space="preserve"> pontjában meghatározott biztosítói holding társaságok és a</w:t>
      </w:r>
      <w:r w:rsidRPr="00BC6205">
        <w:rPr>
          <w:rFonts w:ascii="Calibri" w:hAnsi="Calibri"/>
          <w:i/>
          <w:iCs/>
          <w:sz w:val="16"/>
          <w:szCs w:val="16"/>
        </w:rPr>
        <w:t xml:space="preserve"> g)</w:t>
      </w:r>
      <w:r w:rsidRPr="00BC6205">
        <w:rPr>
          <w:rFonts w:ascii="Calibri" w:hAnsi="Calibri"/>
          <w:sz w:val="16"/>
          <w:szCs w:val="16"/>
        </w:rPr>
        <w:t xml:space="preserve"> pontjában meghatározott, vegyes tevékenységű biztosítói holding társaságok</w:t>
      </w:r>
    </w:p>
  </w:footnote>
  <w:footnote w:id="2">
    <w:p w:rsidR="00896A25" w:rsidRPr="00BC6205" w:rsidRDefault="00896A25" w:rsidP="00896A25">
      <w:pPr>
        <w:pStyle w:val="Lbjegyzetszveg"/>
        <w:rPr>
          <w:rFonts w:ascii="Calibri" w:hAnsi="Calibri"/>
          <w:sz w:val="16"/>
          <w:szCs w:val="16"/>
        </w:rPr>
      </w:pPr>
      <w:r w:rsidRPr="00BC6205">
        <w:rPr>
          <w:rStyle w:val="Lbjegyzet-hivatkozs"/>
          <w:rFonts w:ascii="Calibri" w:hAnsi="Calibri"/>
          <w:sz w:val="16"/>
          <w:szCs w:val="16"/>
        </w:rPr>
        <w:footnoteRef/>
      </w:r>
      <w:r w:rsidRPr="00BC6205">
        <w:rPr>
          <w:rFonts w:ascii="Calibri" w:hAnsi="Calibri"/>
          <w:sz w:val="16"/>
          <w:szCs w:val="16"/>
        </w:rPr>
        <w:t xml:space="preserve"> pénzügyi holding társaság: CRR. 4. cikk 20. pont</w:t>
      </w:r>
    </w:p>
  </w:footnote>
  <w:footnote w:id="3">
    <w:p w:rsidR="00896A25" w:rsidRPr="004E2430" w:rsidRDefault="00896A25" w:rsidP="00896A25">
      <w:pPr>
        <w:pStyle w:val="Lbjegyzetszveg"/>
        <w:rPr>
          <w:sz w:val="16"/>
          <w:szCs w:val="16"/>
        </w:rPr>
      </w:pPr>
      <w:r w:rsidRPr="00BC6205">
        <w:rPr>
          <w:rStyle w:val="Lbjegyzet-hivatkozs"/>
          <w:rFonts w:ascii="Calibri" w:hAnsi="Calibri"/>
          <w:sz w:val="16"/>
          <w:szCs w:val="16"/>
        </w:rPr>
        <w:footnoteRef/>
      </w:r>
      <w:r w:rsidRPr="00BC6205">
        <w:rPr>
          <w:rFonts w:ascii="Calibri" w:hAnsi="Calibri"/>
          <w:sz w:val="16"/>
          <w:szCs w:val="16"/>
        </w:rPr>
        <w:t xml:space="preserve"> vegyes pénzügyi holding társaság: CRR 4. cikk 21. pont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F2"/>
    <w:rsid w:val="001A0473"/>
    <w:rsid w:val="00380E9A"/>
    <w:rsid w:val="00384971"/>
    <w:rsid w:val="003A55E6"/>
    <w:rsid w:val="00417B18"/>
    <w:rsid w:val="004907F2"/>
    <w:rsid w:val="004B6F99"/>
    <w:rsid w:val="00566E41"/>
    <w:rsid w:val="00591E16"/>
    <w:rsid w:val="00852408"/>
    <w:rsid w:val="00896A25"/>
    <w:rsid w:val="0094478D"/>
    <w:rsid w:val="00A137BC"/>
    <w:rsid w:val="00B42FFC"/>
    <w:rsid w:val="00C17314"/>
    <w:rsid w:val="00C51ADE"/>
    <w:rsid w:val="00D47708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D2FB-B3AA-4F1F-9EA7-118F9A3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Pintér Csilla</cp:lastModifiedBy>
  <cp:revision>12</cp:revision>
  <cp:lastPrinted>2014-03-25T09:50:00Z</cp:lastPrinted>
  <dcterms:created xsi:type="dcterms:W3CDTF">2013-02-14T13:17:00Z</dcterms:created>
  <dcterms:modified xsi:type="dcterms:W3CDTF">2016-01-19T15:52:00Z</dcterms:modified>
</cp:coreProperties>
</file>