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1852" w14:textId="77777777" w:rsidR="00F0468C" w:rsidRPr="0044272B" w:rsidRDefault="00F0468C" w:rsidP="00974E85">
      <w:pPr>
        <w:pStyle w:val="Default"/>
        <w:rPr>
          <w:b/>
          <w:bCs/>
          <w:color w:val="auto"/>
          <w:lang w:val="en-GB"/>
        </w:rPr>
      </w:pPr>
      <w:r w:rsidRPr="0044272B">
        <w:rPr>
          <w:b/>
          <w:bCs/>
          <w:color w:val="auto"/>
          <w:lang w:val="en-GB"/>
        </w:rPr>
        <w:t>Annex 1:</w:t>
      </w:r>
      <w:bookmarkStart w:id="0" w:name="HUMANSOFTdatumHUN"/>
      <w:bookmarkEnd w:id="0"/>
    </w:p>
    <w:p w14:paraId="08751853" w14:textId="77777777" w:rsidR="00F0468C" w:rsidRPr="0044272B" w:rsidRDefault="00F0468C" w:rsidP="00974E85">
      <w:pPr>
        <w:pStyle w:val="Default"/>
        <w:jc w:val="both"/>
        <w:rPr>
          <w:color w:val="auto"/>
          <w:lang w:val="en-GB"/>
        </w:rPr>
      </w:pPr>
    </w:p>
    <w:p w14:paraId="08751854" w14:textId="77777777" w:rsidR="00F0468C" w:rsidRPr="0044272B" w:rsidRDefault="00F0468C" w:rsidP="00974E85">
      <w:pPr>
        <w:pStyle w:val="Default"/>
        <w:jc w:val="both"/>
        <w:rPr>
          <w:b/>
          <w:bCs/>
          <w:color w:val="auto"/>
          <w:lang w:val="en-GB"/>
        </w:rPr>
      </w:pPr>
      <w:r w:rsidRPr="0044272B">
        <w:rPr>
          <w:b/>
          <w:bCs/>
          <w:color w:val="auto"/>
          <w:lang w:val="en-GB"/>
        </w:rPr>
        <w:t>Supervisory responses to the revealed deficiencies at small institutions</w:t>
      </w:r>
    </w:p>
    <w:p w14:paraId="08751855" w14:textId="77777777" w:rsidR="00F0468C" w:rsidRPr="0044272B" w:rsidRDefault="00F0468C" w:rsidP="00B944EB">
      <w:pPr>
        <w:rPr>
          <w:lang w:val="en-GB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118"/>
        <w:gridCol w:w="1559"/>
        <w:gridCol w:w="4395"/>
      </w:tblGrid>
      <w:tr w:rsidR="004122DA" w:rsidRPr="0044272B" w14:paraId="0875185A" w14:textId="77777777" w:rsidTr="00974E85">
        <w:trPr>
          <w:trHeight w:val="488"/>
        </w:trPr>
        <w:tc>
          <w:tcPr>
            <w:tcW w:w="4957" w:type="dxa"/>
            <w:shd w:val="clear" w:color="auto" w:fill="F3F3F3"/>
            <w:vAlign w:val="center"/>
          </w:tcPr>
          <w:p w14:paraId="0875185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Revealed deficiency, problem</w:t>
            </w:r>
          </w:p>
        </w:tc>
        <w:tc>
          <w:tcPr>
            <w:tcW w:w="3118" w:type="dxa"/>
            <w:shd w:val="clear" w:color="auto" w:fill="F3F3F3"/>
            <w:vAlign w:val="center"/>
          </w:tcPr>
          <w:p w14:paraId="0875185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Supervisory measure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0875185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Problem category</w:t>
            </w:r>
          </w:p>
        </w:tc>
        <w:tc>
          <w:tcPr>
            <w:tcW w:w="4395" w:type="dxa"/>
            <w:shd w:val="clear" w:color="auto" w:fill="F3F3F3"/>
            <w:vAlign w:val="center"/>
          </w:tcPr>
          <w:p w14:paraId="0875185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Primary source of information</w:t>
            </w:r>
          </w:p>
        </w:tc>
      </w:tr>
      <w:tr w:rsidR="004122DA" w:rsidRPr="0044272B" w14:paraId="0875185F" w14:textId="77777777" w:rsidTr="00974E85">
        <w:tc>
          <w:tcPr>
            <w:tcW w:w="4957" w:type="dxa"/>
            <w:shd w:val="clear" w:color="auto" w:fill="FFFFFF"/>
            <w:vAlign w:val="center"/>
          </w:tcPr>
          <w:p w14:paraId="0875185B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Operation under conditions with above average risks, the negative impacts of macroeconomic cycles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75185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diversification of the activity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75185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875185E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Data supply, questionnaire,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investigations</w:t>
            </w:r>
          </w:p>
        </w:tc>
      </w:tr>
      <w:tr w:rsidR="004122DA" w:rsidRPr="0044272B" w14:paraId="08751864" w14:textId="77777777" w:rsidTr="00974E85">
        <w:tc>
          <w:tcPr>
            <w:tcW w:w="4957" w:type="dxa"/>
            <w:shd w:val="clear" w:color="auto" w:fill="FFFFFF"/>
            <w:vAlign w:val="center"/>
          </w:tcPr>
          <w:p w14:paraId="08751860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High geographic concentration risk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75186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Closer attention to risk management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75186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875186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Questionnaire,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sector analysis</w:t>
            </w:r>
          </w:p>
        </w:tc>
      </w:tr>
      <w:tr w:rsidR="004122DA" w:rsidRPr="0044272B" w14:paraId="08751869" w14:textId="77777777" w:rsidTr="00974E85">
        <w:tc>
          <w:tcPr>
            <w:tcW w:w="4957" w:type="dxa"/>
            <w:vAlign w:val="center"/>
          </w:tcPr>
          <w:p w14:paraId="08751865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The institution’s strategy is not well-founded</w:t>
            </w:r>
          </w:p>
        </w:tc>
        <w:tc>
          <w:tcPr>
            <w:tcW w:w="3118" w:type="dxa"/>
            <w:vAlign w:val="center"/>
          </w:tcPr>
          <w:p w14:paraId="0875186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changing the strategy</w:t>
            </w:r>
          </w:p>
        </w:tc>
        <w:tc>
          <w:tcPr>
            <w:tcW w:w="1559" w:type="dxa"/>
            <w:vAlign w:val="center"/>
          </w:tcPr>
          <w:p w14:paraId="0875186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68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data supplies</w:t>
            </w:r>
          </w:p>
        </w:tc>
      </w:tr>
      <w:tr w:rsidR="004122DA" w:rsidRPr="0044272B" w14:paraId="0875186E" w14:textId="77777777" w:rsidTr="00974E85">
        <w:tc>
          <w:tcPr>
            <w:tcW w:w="4957" w:type="dxa"/>
            <w:vAlign w:val="center"/>
          </w:tcPr>
          <w:p w14:paraId="0875186A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The owners’ dividend policy does not provide for the necessary internal capital increase</w:t>
            </w:r>
          </w:p>
        </w:tc>
        <w:tc>
          <w:tcPr>
            <w:tcW w:w="3118" w:type="dxa"/>
            <w:vAlign w:val="center"/>
          </w:tcPr>
          <w:p w14:paraId="0875186B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Call the owner’s attention to the potential problems</w:t>
            </w:r>
          </w:p>
        </w:tc>
        <w:tc>
          <w:tcPr>
            <w:tcW w:w="1559" w:type="dxa"/>
            <w:vAlign w:val="center"/>
          </w:tcPr>
          <w:p w14:paraId="0875186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 II.</w:t>
            </w:r>
          </w:p>
        </w:tc>
        <w:tc>
          <w:tcPr>
            <w:tcW w:w="4395" w:type="dxa"/>
            <w:vAlign w:val="center"/>
          </w:tcPr>
          <w:p w14:paraId="0875186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supply, questionnaire</w:t>
            </w:r>
          </w:p>
        </w:tc>
      </w:tr>
      <w:tr w:rsidR="004122DA" w:rsidRPr="0044272B" w14:paraId="08751873" w14:textId="77777777" w:rsidTr="00974E85">
        <w:tc>
          <w:tcPr>
            <w:tcW w:w="4957" w:type="dxa"/>
            <w:vAlign w:val="center"/>
          </w:tcPr>
          <w:p w14:paraId="0875186F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Deterioration of trust (reputation risk)</w:t>
            </w:r>
          </w:p>
        </w:tc>
        <w:tc>
          <w:tcPr>
            <w:tcW w:w="3118" w:type="dxa"/>
            <w:vAlign w:val="center"/>
          </w:tcPr>
          <w:p w14:paraId="08751870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Closer supervisory monitoring of the activity</w:t>
            </w:r>
          </w:p>
        </w:tc>
        <w:tc>
          <w:tcPr>
            <w:tcW w:w="1559" w:type="dxa"/>
            <w:vAlign w:val="center"/>
          </w:tcPr>
          <w:p w14:paraId="0875187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 I.</w:t>
            </w:r>
          </w:p>
        </w:tc>
        <w:tc>
          <w:tcPr>
            <w:tcW w:w="4395" w:type="dxa"/>
            <w:vAlign w:val="center"/>
          </w:tcPr>
          <w:p w14:paraId="08751872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market information, questionnaire</w:t>
            </w:r>
          </w:p>
        </w:tc>
      </w:tr>
      <w:tr w:rsidR="004122DA" w:rsidRPr="0044272B" w14:paraId="08751878" w14:textId="77777777" w:rsidTr="00974E85">
        <w:tc>
          <w:tcPr>
            <w:tcW w:w="4957" w:type="dxa"/>
            <w:vAlign w:val="center"/>
          </w:tcPr>
          <w:p w14:paraId="08751874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Lack or weakness of ownership control</w:t>
            </w:r>
          </w:p>
        </w:tc>
        <w:tc>
          <w:tcPr>
            <w:tcW w:w="3118" w:type="dxa"/>
            <w:vAlign w:val="center"/>
          </w:tcPr>
          <w:p w14:paraId="08751875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stronger owner’s control</w:t>
            </w:r>
          </w:p>
        </w:tc>
        <w:tc>
          <w:tcPr>
            <w:tcW w:w="1559" w:type="dxa"/>
            <w:vAlign w:val="center"/>
          </w:tcPr>
          <w:p w14:paraId="0875187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7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Data supply,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</w:t>
            </w:r>
          </w:p>
        </w:tc>
      </w:tr>
      <w:tr w:rsidR="004122DA" w:rsidRPr="0044272B" w14:paraId="0875187D" w14:textId="77777777" w:rsidTr="00974E85">
        <w:tc>
          <w:tcPr>
            <w:tcW w:w="4957" w:type="dxa"/>
            <w:vAlign w:val="center"/>
          </w:tcPr>
          <w:p w14:paraId="08751879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Deficiencies in the capacities or expertise of executives</w:t>
            </w:r>
          </w:p>
        </w:tc>
        <w:tc>
          <w:tcPr>
            <w:tcW w:w="3118" w:type="dxa"/>
            <w:vAlign w:val="center"/>
          </w:tcPr>
          <w:p w14:paraId="0875187A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elimination of deficiencies, order to conduct training, further training</w:t>
            </w:r>
          </w:p>
        </w:tc>
        <w:tc>
          <w:tcPr>
            <w:tcW w:w="1559" w:type="dxa"/>
            <w:vAlign w:val="center"/>
          </w:tcPr>
          <w:p w14:paraId="0875187B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I.</w:t>
            </w:r>
          </w:p>
        </w:tc>
        <w:tc>
          <w:tcPr>
            <w:tcW w:w="4395" w:type="dxa"/>
            <w:vAlign w:val="center"/>
          </w:tcPr>
          <w:p w14:paraId="0875187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Investigations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and other organisations, lessons of prudential discussions</w:t>
            </w:r>
          </w:p>
        </w:tc>
      </w:tr>
      <w:tr w:rsidR="004122DA" w:rsidRPr="0044272B" w14:paraId="08751882" w14:textId="77777777" w:rsidTr="00974E85">
        <w:tc>
          <w:tcPr>
            <w:tcW w:w="4957" w:type="dxa"/>
            <w:vAlign w:val="center"/>
          </w:tcPr>
          <w:p w14:paraId="0875187E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lastRenderedPageBreak/>
              <w:t xml:space="preserve">Problems related to the qualification and professional experience of executives out of the scope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</w:p>
        </w:tc>
        <w:tc>
          <w:tcPr>
            <w:tcW w:w="3118" w:type="dxa"/>
            <w:vAlign w:val="center"/>
          </w:tcPr>
          <w:p w14:paraId="0875187F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professional further training</w:t>
            </w:r>
          </w:p>
        </w:tc>
        <w:tc>
          <w:tcPr>
            <w:tcW w:w="1559" w:type="dxa"/>
            <w:vAlign w:val="center"/>
          </w:tcPr>
          <w:p w14:paraId="08751880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8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Questionnaire,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investigations</w:t>
            </w:r>
          </w:p>
        </w:tc>
      </w:tr>
      <w:tr w:rsidR="004122DA" w:rsidRPr="0044272B" w14:paraId="08751887" w14:textId="77777777" w:rsidTr="00974E85">
        <w:tc>
          <w:tcPr>
            <w:tcW w:w="4957" w:type="dxa"/>
            <w:vAlign w:val="center"/>
          </w:tcPr>
          <w:p w14:paraId="08751883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Non-compliance with earlier supervisory resolutions</w:t>
            </w:r>
          </w:p>
        </w:tc>
        <w:tc>
          <w:tcPr>
            <w:tcW w:w="3118" w:type="dxa"/>
            <w:vAlign w:val="center"/>
          </w:tcPr>
          <w:p w14:paraId="08751884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Obligation to comply with supervisory resolutions, penalty</w:t>
            </w:r>
          </w:p>
        </w:tc>
        <w:tc>
          <w:tcPr>
            <w:tcW w:w="1559" w:type="dxa"/>
            <w:vAlign w:val="center"/>
          </w:tcPr>
          <w:p w14:paraId="08751885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I.</w:t>
            </w:r>
          </w:p>
        </w:tc>
        <w:tc>
          <w:tcPr>
            <w:tcW w:w="4395" w:type="dxa"/>
            <w:vAlign w:val="center"/>
          </w:tcPr>
          <w:p w14:paraId="08751886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questionnaire</w:t>
            </w:r>
          </w:p>
        </w:tc>
      </w:tr>
      <w:tr w:rsidR="004122DA" w:rsidRPr="0044272B" w14:paraId="0875188C" w14:textId="77777777" w:rsidTr="00974E85">
        <w:tc>
          <w:tcPr>
            <w:tcW w:w="4957" w:type="dxa"/>
            <w:vAlign w:val="center"/>
          </w:tcPr>
          <w:p w14:paraId="08751888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 xml:space="preserve">Non-compliance with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recommendations and methodology manuals</w:t>
            </w:r>
          </w:p>
        </w:tc>
        <w:tc>
          <w:tcPr>
            <w:tcW w:w="3118" w:type="dxa"/>
            <w:vAlign w:val="center"/>
          </w:tcPr>
          <w:p w14:paraId="0875188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Reminder of compliance with recommendations and manuals</w:t>
            </w:r>
          </w:p>
        </w:tc>
        <w:tc>
          <w:tcPr>
            <w:tcW w:w="1559" w:type="dxa"/>
            <w:vAlign w:val="center"/>
          </w:tcPr>
          <w:p w14:paraId="0875188A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8B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</w:t>
            </w:r>
          </w:p>
        </w:tc>
      </w:tr>
      <w:tr w:rsidR="004122DA" w:rsidRPr="0044272B" w14:paraId="08751891" w14:textId="77777777" w:rsidTr="00974E85">
        <w:tc>
          <w:tcPr>
            <w:tcW w:w="4957" w:type="dxa"/>
            <w:vAlign w:val="center"/>
          </w:tcPr>
          <w:p w14:paraId="0875188D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 xml:space="preserve">Disregarding other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notifications (e.g. management letters, CEO circulars)</w:t>
            </w:r>
          </w:p>
        </w:tc>
        <w:tc>
          <w:tcPr>
            <w:tcW w:w="3118" w:type="dxa"/>
            <w:vAlign w:val="center"/>
          </w:tcPr>
          <w:p w14:paraId="0875188E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Closer monitoring of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notifications</w:t>
            </w:r>
          </w:p>
        </w:tc>
        <w:tc>
          <w:tcPr>
            <w:tcW w:w="1559" w:type="dxa"/>
            <w:vAlign w:val="center"/>
          </w:tcPr>
          <w:p w14:paraId="0875188F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 II.</w:t>
            </w:r>
          </w:p>
        </w:tc>
        <w:tc>
          <w:tcPr>
            <w:tcW w:w="4395" w:type="dxa"/>
            <w:vAlign w:val="center"/>
          </w:tcPr>
          <w:p w14:paraId="08751890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questionnaire</w:t>
            </w:r>
          </w:p>
        </w:tc>
      </w:tr>
      <w:tr w:rsidR="004122DA" w:rsidRPr="0044272B" w14:paraId="08751896" w14:textId="77777777" w:rsidTr="00974E85">
        <w:tc>
          <w:tcPr>
            <w:tcW w:w="4957" w:type="dxa"/>
            <w:vAlign w:val="center"/>
          </w:tcPr>
          <w:p w14:paraId="08751892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 xml:space="preserve">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or any other external investigation reveals management, risk management or internal control problems</w:t>
            </w:r>
          </w:p>
        </w:tc>
        <w:tc>
          <w:tcPr>
            <w:tcW w:w="3118" w:type="dxa"/>
            <w:vAlign w:val="center"/>
          </w:tcPr>
          <w:p w14:paraId="0875189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Obligation to rectify risk management and control deficiencies</w:t>
            </w:r>
          </w:p>
        </w:tc>
        <w:tc>
          <w:tcPr>
            <w:tcW w:w="1559" w:type="dxa"/>
            <w:vAlign w:val="center"/>
          </w:tcPr>
          <w:p w14:paraId="08751894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I.</w:t>
            </w:r>
          </w:p>
        </w:tc>
        <w:tc>
          <w:tcPr>
            <w:tcW w:w="4395" w:type="dxa"/>
            <w:vAlign w:val="center"/>
          </w:tcPr>
          <w:p w14:paraId="08751895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Investigation documents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and other organisations </w:t>
            </w:r>
          </w:p>
        </w:tc>
      </w:tr>
      <w:tr w:rsidR="004122DA" w:rsidRPr="0044272B" w14:paraId="0875189B" w14:textId="77777777" w:rsidTr="00974E85">
        <w:tc>
          <w:tcPr>
            <w:tcW w:w="4957" w:type="dxa"/>
            <w:vAlign w:val="center"/>
          </w:tcPr>
          <w:p w14:paraId="08751897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Significant deficiencies in the market risk management and control systems</w:t>
            </w:r>
          </w:p>
        </w:tc>
        <w:tc>
          <w:tcPr>
            <w:tcW w:w="3118" w:type="dxa"/>
            <w:vAlign w:val="center"/>
          </w:tcPr>
          <w:p w14:paraId="0875189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Obligation to rectify risk management and control deficiencies</w:t>
            </w:r>
          </w:p>
        </w:tc>
        <w:tc>
          <w:tcPr>
            <w:tcW w:w="1559" w:type="dxa"/>
            <w:vAlign w:val="center"/>
          </w:tcPr>
          <w:p w14:paraId="0875189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I.</w:t>
            </w:r>
          </w:p>
        </w:tc>
        <w:tc>
          <w:tcPr>
            <w:tcW w:w="4395" w:type="dxa"/>
            <w:vAlign w:val="center"/>
          </w:tcPr>
          <w:p w14:paraId="0875189A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data supply</w:t>
            </w:r>
          </w:p>
        </w:tc>
      </w:tr>
      <w:tr w:rsidR="004122DA" w:rsidRPr="0044272B" w14:paraId="087518A0" w14:textId="77777777" w:rsidTr="00974E85">
        <w:tc>
          <w:tcPr>
            <w:tcW w:w="4957" w:type="dxa"/>
            <w:vAlign w:val="center"/>
          </w:tcPr>
          <w:p w14:paraId="0875189C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The services and products provided by the institution are non-marketable and do not adjust to market demands</w:t>
            </w:r>
          </w:p>
        </w:tc>
        <w:tc>
          <w:tcPr>
            <w:tcW w:w="3118" w:type="dxa"/>
            <w:vAlign w:val="center"/>
          </w:tcPr>
          <w:p w14:paraId="0875189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modification of the product and service range and the business model</w:t>
            </w:r>
          </w:p>
        </w:tc>
        <w:tc>
          <w:tcPr>
            <w:tcW w:w="1559" w:type="dxa"/>
            <w:vAlign w:val="center"/>
          </w:tcPr>
          <w:p w14:paraId="0875189E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9F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Investigation documents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and other organisations, data supply</w:t>
            </w:r>
          </w:p>
        </w:tc>
      </w:tr>
      <w:tr w:rsidR="004122DA" w:rsidRPr="0044272B" w14:paraId="087518A5" w14:textId="77777777" w:rsidTr="00974E85">
        <w:tc>
          <w:tcPr>
            <w:tcW w:w="4957" w:type="dxa"/>
            <w:vAlign w:val="center"/>
          </w:tcPr>
          <w:p w14:paraId="087518A1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Performance of activities not typical for small institutions</w:t>
            </w:r>
          </w:p>
        </w:tc>
        <w:tc>
          <w:tcPr>
            <w:tcW w:w="3118" w:type="dxa"/>
            <w:vAlign w:val="center"/>
          </w:tcPr>
          <w:p w14:paraId="087518A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Closer supervisory monitoring of the activity</w:t>
            </w:r>
          </w:p>
        </w:tc>
        <w:tc>
          <w:tcPr>
            <w:tcW w:w="1559" w:type="dxa"/>
            <w:vAlign w:val="center"/>
          </w:tcPr>
          <w:p w14:paraId="087518A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A4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Questionnaire,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data supply</w:t>
            </w:r>
          </w:p>
        </w:tc>
      </w:tr>
      <w:tr w:rsidR="004122DA" w:rsidRPr="0044272B" w14:paraId="087518AA" w14:textId="77777777" w:rsidTr="00974E85">
        <w:tc>
          <w:tcPr>
            <w:tcW w:w="4957" w:type="dxa"/>
            <w:vAlign w:val="center"/>
          </w:tcPr>
          <w:p w14:paraId="087518A6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lastRenderedPageBreak/>
              <w:t>New types of activities, markets</w:t>
            </w:r>
          </w:p>
        </w:tc>
        <w:tc>
          <w:tcPr>
            <w:tcW w:w="3118" w:type="dxa"/>
            <w:vAlign w:val="center"/>
          </w:tcPr>
          <w:p w14:paraId="087518A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Closer supervisory monitoring of new activities and markets</w:t>
            </w:r>
          </w:p>
        </w:tc>
        <w:tc>
          <w:tcPr>
            <w:tcW w:w="1559" w:type="dxa"/>
            <w:vAlign w:val="center"/>
          </w:tcPr>
          <w:p w14:paraId="087518A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A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Data supply,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questionnaire</w:t>
            </w:r>
          </w:p>
        </w:tc>
      </w:tr>
      <w:tr w:rsidR="004122DA" w:rsidRPr="0044272B" w14:paraId="087518AF" w14:textId="77777777" w:rsidTr="00974E85">
        <w:tc>
          <w:tcPr>
            <w:tcW w:w="4957" w:type="dxa"/>
            <w:vAlign w:val="center"/>
          </w:tcPr>
          <w:p w14:paraId="087518AB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Falling market share/growth rate below the sector average</w:t>
            </w:r>
          </w:p>
        </w:tc>
        <w:tc>
          <w:tcPr>
            <w:tcW w:w="3118" w:type="dxa"/>
            <w:vAlign w:val="center"/>
          </w:tcPr>
          <w:p w14:paraId="087518A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modification of the business model and business policy</w:t>
            </w:r>
          </w:p>
        </w:tc>
        <w:tc>
          <w:tcPr>
            <w:tcW w:w="1559" w:type="dxa"/>
            <w:vAlign w:val="center"/>
          </w:tcPr>
          <w:p w14:paraId="087518A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AE" w14:textId="17713E31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questionnaire, data supply, analyses</w:t>
            </w:r>
          </w:p>
        </w:tc>
      </w:tr>
      <w:tr w:rsidR="004122DA" w:rsidRPr="0044272B" w14:paraId="087518B4" w14:textId="77777777" w:rsidTr="00974E85">
        <w:trPr>
          <w:trHeight w:val="750"/>
        </w:trPr>
        <w:tc>
          <w:tcPr>
            <w:tcW w:w="4957" w:type="dxa"/>
            <w:vAlign w:val="center"/>
          </w:tcPr>
          <w:p w14:paraId="087518B0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 xml:space="preserve">The institution’s client structure is </w:t>
            </w:r>
            <w:proofErr w:type="gramStart"/>
            <w:r w:rsidRPr="0044272B">
              <w:rPr>
                <w:lang w:val="en-GB"/>
              </w:rPr>
              <w:t>questionable,</w:t>
            </w:r>
            <w:proofErr w:type="gramEnd"/>
            <w:r w:rsidRPr="0044272B">
              <w:rPr>
                <w:lang w:val="en-GB"/>
              </w:rPr>
              <w:t xml:space="preserve"> it is a highly concentrated sector due to products or debtor age.</w:t>
            </w:r>
          </w:p>
        </w:tc>
        <w:tc>
          <w:tcPr>
            <w:tcW w:w="3118" w:type="dxa"/>
            <w:vAlign w:val="center"/>
          </w:tcPr>
          <w:p w14:paraId="087518B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modification of the client structure</w:t>
            </w:r>
          </w:p>
        </w:tc>
        <w:tc>
          <w:tcPr>
            <w:tcW w:w="1559" w:type="dxa"/>
            <w:vAlign w:val="center"/>
          </w:tcPr>
          <w:p w14:paraId="087518B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B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Investigation documents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and other organisations, data supply</w:t>
            </w:r>
          </w:p>
        </w:tc>
      </w:tr>
      <w:tr w:rsidR="004122DA" w:rsidRPr="0044272B" w14:paraId="087518BA" w14:textId="77777777" w:rsidTr="00974E85">
        <w:tc>
          <w:tcPr>
            <w:tcW w:w="4957" w:type="dxa"/>
            <w:vAlign w:val="center"/>
          </w:tcPr>
          <w:p w14:paraId="087518B5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 xml:space="preserve">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or any other external investigation reveals an unauthorised activity</w:t>
            </w:r>
          </w:p>
        </w:tc>
        <w:tc>
          <w:tcPr>
            <w:tcW w:w="3118" w:type="dxa"/>
            <w:vAlign w:val="center"/>
          </w:tcPr>
          <w:p w14:paraId="087518B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Obligation to dispense with unauthorised activities</w:t>
            </w:r>
          </w:p>
        </w:tc>
        <w:tc>
          <w:tcPr>
            <w:tcW w:w="1559" w:type="dxa"/>
            <w:vAlign w:val="center"/>
          </w:tcPr>
          <w:p w14:paraId="087518B7" w14:textId="77777777" w:rsidR="00F0468C" w:rsidRPr="0044272B" w:rsidRDefault="00F0468C" w:rsidP="00913AE9">
            <w:pPr>
              <w:rPr>
                <w:lang w:val="en-GB"/>
              </w:rPr>
            </w:pPr>
          </w:p>
          <w:p w14:paraId="087518B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B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Investigation documents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and other organisations, data supply</w:t>
            </w:r>
          </w:p>
        </w:tc>
      </w:tr>
      <w:tr w:rsidR="004122DA" w:rsidRPr="0044272B" w14:paraId="087518BF" w14:textId="77777777" w:rsidTr="00974E85">
        <w:tc>
          <w:tcPr>
            <w:tcW w:w="4957" w:type="dxa"/>
            <w:vAlign w:val="center"/>
          </w:tcPr>
          <w:p w14:paraId="087518BB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The institution employs unacceptable tools in its acquisition, marketing and disclosure policies.</w:t>
            </w:r>
          </w:p>
        </w:tc>
        <w:tc>
          <w:tcPr>
            <w:tcW w:w="3118" w:type="dxa"/>
            <w:vAlign w:val="center"/>
          </w:tcPr>
          <w:p w14:paraId="087518B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changing acquisition, marketing and disclosure policies.</w:t>
            </w:r>
          </w:p>
        </w:tc>
        <w:tc>
          <w:tcPr>
            <w:tcW w:w="1559" w:type="dxa"/>
            <w:vAlign w:val="center"/>
          </w:tcPr>
          <w:p w14:paraId="087518B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BE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Investigation documents of the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and other organisations, data supply</w:t>
            </w:r>
          </w:p>
        </w:tc>
      </w:tr>
      <w:tr w:rsidR="004122DA" w:rsidRPr="0044272B" w14:paraId="087518C4" w14:textId="77777777" w:rsidTr="00974E85">
        <w:tc>
          <w:tcPr>
            <w:tcW w:w="4957" w:type="dxa"/>
            <w:vAlign w:val="center"/>
          </w:tcPr>
          <w:p w14:paraId="087518C0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Asset quality is in the lowest 10–20% range compared to similar credit institutions</w:t>
            </w:r>
          </w:p>
        </w:tc>
        <w:tc>
          <w:tcPr>
            <w:tcW w:w="3118" w:type="dxa"/>
            <w:vAlign w:val="center"/>
          </w:tcPr>
          <w:p w14:paraId="087518C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reduction of credit risks</w:t>
            </w:r>
          </w:p>
        </w:tc>
        <w:tc>
          <w:tcPr>
            <w:tcW w:w="1559" w:type="dxa"/>
            <w:vAlign w:val="center"/>
          </w:tcPr>
          <w:p w14:paraId="087518C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C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</w:t>
            </w:r>
          </w:p>
        </w:tc>
      </w:tr>
      <w:tr w:rsidR="004122DA" w:rsidRPr="0044272B" w14:paraId="087518C9" w14:textId="77777777" w:rsidTr="00974E85">
        <w:tc>
          <w:tcPr>
            <w:tcW w:w="4957" w:type="dxa"/>
            <w:vAlign w:val="center"/>
          </w:tcPr>
          <w:p w14:paraId="087518C5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Asset quality is in the bottom 10% compared to similar credit institutions</w:t>
            </w:r>
          </w:p>
        </w:tc>
        <w:tc>
          <w:tcPr>
            <w:tcW w:w="3118" w:type="dxa"/>
            <w:vAlign w:val="center"/>
          </w:tcPr>
          <w:p w14:paraId="087518C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reduction of credit risks</w:t>
            </w:r>
          </w:p>
        </w:tc>
        <w:tc>
          <w:tcPr>
            <w:tcW w:w="1559" w:type="dxa"/>
            <w:vAlign w:val="center"/>
          </w:tcPr>
          <w:p w14:paraId="087518C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C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</w:t>
            </w:r>
          </w:p>
        </w:tc>
      </w:tr>
      <w:tr w:rsidR="004122DA" w:rsidRPr="0044272B" w14:paraId="087518CE" w14:textId="77777777" w:rsidTr="00974E85">
        <w:tc>
          <w:tcPr>
            <w:tcW w:w="4957" w:type="dxa"/>
            <w:vAlign w:val="center"/>
          </w:tcPr>
          <w:p w14:paraId="087518CA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Substantial credit losses in the past three years exceeding 5% of the equity.</w:t>
            </w:r>
          </w:p>
        </w:tc>
        <w:tc>
          <w:tcPr>
            <w:tcW w:w="3118" w:type="dxa"/>
            <w:vAlign w:val="center"/>
          </w:tcPr>
          <w:p w14:paraId="087518CB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Investigating the cases of credit losses</w:t>
            </w:r>
          </w:p>
        </w:tc>
        <w:tc>
          <w:tcPr>
            <w:tcW w:w="1559" w:type="dxa"/>
            <w:vAlign w:val="center"/>
          </w:tcPr>
          <w:p w14:paraId="087518C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CD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data supply, questionnaire</w:t>
            </w:r>
          </w:p>
        </w:tc>
      </w:tr>
      <w:tr w:rsidR="004122DA" w:rsidRPr="0044272B" w14:paraId="087518D3" w14:textId="77777777" w:rsidTr="00974E85">
        <w:tc>
          <w:tcPr>
            <w:tcW w:w="4957" w:type="dxa"/>
            <w:vAlign w:val="center"/>
          </w:tcPr>
          <w:p w14:paraId="087518CF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The rate of suspended interests is at least 30% higher than the sector average.</w:t>
            </w:r>
          </w:p>
        </w:tc>
        <w:tc>
          <w:tcPr>
            <w:tcW w:w="3118" w:type="dxa"/>
            <w:vAlign w:val="center"/>
          </w:tcPr>
          <w:p w14:paraId="087518D0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Investigating the cases of credit losses</w:t>
            </w:r>
          </w:p>
        </w:tc>
        <w:tc>
          <w:tcPr>
            <w:tcW w:w="1559" w:type="dxa"/>
            <w:vAlign w:val="center"/>
          </w:tcPr>
          <w:p w14:paraId="087518D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D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</w:t>
            </w:r>
          </w:p>
        </w:tc>
      </w:tr>
      <w:tr w:rsidR="004122DA" w:rsidRPr="0044272B" w14:paraId="087518D8" w14:textId="77777777" w:rsidTr="00974E85">
        <w:tc>
          <w:tcPr>
            <w:tcW w:w="4957" w:type="dxa"/>
            <w:vAlign w:val="center"/>
          </w:tcPr>
          <w:p w14:paraId="087518D4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lastRenderedPageBreak/>
              <w:t>Significant deficiencies in the credit risk management and control systems</w:t>
            </w:r>
          </w:p>
        </w:tc>
        <w:tc>
          <w:tcPr>
            <w:tcW w:w="3118" w:type="dxa"/>
            <w:vAlign w:val="center"/>
          </w:tcPr>
          <w:p w14:paraId="087518D5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Obligation to rectify risk management and control deficiencies</w:t>
            </w:r>
          </w:p>
        </w:tc>
        <w:tc>
          <w:tcPr>
            <w:tcW w:w="1559" w:type="dxa"/>
            <w:vAlign w:val="center"/>
          </w:tcPr>
          <w:p w14:paraId="087518D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I.</w:t>
            </w:r>
          </w:p>
        </w:tc>
        <w:tc>
          <w:tcPr>
            <w:tcW w:w="4395" w:type="dxa"/>
            <w:vAlign w:val="center"/>
          </w:tcPr>
          <w:p w14:paraId="087518D7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investigation documents received from other organisations</w:t>
            </w:r>
          </w:p>
        </w:tc>
      </w:tr>
      <w:tr w:rsidR="004122DA" w:rsidRPr="0044272B" w14:paraId="087518DD" w14:textId="77777777" w:rsidTr="00974E85">
        <w:tc>
          <w:tcPr>
            <w:tcW w:w="4957" w:type="dxa"/>
            <w:vAlign w:val="center"/>
          </w:tcPr>
          <w:p w14:paraId="087518D9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Clients representing higher credit risk than average based on their ratings and industry risks</w:t>
            </w:r>
          </w:p>
        </w:tc>
        <w:tc>
          <w:tcPr>
            <w:tcW w:w="3118" w:type="dxa"/>
            <w:vAlign w:val="center"/>
          </w:tcPr>
          <w:p w14:paraId="087518DA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Order for more detailed reports and stricter risk management procedures</w:t>
            </w:r>
          </w:p>
        </w:tc>
        <w:tc>
          <w:tcPr>
            <w:tcW w:w="1559" w:type="dxa"/>
            <w:vAlign w:val="center"/>
          </w:tcPr>
          <w:p w14:paraId="087518DB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D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Questionnaire,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</w:t>
            </w:r>
          </w:p>
        </w:tc>
      </w:tr>
      <w:tr w:rsidR="004122DA" w:rsidRPr="0044272B" w14:paraId="087518E2" w14:textId="77777777" w:rsidTr="00974E85">
        <w:tc>
          <w:tcPr>
            <w:tcW w:w="4957" w:type="dxa"/>
            <w:vAlign w:val="center"/>
          </w:tcPr>
          <w:p w14:paraId="087518DE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Introduction of new loan products, including especially unusual and new products in the Hungarian market.</w:t>
            </w:r>
          </w:p>
        </w:tc>
        <w:tc>
          <w:tcPr>
            <w:tcW w:w="3118" w:type="dxa"/>
            <w:vAlign w:val="center"/>
          </w:tcPr>
          <w:p w14:paraId="087518DF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Monitoring of new products</w:t>
            </w:r>
          </w:p>
        </w:tc>
        <w:tc>
          <w:tcPr>
            <w:tcW w:w="1559" w:type="dxa"/>
            <w:vAlign w:val="center"/>
          </w:tcPr>
          <w:p w14:paraId="087518E0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E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Questionnaire,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</w:t>
            </w:r>
          </w:p>
        </w:tc>
      </w:tr>
      <w:tr w:rsidR="004122DA" w:rsidRPr="0044272B" w14:paraId="087518E7" w14:textId="77777777" w:rsidTr="00974E85">
        <w:tc>
          <w:tcPr>
            <w:tcW w:w="4957" w:type="dxa"/>
            <w:vAlign w:val="center"/>
          </w:tcPr>
          <w:p w14:paraId="087518E3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The credit institution operates with ratios close to the statutory prudential limits (with less than 10% deviations)</w:t>
            </w:r>
          </w:p>
        </w:tc>
        <w:tc>
          <w:tcPr>
            <w:tcW w:w="3118" w:type="dxa"/>
            <w:vAlign w:val="center"/>
          </w:tcPr>
          <w:p w14:paraId="087518E4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Closer monitoring of ratios, prudential limits</w:t>
            </w:r>
          </w:p>
        </w:tc>
        <w:tc>
          <w:tcPr>
            <w:tcW w:w="1559" w:type="dxa"/>
            <w:vAlign w:val="center"/>
          </w:tcPr>
          <w:p w14:paraId="087518E5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E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</w:t>
            </w:r>
          </w:p>
        </w:tc>
      </w:tr>
      <w:tr w:rsidR="004122DA" w:rsidRPr="0044272B" w14:paraId="087518EC" w14:textId="77777777" w:rsidTr="00974E85">
        <w:trPr>
          <w:trHeight w:val="1191"/>
        </w:trPr>
        <w:tc>
          <w:tcPr>
            <w:tcW w:w="4957" w:type="dxa"/>
            <w:vAlign w:val="center"/>
          </w:tcPr>
          <w:p w14:paraId="087518E8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High country risk</w:t>
            </w:r>
          </w:p>
        </w:tc>
        <w:tc>
          <w:tcPr>
            <w:tcW w:w="3118" w:type="dxa"/>
            <w:vAlign w:val="center"/>
          </w:tcPr>
          <w:p w14:paraId="087518E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Closer supervisory monitoring of the activity</w:t>
            </w:r>
          </w:p>
        </w:tc>
        <w:tc>
          <w:tcPr>
            <w:tcW w:w="1559" w:type="dxa"/>
            <w:vAlign w:val="center"/>
          </w:tcPr>
          <w:p w14:paraId="087518EA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Additional own funds requirements imposed following a specific methodology</w:t>
            </w:r>
          </w:p>
        </w:tc>
        <w:tc>
          <w:tcPr>
            <w:tcW w:w="4395" w:type="dxa"/>
            <w:vAlign w:val="center"/>
          </w:tcPr>
          <w:p w14:paraId="087518EB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</w:t>
            </w:r>
          </w:p>
        </w:tc>
      </w:tr>
      <w:tr w:rsidR="004122DA" w:rsidRPr="0044272B" w14:paraId="087518F1" w14:textId="77777777" w:rsidTr="00974E85">
        <w:tc>
          <w:tcPr>
            <w:tcW w:w="4957" w:type="dxa"/>
            <w:vAlign w:val="center"/>
          </w:tcPr>
          <w:p w14:paraId="087518ED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Substantial losses in the last three years arising from market risks</w:t>
            </w:r>
          </w:p>
        </w:tc>
        <w:tc>
          <w:tcPr>
            <w:tcW w:w="3118" w:type="dxa"/>
            <w:vAlign w:val="center"/>
          </w:tcPr>
          <w:p w14:paraId="087518EE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Investigating the causes of market risk losses</w:t>
            </w:r>
          </w:p>
        </w:tc>
        <w:tc>
          <w:tcPr>
            <w:tcW w:w="1559" w:type="dxa"/>
            <w:vAlign w:val="center"/>
          </w:tcPr>
          <w:p w14:paraId="087518EF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F0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Questionnaire</w:t>
            </w:r>
          </w:p>
        </w:tc>
      </w:tr>
      <w:tr w:rsidR="004122DA" w:rsidRPr="0044272B" w14:paraId="087518F6" w14:textId="77777777" w:rsidTr="00974E85">
        <w:tc>
          <w:tcPr>
            <w:tcW w:w="4957" w:type="dxa"/>
            <w:vAlign w:val="center"/>
          </w:tcPr>
          <w:p w14:paraId="087518F2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Products with exceptional conditions</w:t>
            </w:r>
          </w:p>
        </w:tc>
        <w:tc>
          <w:tcPr>
            <w:tcW w:w="3118" w:type="dxa"/>
            <w:vAlign w:val="center"/>
          </w:tcPr>
          <w:p w14:paraId="087518F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Call for a review of conditions</w:t>
            </w:r>
          </w:p>
        </w:tc>
        <w:tc>
          <w:tcPr>
            <w:tcW w:w="1559" w:type="dxa"/>
            <w:vAlign w:val="center"/>
          </w:tcPr>
          <w:p w14:paraId="087518F4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F5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investigations, questionnaire</w:t>
            </w:r>
          </w:p>
        </w:tc>
      </w:tr>
      <w:tr w:rsidR="004122DA" w:rsidRPr="0044272B" w14:paraId="087518FB" w14:textId="77777777" w:rsidTr="00974E85">
        <w:trPr>
          <w:trHeight w:val="1274"/>
        </w:trPr>
        <w:tc>
          <w:tcPr>
            <w:tcW w:w="4957" w:type="dxa"/>
            <w:vAlign w:val="center"/>
          </w:tcPr>
          <w:p w14:paraId="087518F7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lastRenderedPageBreak/>
              <w:t>Interest rate sensitivity analysis indicates high risk</w:t>
            </w:r>
          </w:p>
        </w:tc>
        <w:tc>
          <w:tcPr>
            <w:tcW w:w="3118" w:type="dxa"/>
            <w:vAlign w:val="center"/>
          </w:tcPr>
          <w:p w14:paraId="087518F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improvement of interest rate risk management techniques</w:t>
            </w:r>
          </w:p>
        </w:tc>
        <w:tc>
          <w:tcPr>
            <w:tcW w:w="1559" w:type="dxa"/>
            <w:vAlign w:val="center"/>
          </w:tcPr>
          <w:p w14:paraId="087518F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Additional own funds requirements imposed following a specific methodology</w:t>
            </w:r>
          </w:p>
        </w:tc>
        <w:tc>
          <w:tcPr>
            <w:tcW w:w="4395" w:type="dxa"/>
            <w:vAlign w:val="center"/>
          </w:tcPr>
          <w:p w14:paraId="087518FA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investigations, data supply</w:t>
            </w:r>
          </w:p>
        </w:tc>
      </w:tr>
      <w:tr w:rsidR="004122DA" w:rsidRPr="0044272B" w14:paraId="08751900" w14:textId="77777777" w:rsidTr="00974E85">
        <w:trPr>
          <w:trHeight w:val="1047"/>
        </w:trPr>
        <w:tc>
          <w:tcPr>
            <w:tcW w:w="4957" w:type="dxa"/>
            <w:vAlign w:val="center"/>
          </w:tcPr>
          <w:p w14:paraId="087518FC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Frequent liquidity problems, no access to additional capital, GAP analysis indicates high maturity mismatch.</w:t>
            </w:r>
          </w:p>
        </w:tc>
        <w:tc>
          <w:tcPr>
            <w:tcW w:w="3118" w:type="dxa"/>
            <w:vAlign w:val="center"/>
          </w:tcPr>
          <w:p w14:paraId="087518F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developing the liquidity risk management techniques</w:t>
            </w:r>
          </w:p>
        </w:tc>
        <w:tc>
          <w:tcPr>
            <w:tcW w:w="1559" w:type="dxa"/>
            <w:vAlign w:val="center"/>
          </w:tcPr>
          <w:p w14:paraId="087518FE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8FF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Questionnaire, data supply,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analysis</w:t>
            </w:r>
          </w:p>
        </w:tc>
      </w:tr>
      <w:tr w:rsidR="004122DA" w:rsidRPr="0044272B" w14:paraId="08751905" w14:textId="77777777" w:rsidTr="00974E85">
        <w:tc>
          <w:tcPr>
            <w:tcW w:w="4957" w:type="dxa"/>
            <w:vAlign w:val="center"/>
          </w:tcPr>
          <w:p w14:paraId="08751901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Substantial losses in the last three years arising from operational risks</w:t>
            </w:r>
          </w:p>
        </w:tc>
        <w:tc>
          <w:tcPr>
            <w:tcW w:w="3118" w:type="dxa"/>
            <w:vAlign w:val="center"/>
          </w:tcPr>
          <w:p w14:paraId="0875190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Investigation of the source of losses arising from operational risks</w:t>
            </w:r>
          </w:p>
        </w:tc>
        <w:tc>
          <w:tcPr>
            <w:tcW w:w="1559" w:type="dxa"/>
            <w:vAlign w:val="center"/>
          </w:tcPr>
          <w:p w14:paraId="0875190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904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Questionnaire</w:t>
            </w:r>
          </w:p>
        </w:tc>
      </w:tr>
      <w:tr w:rsidR="004122DA" w:rsidRPr="0044272B" w14:paraId="0875190A" w14:textId="77777777" w:rsidTr="00974E85">
        <w:tc>
          <w:tcPr>
            <w:tcW w:w="4957" w:type="dxa"/>
            <w:vAlign w:val="center"/>
          </w:tcPr>
          <w:p w14:paraId="08751906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Outsourcing of significant activities, insufficient attention is paid to the entities performing outsourced activities.</w:t>
            </w:r>
          </w:p>
        </w:tc>
        <w:tc>
          <w:tcPr>
            <w:tcW w:w="3118" w:type="dxa"/>
            <w:vAlign w:val="center"/>
          </w:tcPr>
          <w:p w14:paraId="0875190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closer attention to the outsourced activity</w:t>
            </w:r>
          </w:p>
        </w:tc>
        <w:tc>
          <w:tcPr>
            <w:tcW w:w="1559" w:type="dxa"/>
            <w:vAlign w:val="center"/>
          </w:tcPr>
          <w:p w14:paraId="0875190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III.</w:t>
            </w:r>
          </w:p>
        </w:tc>
        <w:tc>
          <w:tcPr>
            <w:tcW w:w="4395" w:type="dxa"/>
            <w:vAlign w:val="center"/>
          </w:tcPr>
          <w:p w14:paraId="08751909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Data supply, </w:t>
            </w: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control, questionnaire</w:t>
            </w:r>
          </w:p>
        </w:tc>
      </w:tr>
      <w:tr w:rsidR="004122DA" w:rsidRPr="0044272B" w14:paraId="0875190F" w14:textId="77777777" w:rsidTr="00974E85">
        <w:tc>
          <w:tcPr>
            <w:tcW w:w="4957" w:type="dxa"/>
            <w:vAlign w:val="center"/>
          </w:tcPr>
          <w:p w14:paraId="0875190B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Documentation and administrative problems (not only operational risk related problems)</w:t>
            </w:r>
          </w:p>
        </w:tc>
        <w:tc>
          <w:tcPr>
            <w:tcW w:w="3118" w:type="dxa"/>
            <w:vAlign w:val="center"/>
          </w:tcPr>
          <w:p w14:paraId="0875190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elimination of documentation and administrative deficiencies</w:t>
            </w:r>
          </w:p>
        </w:tc>
        <w:tc>
          <w:tcPr>
            <w:tcW w:w="1559" w:type="dxa"/>
            <w:vAlign w:val="center"/>
          </w:tcPr>
          <w:p w14:paraId="0875190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90E" w14:textId="77777777" w:rsidR="00F0468C" w:rsidRPr="0044272B" w:rsidRDefault="00F0468C" w:rsidP="00913AE9">
            <w:pPr>
              <w:rPr>
                <w:lang w:val="en-GB"/>
              </w:rPr>
            </w:pPr>
            <w:proofErr w:type="spellStart"/>
            <w:r w:rsidRPr="0044272B">
              <w:rPr>
                <w:lang w:val="en-GB"/>
              </w:rPr>
              <w:t>MNB</w:t>
            </w:r>
            <w:proofErr w:type="spellEnd"/>
            <w:r w:rsidRPr="0044272B">
              <w:rPr>
                <w:lang w:val="en-GB"/>
              </w:rPr>
              <w:t xml:space="preserve"> investigation, client complaints, data supplies</w:t>
            </w:r>
          </w:p>
        </w:tc>
      </w:tr>
      <w:tr w:rsidR="004122DA" w:rsidRPr="0044272B" w14:paraId="08751914" w14:textId="77777777" w:rsidTr="00974E85">
        <w:trPr>
          <w:trHeight w:val="799"/>
        </w:trPr>
        <w:tc>
          <w:tcPr>
            <w:tcW w:w="4957" w:type="dxa"/>
            <w:vAlign w:val="center"/>
          </w:tcPr>
          <w:p w14:paraId="08751910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IT deficiencies</w:t>
            </w:r>
          </w:p>
        </w:tc>
        <w:tc>
          <w:tcPr>
            <w:tcW w:w="3118" w:type="dxa"/>
            <w:vAlign w:val="center"/>
          </w:tcPr>
          <w:p w14:paraId="08751911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Request for the elimination of IT deficiencies</w:t>
            </w:r>
          </w:p>
        </w:tc>
        <w:tc>
          <w:tcPr>
            <w:tcW w:w="1559" w:type="dxa"/>
            <w:vAlign w:val="center"/>
          </w:tcPr>
          <w:p w14:paraId="08751912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II.</w:t>
            </w:r>
          </w:p>
        </w:tc>
        <w:tc>
          <w:tcPr>
            <w:tcW w:w="4395" w:type="dxa"/>
            <w:vAlign w:val="center"/>
          </w:tcPr>
          <w:p w14:paraId="08751913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Onsite and off-site investigations, clients’ complaints</w:t>
            </w:r>
          </w:p>
        </w:tc>
      </w:tr>
      <w:tr w:rsidR="004122DA" w:rsidRPr="0044272B" w14:paraId="08751919" w14:textId="77777777" w:rsidTr="00974E85">
        <w:trPr>
          <w:trHeight w:val="1275"/>
        </w:trPr>
        <w:tc>
          <w:tcPr>
            <w:tcW w:w="4957" w:type="dxa"/>
            <w:vAlign w:val="center"/>
          </w:tcPr>
          <w:p w14:paraId="08751915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The ICAAP value is higher than under Pillar 1</w:t>
            </w:r>
          </w:p>
        </w:tc>
        <w:tc>
          <w:tcPr>
            <w:tcW w:w="3118" w:type="dxa"/>
            <w:vAlign w:val="center"/>
          </w:tcPr>
          <w:p w14:paraId="08751916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Additional own funds requirements imposed in accordance with the ICAAP </w:t>
            </w:r>
            <w:r w:rsidRPr="0044272B">
              <w:rPr>
                <w:lang w:val="en-GB"/>
              </w:rPr>
              <w:lastRenderedPageBreak/>
              <w:t xml:space="preserve">value and the result of the </w:t>
            </w:r>
            <w:proofErr w:type="spellStart"/>
            <w:r w:rsidRPr="0044272B">
              <w:rPr>
                <w:lang w:val="en-GB"/>
              </w:rPr>
              <w:t>MNB’s</w:t>
            </w:r>
            <w:proofErr w:type="spellEnd"/>
            <w:r w:rsidRPr="0044272B">
              <w:rPr>
                <w:lang w:val="en-GB"/>
              </w:rPr>
              <w:t xml:space="preserve"> risk assessment</w:t>
            </w:r>
          </w:p>
        </w:tc>
        <w:tc>
          <w:tcPr>
            <w:tcW w:w="1559" w:type="dxa"/>
            <w:vAlign w:val="center"/>
          </w:tcPr>
          <w:p w14:paraId="08751917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lastRenderedPageBreak/>
              <w:t>I.</w:t>
            </w:r>
          </w:p>
        </w:tc>
        <w:tc>
          <w:tcPr>
            <w:tcW w:w="4395" w:type="dxa"/>
            <w:vAlign w:val="center"/>
          </w:tcPr>
          <w:p w14:paraId="08751918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supply, questionnaire</w:t>
            </w:r>
          </w:p>
        </w:tc>
      </w:tr>
      <w:tr w:rsidR="004122DA" w:rsidRPr="0044272B" w14:paraId="0875191E" w14:textId="77777777" w:rsidTr="00974E85">
        <w:tc>
          <w:tcPr>
            <w:tcW w:w="4957" w:type="dxa"/>
            <w:vAlign w:val="center"/>
          </w:tcPr>
          <w:p w14:paraId="0875191A" w14:textId="77777777" w:rsidR="00F0468C" w:rsidRPr="0044272B" w:rsidRDefault="00F0468C" w:rsidP="00913AE9">
            <w:pPr>
              <w:rPr>
                <w:b/>
                <w:lang w:val="en-GB"/>
              </w:rPr>
            </w:pPr>
            <w:r w:rsidRPr="0044272B">
              <w:rPr>
                <w:lang w:val="en-GB"/>
              </w:rPr>
              <w:t>Decline in own funds compared to the end of the previous year in excess of 10%.</w:t>
            </w:r>
          </w:p>
        </w:tc>
        <w:tc>
          <w:tcPr>
            <w:tcW w:w="3118" w:type="dxa"/>
            <w:vAlign w:val="center"/>
          </w:tcPr>
          <w:p w14:paraId="0875191B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Obligation for the formulation of a capital plan</w:t>
            </w:r>
          </w:p>
        </w:tc>
        <w:tc>
          <w:tcPr>
            <w:tcW w:w="1559" w:type="dxa"/>
            <w:vAlign w:val="center"/>
          </w:tcPr>
          <w:p w14:paraId="0875191C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 xml:space="preserve"> II.</w:t>
            </w:r>
          </w:p>
        </w:tc>
        <w:tc>
          <w:tcPr>
            <w:tcW w:w="4395" w:type="dxa"/>
            <w:vAlign w:val="center"/>
          </w:tcPr>
          <w:p w14:paraId="0875191D" w14:textId="77777777" w:rsidR="00F0468C" w:rsidRPr="0044272B" w:rsidRDefault="00F0468C" w:rsidP="00913AE9">
            <w:pPr>
              <w:rPr>
                <w:lang w:val="en-GB"/>
              </w:rPr>
            </w:pPr>
            <w:r w:rsidRPr="0044272B">
              <w:rPr>
                <w:lang w:val="en-GB"/>
              </w:rPr>
              <w:t>Data supply</w:t>
            </w:r>
          </w:p>
        </w:tc>
      </w:tr>
    </w:tbl>
    <w:p w14:paraId="0875191F" w14:textId="77777777" w:rsidR="00F0468C" w:rsidRPr="0044272B" w:rsidRDefault="00F0468C" w:rsidP="00B944EB">
      <w:pPr>
        <w:rPr>
          <w:lang w:val="en-GB"/>
        </w:rPr>
      </w:pPr>
    </w:p>
    <w:sectPr w:rsidR="00F0468C" w:rsidRPr="0044272B" w:rsidSect="00974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B647" w14:textId="77777777" w:rsidR="0013363D" w:rsidRDefault="0013363D">
      <w:pPr>
        <w:spacing w:after="0" w:line="240" w:lineRule="auto"/>
      </w:pPr>
      <w:r>
        <w:separator/>
      </w:r>
    </w:p>
  </w:endnote>
  <w:endnote w:type="continuationSeparator" w:id="0">
    <w:p w14:paraId="3F15B338" w14:textId="77777777" w:rsidR="0013363D" w:rsidRDefault="0013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BDE0" w14:textId="77777777" w:rsidR="0044272B" w:rsidRDefault="004427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1921" w14:textId="77777777" w:rsidR="00F0468C" w:rsidRPr="0044272B" w:rsidRDefault="00F0468C" w:rsidP="00AC6950">
    <w:pPr>
      <w:tabs>
        <w:tab w:val="left" w:pos="8460"/>
      </w:tabs>
      <w:rPr>
        <w:sz w:val="18"/>
        <w:szCs w:val="18"/>
        <w:lang w:val="en-GB"/>
      </w:rPr>
    </w:pPr>
    <w:r w:rsidRPr="0044272B">
      <w:rPr>
        <w:sz w:val="18"/>
        <w:szCs w:val="18"/>
        <w:lang w:val="en-GB"/>
      </w:rPr>
      <w:tab/>
    </w:r>
    <w:r w:rsidRPr="0044272B">
      <w:rPr>
        <w:sz w:val="18"/>
        <w:szCs w:val="18"/>
        <w:lang w:val="en-GB"/>
      </w:rPr>
      <w:fldChar w:fldCharType="begin"/>
    </w:r>
    <w:r w:rsidRPr="0044272B">
      <w:rPr>
        <w:sz w:val="18"/>
        <w:szCs w:val="18"/>
        <w:lang w:val="en-GB"/>
      </w:rPr>
      <w:instrText xml:space="preserve"> PAGE </w:instrText>
    </w:r>
    <w:r w:rsidRPr="0044272B">
      <w:rPr>
        <w:sz w:val="18"/>
        <w:szCs w:val="18"/>
        <w:lang w:val="en-GB"/>
      </w:rPr>
      <w:fldChar w:fldCharType="separate"/>
    </w:r>
    <w:r w:rsidRPr="0044272B">
      <w:rPr>
        <w:noProof/>
        <w:sz w:val="18"/>
        <w:szCs w:val="18"/>
        <w:lang w:val="en-GB"/>
      </w:rPr>
      <w:t>2</w:t>
    </w:r>
    <w:r w:rsidRPr="0044272B">
      <w:rPr>
        <w:sz w:val="18"/>
        <w:szCs w:val="18"/>
        <w:lang w:val="en-GB"/>
      </w:rPr>
      <w:fldChar w:fldCharType="end"/>
    </w:r>
    <w:r w:rsidRPr="0044272B">
      <w:rPr>
        <w:sz w:val="18"/>
        <w:szCs w:val="18"/>
        <w:lang w:val="en-GB"/>
      </w:rPr>
      <w:t>/</w:t>
    </w:r>
    <w:r w:rsidRPr="0044272B">
      <w:rPr>
        <w:sz w:val="18"/>
        <w:szCs w:val="18"/>
        <w:lang w:val="en-GB"/>
      </w:rPr>
      <w:fldChar w:fldCharType="begin"/>
    </w:r>
    <w:r w:rsidRPr="0044272B">
      <w:rPr>
        <w:sz w:val="18"/>
        <w:szCs w:val="18"/>
        <w:lang w:val="en-GB"/>
      </w:rPr>
      <w:instrText xml:space="preserve"> NUMPAGES </w:instrText>
    </w:r>
    <w:r w:rsidRPr="0044272B">
      <w:rPr>
        <w:sz w:val="18"/>
        <w:szCs w:val="18"/>
        <w:lang w:val="en-GB"/>
      </w:rPr>
      <w:fldChar w:fldCharType="separate"/>
    </w:r>
    <w:r w:rsidRPr="0044272B">
      <w:rPr>
        <w:noProof/>
        <w:sz w:val="18"/>
        <w:szCs w:val="18"/>
        <w:lang w:val="en-GB"/>
      </w:rPr>
      <w:t>2</w:t>
    </w:r>
    <w:r w:rsidRPr="0044272B">
      <w:rPr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B1B9" w14:textId="77777777" w:rsidR="0044272B" w:rsidRDefault="004427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EDA0" w14:textId="77777777" w:rsidR="0013363D" w:rsidRDefault="0013363D">
      <w:pPr>
        <w:spacing w:after="0" w:line="240" w:lineRule="auto"/>
      </w:pPr>
      <w:r>
        <w:separator/>
      </w:r>
    </w:p>
  </w:footnote>
  <w:footnote w:type="continuationSeparator" w:id="0">
    <w:p w14:paraId="62DEEDC8" w14:textId="77777777" w:rsidR="0013363D" w:rsidRDefault="0013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0F6D" w14:textId="77777777" w:rsidR="0044272B" w:rsidRDefault="004427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1920" w14:textId="77777777" w:rsidR="00F0468C" w:rsidRPr="00AC6950" w:rsidRDefault="00F0468C" w:rsidP="008349B3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56B4" w14:textId="77777777" w:rsidR="0044272B" w:rsidRDefault="004427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8955">
    <w:abstractNumId w:val="4"/>
  </w:num>
  <w:num w:numId="2" w16cid:durableId="1868711866">
    <w:abstractNumId w:val="2"/>
  </w:num>
  <w:num w:numId="3" w16cid:durableId="528564692">
    <w:abstractNumId w:val="5"/>
  </w:num>
  <w:num w:numId="4" w16cid:durableId="1725058031">
    <w:abstractNumId w:val="0"/>
  </w:num>
  <w:num w:numId="5" w16cid:durableId="1317026218">
    <w:abstractNumId w:val="1"/>
  </w:num>
  <w:num w:numId="6" w16cid:durableId="1892382605">
    <w:abstractNumId w:val="7"/>
  </w:num>
  <w:num w:numId="7" w16cid:durableId="1802767479">
    <w:abstractNumId w:val="3"/>
  </w:num>
  <w:num w:numId="8" w16cid:durableId="343942046">
    <w:abstractNumId w:val="9"/>
  </w:num>
  <w:num w:numId="9" w16cid:durableId="1924757945">
    <w:abstractNumId w:val="7"/>
    <w:lvlOverride w:ilvl="0">
      <w:startOverride w:val="1"/>
    </w:lvlOverride>
  </w:num>
  <w:num w:numId="10" w16cid:durableId="1390769309">
    <w:abstractNumId w:val="10"/>
  </w:num>
  <w:num w:numId="11" w16cid:durableId="1581478749">
    <w:abstractNumId w:val="8"/>
  </w:num>
  <w:num w:numId="12" w16cid:durableId="1740253462">
    <w:abstractNumId w:val="6"/>
  </w:num>
  <w:num w:numId="13" w16cid:durableId="457336767">
    <w:abstractNumId w:val="5"/>
  </w:num>
  <w:num w:numId="14" w16cid:durableId="1003170554">
    <w:abstractNumId w:val="5"/>
  </w:num>
  <w:num w:numId="15" w16cid:durableId="1874994841">
    <w:abstractNumId w:val="5"/>
  </w:num>
  <w:num w:numId="16" w16cid:durableId="1054238315">
    <w:abstractNumId w:val="5"/>
  </w:num>
  <w:num w:numId="17" w16cid:durableId="1673485820">
    <w:abstractNumId w:val="5"/>
  </w:num>
  <w:num w:numId="18" w16cid:durableId="468787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DA"/>
    <w:rsid w:val="0013363D"/>
    <w:rsid w:val="003926D9"/>
    <w:rsid w:val="004122DA"/>
    <w:rsid w:val="0044272B"/>
    <w:rsid w:val="004A0EB8"/>
    <w:rsid w:val="007665E7"/>
    <w:rsid w:val="00856D64"/>
    <w:rsid w:val="00963463"/>
    <w:rsid w:val="00AE28C8"/>
    <w:rsid w:val="00F0468C"/>
    <w:rsid w:val="00F17850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51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4272B"/>
    <w:pPr>
      <w:spacing w:after="160" w:line="278" w:lineRule="auto"/>
    </w:pPr>
    <w:rPr>
      <w:rFonts w:asciiTheme="minorHAnsi" w:hAnsiTheme="minorHAnsi"/>
      <w:kern w:val="2"/>
      <w:sz w:val="24"/>
      <w:szCs w:val="30"/>
      <w:lang w:eastAsia="en-US" w:bidi="th-TH"/>
      <w14:ligatures w14:val="standardContextual"/>
    </w:rPr>
  </w:style>
  <w:style w:type="paragraph" w:styleId="Cmsor1">
    <w:name w:val="heading 1"/>
    <w:basedOn w:val="Norml"/>
    <w:next w:val="Norml"/>
    <w:link w:val="Cmsor1Char"/>
    <w:qFormat/>
    <w:rsid w:val="004A0EB8"/>
    <w:pPr>
      <w:keepNext/>
      <w:keepLines/>
      <w:numPr>
        <w:numId w:val="3"/>
      </w:numPr>
      <w:spacing w:before="480" w:after="210"/>
      <w:outlineLvl w:val="0"/>
    </w:pPr>
    <w:rPr>
      <w:rFonts w:eastAsiaTheme="majorEastAsia" w:cstheme="majorBidi"/>
      <w:b/>
      <w:bCs/>
      <w:caps/>
      <w:color w:val="0C2148" w:themeColor="text2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4A0EB8"/>
    <w:pPr>
      <w:numPr>
        <w:ilvl w:val="1"/>
        <w:numId w:val="3"/>
      </w:numPr>
      <w:spacing w:before="210" w:after="75"/>
      <w:outlineLvl w:val="1"/>
    </w:pPr>
    <w:rPr>
      <w:b/>
      <w:color w:val="0C2148" w:themeColor="text2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4A0EB8"/>
    <w:pPr>
      <w:numPr>
        <w:ilvl w:val="2"/>
        <w:numId w:val="3"/>
      </w:numPr>
      <w:spacing w:before="75" w:after="75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4A0EB8"/>
    <w:pPr>
      <w:numPr>
        <w:ilvl w:val="3"/>
        <w:numId w:val="3"/>
      </w:numPr>
      <w:spacing w:before="75" w:after="75"/>
      <w:outlineLvl w:val="3"/>
    </w:pPr>
    <w:rPr>
      <w:iCs/>
      <w:color w:val="0C2148" w:themeColor="text2"/>
    </w:rPr>
  </w:style>
  <w:style w:type="paragraph" w:styleId="Cmsor5">
    <w:name w:val="heading 5"/>
    <w:basedOn w:val="Norml"/>
    <w:next w:val="Norml"/>
    <w:link w:val="Cmsor5Char"/>
    <w:unhideWhenUsed/>
    <w:qFormat/>
    <w:rsid w:val="004A0EB8"/>
    <w:pPr>
      <w:numPr>
        <w:ilvl w:val="4"/>
        <w:numId w:val="3"/>
      </w:numPr>
      <w:spacing w:before="75" w:after="75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4A0EB8"/>
    <w:pPr>
      <w:numPr>
        <w:ilvl w:val="5"/>
        <w:numId w:val="3"/>
      </w:numPr>
      <w:spacing w:before="75" w:after="75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0EB8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0EB8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0EB8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44272B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4272B"/>
  </w:style>
  <w:style w:type="table" w:customStyle="1" w:styleId="tblzat-mtrix">
    <w:name w:val="táblázat - mátrix"/>
    <w:basedOn w:val="Normltblzat"/>
    <w:uiPriority w:val="2"/>
    <w:qFormat/>
    <w:rsid w:val="004A0E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A0E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A0EB8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A0EB8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A0E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4A0EB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0EB8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A0EB8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EB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A0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0EB8"/>
  </w:style>
  <w:style w:type="paragraph" w:styleId="llb">
    <w:name w:val="footer"/>
    <w:basedOn w:val="Norml"/>
    <w:link w:val="llbChar"/>
    <w:uiPriority w:val="99"/>
    <w:unhideWhenUsed/>
    <w:rsid w:val="004A0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0EB8"/>
  </w:style>
  <w:style w:type="paragraph" w:customStyle="1" w:styleId="Szmozs">
    <w:name w:val="Számozás"/>
    <w:basedOn w:val="Norml"/>
    <w:uiPriority w:val="4"/>
    <w:qFormat/>
    <w:rsid w:val="004A0EB8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A0EB8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4A0EB8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4A0EB8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4A0EB8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4A0EB8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4A0EB8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4A0EB8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A0EB8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Cs w:val="52"/>
    </w:rPr>
  </w:style>
  <w:style w:type="character" w:customStyle="1" w:styleId="CmChar">
    <w:name w:val="Cím Char"/>
    <w:basedOn w:val="Bekezdsalapbettpusa"/>
    <w:link w:val="Cm"/>
    <w:uiPriority w:val="3"/>
    <w:rsid w:val="004A0EB8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0EB8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0EB8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0EB8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4A0EB8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A0EB8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A0EB8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A0EB8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4A0EB8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A0EB8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A0EB8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4A0EB8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A0EB8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A0EB8"/>
    <w:pPr>
      <w:spacing w:after="200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A0EB8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A0EB8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4A0EB8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A0EB8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A0EB8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A0EB8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A0EB8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4A0EB8"/>
  </w:style>
  <w:style w:type="character" w:styleId="Finomhivatkozs">
    <w:name w:val="Subtle Reference"/>
    <w:basedOn w:val="Bekezdsalapbettpusa"/>
    <w:uiPriority w:val="31"/>
    <w:rsid w:val="004A0EB8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A0EB8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A0EB8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A0EB8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A0EB8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A0EB8"/>
  </w:style>
  <w:style w:type="paragraph" w:styleId="Alcm">
    <w:name w:val="Subtitle"/>
    <w:basedOn w:val="Norml"/>
    <w:next w:val="Norml"/>
    <w:link w:val="AlcmChar"/>
    <w:uiPriority w:val="11"/>
    <w:rsid w:val="004A0EB8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A0EB8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A0EB8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A0EB8"/>
  </w:style>
  <w:style w:type="paragraph" w:customStyle="1" w:styleId="Erskiemels1">
    <w:name w:val="Erős kiemelés1"/>
    <w:basedOn w:val="Norml"/>
    <w:link w:val="ErskiemelsChar"/>
    <w:uiPriority w:val="5"/>
    <w:qFormat/>
    <w:rsid w:val="004A0EB8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4A0EB8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4A0EB8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A0EB8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A0EB8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A0EB8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A0EB8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A0EB8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A0EB8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A0EB8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4A0EB8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4A0EB8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A0EB8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A0EB8"/>
  </w:style>
  <w:style w:type="character" w:styleId="Kiemels2">
    <w:name w:val="Strong"/>
    <w:basedOn w:val="Bekezdsalapbettpusa"/>
    <w:uiPriority w:val="22"/>
    <w:rsid w:val="004A0EB8"/>
    <w:rPr>
      <w:b/>
      <w:bCs/>
    </w:rPr>
  </w:style>
  <w:style w:type="character" w:styleId="Kiemels">
    <w:name w:val="Emphasis"/>
    <w:basedOn w:val="Bekezdsalapbettpusa"/>
    <w:uiPriority w:val="6"/>
    <w:qFormat/>
    <w:rsid w:val="004A0EB8"/>
    <w:rPr>
      <w:i/>
      <w:iCs/>
    </w:rPr>
  </w:style>
  <w:style w:type="paragraph" w:styleId="Nincstrkz">
    <w:name w:val="No Spacing"/>
    <w:basedOn w:val="Norml"/>
    <w:uiPriority w:val="1"/>
    <w:rsid w:val="004A0EB8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A0EB8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A0EB8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A0EB8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0EB8"/>
    <w:rPr>
      <w:b/>
      <w:i/>
    </w:rPr>
  </w:style>
  <w:style w:type="character" w:styleId="Erskiemels">
    <w:name w:val="Intense Emphasis"/>
    <w:basedOn w:val="Bekezdsalapbettpusa"/>
    <w:uiPriority w:val="21"/>
    <w:rsid w:val="004A0EB8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A0EB8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A0EB8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4A0EB8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4A0EB8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4A0EB8"/>
    <w:pPr>
      <w:keepNext/>
      <w:spacing w:after="40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4A0EB8"/>
    <w:pPr>
      <w:keepNext/>
      <w:pageBreakBefore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4A0EB8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4A0EB8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4A0EB8"/>
  </w:style>
  <w:style w:type="paragraph" w:customStyle="1" w:styleId="ENNormalBox">
    <w:name w:val="EN_Normal_Box"/>
    <w:basedOn w:val="Norml"/>
    <w:uiPriority w:val="1"/>
    <w:qFormat/>
    <w:rsid w:val="004A0EB8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4A0EB8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4A0EB8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4A0EB8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4A0EB8"/>
    <w:pPr>
      <w:keepNext/>
      <w:numPr>
        <w:ilvl w:val="1"/>
        <w:numId w:val="1"/>
      </w:numPr>
      <w:spacing w:before="210" w:after="75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4A0EB8"/>
    <w:pPr>
      <w:keepNext/>
      <w:numPr>
        <w:ilvl w:val="2"/>
        <w:numId w:val="1"/>
      </w:numPr>
      <w:spacing w:before="75" w:after="75"/>
      <w:ind w:left="595" w:hanging="595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4A0EB8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4A0EB8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4A0EB8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4A0EB8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4A0EB8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4A0EB8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4A0EB8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4A0EB8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4A0EB8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4A0EB8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4A0EB8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4A0EB8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4A0EB8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4A0EB8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4A0EB8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4A0EB8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4A0EB8"/>
    <w:rPr>
      <w:b w:val="0"/>
      <w:caps w:val="0"/>
      <w:sz w:val="52"/>
    </w:rPr>
  </w:style>
  <w:style w:type="paragraph" w:customStyle="1" w:styleId="Default">
    <w:name w:val="Default"/>
    <w:rsid w:val="00974E8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customStyle="1" w:styleId="Erskiemels2">
    <w:name w:val="Erős kiemelés2"/>
    <w:basedOn w:val="Norml"/>
    <w:uiPriority w:val="5"/>
    <w:qFormat/>
    <w:rsid w:val="00F0468C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2026-01-20T08:23:00Z</dcterms:created>
  <dcterms:modified xsi:type="dcterms:W3CDTF">2026-02-23T13:38:00Z</dcterms:modified>
</cp:coreProperties>
</file>