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4D64" w14:textId="79F802C3" w:rsidR="00702AEF" w:rsidRPr="00D4480D" w:rsidRDefault="004535C2" w:rsidP="00702AEF">
      <w:pPr>
        <w:pStyle w:val="Default"/>
        <w:jc w:val="both"/>
        <w:rPr>
          <w:b/>
          <w:bCs/>
        </w:rPr>
      </w:pPr>
      <w:r w:rsidRPr="00D4480D">
        <w:rPr>
          <w:b/>
          <w:bCs/>
        </w:rPr>
        <w:t>10</w:t>
      </w:r>
      <w:r w:rsidR="00702AEF" w:rsidRPr="00D4480D">
        <w:rPr>
          <w:b/>
          <w:bCs/>
        </w:rPr>
        <w:t>. melléklet</w:t>
      </w:r>
    </w:p>
    <w:p w14:paraId="39BDE426" w14:textId="77777777" w:rsidR="00702AEF" w:rsidRPr="00D4480D" w:rsidRDefault="00702AEF" w:rsidP="00702AEF">
      <w:pPr>
        <w:pStyle w:val="Default"/>
        <w:jc w:val="both"/>
        <w:rPr>
          <w:b/>
          <w:bCs/>
        </w:rPr>
      </w:pPr>
    </w:p>
    <w:p w14:paraId="180359CD" w14:textId="77777777" w:rsidR="004535C2" w:rsidRPr="00010CAB" w:rsidRDefault="004535C2" w:rsidP="00702AEF">
      <w:pPr>
        <w:pStyle w:val="Default"/>
        <w:jc w:val="both"/>
        <w:rPr>
          <w:b/>
          <w:bCs/>
          <w:color w:val="0C2148" w:themeColor="text2"/>
        </w:rPr>
      </w:pPr>
      <w:r w:rsidRPr="00010CAB">
        <w:rPr>
          <w:b/>
          <w:bCs/>
          <w:color w:val="0C2148" w:themeColor="text2"/>
        </w:rPr>
        <w:t xml:space="preserve">Az </w:t>
      </w:r>
      <w:proofErr w:type="spellStart"/>
      <w:r w:rsidRPr="00010CAB">
        <w:rPr>
          <w:b/>
          <w:bCs/>
          <w:color w:val="0C2148" w:themeColor="text2"/>
        </w:rPr>
        <w:t>ILAAP</w:t>
      </w:r>
      <w:proofErr w:type="spellEnd"/>
      <w:r w:rsidRPr="00010CAB">
        <w:rPr>
          <w:b/>
          <w:bCs/>
          <w:color w:val="0C2148" w:themeColor="text2"/>
        </w:rPr>
        <w:t xml:space="preserve"> vizsgálat kiemelt területei </w:t>
      </w:r>
    </w:p>
    <w:p w14:paraId="2600FE05" w14:textId="77777777" w:rsidR="004535C2" w:rsidRDefault="004535C2" w:rsidP="00702AEF">
      <w:pPr>
        <w:pStyle w:val="Default"/>
        <w:jc w:val="both"/>
        <w:rPr>
          <w:sz w:val="23"/>
          <w:szCs w:val="23"/>
        </w:rPr>
      </w:pPr>
    </w:p>
    <w:p w14:paraId="52EAA5E4" w14:textId="5398BFC0" w:rsidR="00B944EB" w:rsidRPr="00D4480D" w:rsidRDefault="00E16FD6" w:rsidP="00D4480D">
      <w:pPr>
        <w:pStyle w:val="Default"/>
        <w:ind w:left="360"/>
        <w:jc w:val="both"/>
      </w:pPr>
      <w:r w:rsidRPr="00D4480D">
        <w:t>A felügyelet a likviditás megfelelésének vizsgálata során több intézményt is érintő hiányosságokat tapasztalt az alábbi területeken. Az intézményektől elvárt, hogy ezen területeket is figyelembe véve vizsgálják felül saját gyakorlatuk jogszabályoknak való teljes megfelelését, illetve értékeljék, hogy a jogszabályi előírásnak való megfelelés elegendő-e a saját kockázataiknak kezelésére vagy azoknál szigorúbb követelmények szükségesek.</w:t>
      </w:r>
    </w:p>
    <w:p w14:paraId="0EEB021C" w14:textId="77777777" w:rsidR="00702AEF" w:rsidRDefault="00702AEF" w:rsidP="00702AEF">
      <w:pPr>
        <w:pStyle w:val="Default"/>
        <w:jc w:val="both"/>
      </w:pPr>
    </w:p>
    <w:p w14:paraId="68BC9D53" w14:textId="77777777" w:rsidR="00702AEF" w:rsidRDefault="00702AEF" w:rsidP="00702AEF">
      <w:pPr>
        <w:pStyle w:val="Cmsor1"/>
        <w:jc w:val="both"/>
      </w:pPr>
      <w:r>
        <w:t>Felmondható betétek</w:t>
      </w:r>
    </w:p>
    <w:p w14:paraId="26EC58FD" w14:textId="77777777" w:rsidR="00702AEF" w:rsidRDefault="00702AEF" w:rsidP="00D4480D">
      <w:pPr>
        <w:pStyle w:val="Default"/>
        <w:ind w:left="360"/>
        <w:jc w:val="both"/>
      </w:pPr>
      <w:r>
        <w:t xml:space="preserve">Az </w:t>
      </w:r>
      <w:proofErr w:type="spellStart"/>
      <w:r>
        <w:t>LCR</w:t>
      </w:r>
      <w:proofErr w:type="spellEnd"/>
      <w:r>
        <w:t xml:space="preserve"> kiáramlások számításakor azokat a forrásokat is figyelembe kell venni, melyeknél „</w:t>
      </w:r>
      <w:r w:rsidRPr="00702AEF">
        <w:t xml:space="preserve">a forrás nyújtója </w:t>
      </w:r>
      <w:r w:rsidRPr="00D17FE2">
        <w:rPr>
          <w:sz w:val="23"/>
          <w:szCs w:val="23"/>
        </w:rPr>
        <w:t>kérheti</w:t>
      </w:r>
      <w:r w:rsidRPr="00702AEF">
        <w:t xml:space="preserve"> a teljesítését, vagy amelyek vonatkozásában a forrás nyújtója azzal a feltételezéssel élhet, miszerint a hitelintézet a következő 30 naptári napon belül visszafizeti a kötelezettséget</w:t>
      </w:r>
      <w:r>
        <w:t>”.</w:t>
      </w:r>
    </w:p>
    <w:p w14:paraId="541EA199" w14:textId="77777777" w:rsidR="00702AEF" w:rsidRDefault="00702AEF" w:rsidP="00D4480D">
      <w:pPr>
        <w:pStyle w:val="Default"/>
        <w:jc w:val="both"/>
      </w:pPr>
    </w:p>
    <w:p w14:paraId="362A538F" w14:textId="3E18DD1D" w:rsidR="00702AEF" w:rsidRDefault="00702AEF" w:rsidP="00D4480D">
      <w:pPr>
        <w:pStyle w:val="Default"/>
        <w:ind w:left="360"/>
        <w:jc w:val="both"/>
      </w:pPr>
      <w:r>
        <w:t xml:space="preserve">Az MNB elvárja, hogy az intézmény </w:t>
      </w:r>
      <w:r w:rsidR="0022279B">
        <w:t xml:space="preserve">a forrásait ne automatikusan a lejárat alapján sorolja be az </w:t>
      </w:r>
      <w:proofErr w:type="spellStart"/>
      <w:r w:rsidR="0022279B">
        <w:t>LCR</w:t>
      </w:r>
      <w:proofErr w:type="spellEnd"/>
      <w:r w:rsidR="0022279B">
        <w:t xml:space="preserve"> kategóriákba, hanem </w:t>
      </w:r>
      <w:r>
        <w:t>tekintse át</w:t>
      </w:r>
      <w:r w:rsidR="0022279B">
        <w:t>,</w:t>
      </w:r>
      <w:r>
        <w:t xml:space="preserve"> hogy azok nem rendelkeznek-e valamilyen </w:t>
      </w:r>
      <w:r w:rsidR="0022279B">
        <w:t xml:space="preserve">lehívhatósági opcióval. (Egyedi betétkonstrukciók, bank általi visszavásárlással biztosított likviditású zárt végű befektetési alapok, </w:t>
      </w:r>
      <w:r w:rsidR="00F92525">
        <w:t xml:space="preserve">ingatlanalapok által elhelyezett betétek törvényben meghatározott kötelezően feltörhető jellege, </w:t>
      </w:r>
      <w:r w:rsidR="0022279B">
        <w:t>betét helyettesítőjeként értékesített lakossági állampapírok kötelező visszavásárlása stb</w:t>
      </w:r>
      <w:r w:rsidR="000E51B6">
        <w:t>.</w:t>
      </w:r>
      <w:r w:rsidR="0022279B">
        <w:t>).</w:t>
      </w:r>
    </w:p>
    <w:p w14:paraId="3DAB8F96" w14:textId="77777777" w:rsidR="0022279B" w:rsidRDefault="0022279B" w:rsidP="0022279B">
      <w:pPr>
        <w:pStyle w:val="Cmsor1"/>
        <w:jc w:val="both"/>
      </w:pPr>
      <w:r>
        <w:t>Operatív betétek</w:t>
      </w:r>
    </w:p>
    <w:p w14:paraId="79B03AAA" w14:textId="77777777" w:rsidR="002959AB" w:rsidRDefault="002959AB" w:rsidP="00D4480D">
      <w:pPr>
        <w:pStyle w:val="Default"/>
        <w:ind w:left="360"/>
        <w:jc w:val="both"/>
      </w:pPr>
      <w:r>
        <w:t xml:space="preserve">Az </w:t>
      </w:r>
      <w:proofErr w:type="spellStart"/>
      <w:r>
        <w:t>LCR</w:t>
      </w:r>
      <w:proofErr w:type="spellEnd"/>
      <w:r>
        <w:t xml:space="preserve"> számítás során a „</w:t>
      </w:r>
      <w:r w:rsidRPr="002959AB">
        <w:t xml:space="preserve">betétnek csak azt a részét </w:t>
      </w:r>
      <w:r w:rsidRPr="00FC2BD0">
        <w:t>kell</w:t>
      </w:r>
      <w:r w:rsidRPr="002959AB">
        <w:t xml:space="preserve"> operatív betétként kezelni, amely azon szolgáltatás igénybevételéhez szükséges, amelynek a betét a mellékterméke. Az ezen felüli részt nem kell operatív betétként kezelni.</w:t>
      </w:r>
      <w:r>
        <w:t>”</w:t>
      </w:r>
    </w:p>
    <w:p w14:paraId="78C78F67" w14:textId="77777777" w:rsidR="002959AB" w:rsidRDefault="002959AB" w:rsidP="00D4480D">
      <w:pPr>
        <w:pStyle w:val="Default"/>
        <w:jc w:val="both"/>
      </w:pPr>
    </w:p>
    <w:p w14:paraId="73D7FFEA" w14:textId="2D034B62" w:rsidR="008E78A7" w:rsidRDefault="002959AB" w:rsidP="00D4480D">
      <w:pPr>
        <w:pStyle w:val="Default"/>
        <w:ind w:left="360"/>
        <w:jc w:val="both"/>
      </w:pPr>
      <w:r>
        <w:t>Az MNB elvárja, hogy az operatív betét kategóriát használó intézmény rendelkezzen módszertannal arról, hogy hogyan határozza meg az operatív kapcsolat fenntartásához szükséges egyenleget. Másrészt végezzen statisztikai becslést, hogy a</w:t>
      </w:r>
      <w:r w:rsidR="00B07F69">
        <w:t>z</w:t>
      </w:r>
      <w:r>
        <w:t xml:space="preserve"> operatív és nem-operatív részre osztott betétállomány átlagos kiáramlási </w:t>
      </w:r>
      <w:proofErr w:type="spellStart"/>
      <w:r>
        <w:t>faktora</w:t>
      </w:r>
      <w:proofErr w:type="spellEnd"/>
      <w:r>
        <w:t xml:space="preserve"> megfelelően tükrözi a teljes betétállomány kockázatát.</w:t>
      </w:r>
    </w:p>
    <w:p w14:paraId="5033D282" w14:textId="65E0DB35" w:rsidR="008E78A7" w:rsidRDefault="008E78A7" w:rsidP="008E78A7">
      <w:pPr>
        <w:pStyle w:val="Cmsor1"/>
        <w:jc w:val="both"/>
      </w:pPr>
      <w:r>
        <w:t>mérleggel való egyezőség</w:t>
      </w:r>
    </w:p>
    <w:p w14:paraId="48506B5E" w14:textId="49D1FE17" w:rsidR="008E78A7" w:rsidRDefault="008E78A7" w:rsidP="00D4480D">
      <w:pPr>
        <w:pStyle w:val="Default"/>
        <w:ind w:left="360"/>
        <w:jc w:val="both"/>
      </w:pPr>
      <w:r>
        <w:t xml:space="preserve">Az MNB vizsgálja, hogy a mérlegben szereplő betétállomány megjelenik-e az </w:t>
      </w:r>
      <w:proofErr w:type="spellStart"/>
      <w:r>
        <w:t>LCR</w:t>
      </w:r>
      <w:proofErr w:type="spellEnd"/>
      <w:r>
        <w:t xml:space="preserve">-ben kiáramlásként. Az ügyfél szektorától függetlenül minden nagyobb eltérés esetében </w:t>
      </w:r>
      <w:r w:rsidR="001A6F86">
        <w:t xml:space="preserve">az MNB vizsgálja a mentesítés jogosságát </w:t>
      </w:r>
      <w:r>
        <w:t>szerződésminták és lejáratok alapján.</w:t>
      </w:r>
    </w:p>
    <w:p w14:paraId="5B3B5F02" w14:textId="77777777" w:rsidR="00C93917" w:rsidRDefault="00C93917" w:rsidP="00C93917">
      <w:pPr>
        <w:pStyle w:val="Cmsor1"/>
        <w:jc w:val="both"/>
      </w:pPr>
      <w:bookmarkStart w:id="0" w:name="_Hlk54949693"/>
      <w:r>
        <w:lastRenderedPageBreak/>
        <w:t>Likvid eszközök ellenőrzése</w:t>
      </w:r>
    </w:p>
    <w:p w14:paraId="0FB8B482" w14:textId="1A44835E" w:rsidR="00C93917" w:rsidRPr="00B944EB" w:rsidRDefault="00C93917" w:rsidP="00C93917">
      <w:pPr>
        <w:pStyle w:val="Default"/>
        <w:ind w:left="360"/>
        <w:jc w:val="both"/>
      </w:pPr>
      <w:r w:rsidRPr="00A738C1">
        <w:t>A likvid e</w:t>
      </w:r>
      <w:bookmarkEnd w:id="0"/>
      <w:r w:rsidRPr="00A738C1">
        <w:t>szköz</w:t>
      </w:r>
      <w:r w:rsidR="00B06AB0">
        <w:t>ö</w:t>
      </w:r>
      <w:r w:rsidRPr="00A738C1">
        <w:t xml:space="preserve">k meghatározása az </w:t>
      </w:r>
      <w:proofErr w:type="spellStart"/>
      <w:r w:rsidRPr="00A738C1">
        <w:t>LCR</w:t>
      </w:r>
      <w:proofErr w:type="spellEnd"/>
      <w:r w:rsidRPr="00A738C1">
        <w:t xml:space="preserve"> szabályozás szerint egy többlépcsős eljárás, illetve a részletszabályok alkalmazása nem minden instrumentum esetében egyértelmű. Maga a jelentés viszont mind inst</w:t>
      </w:r>
      <w:r w:rsidR="00B06AB0">
        <w:t>r</w:t>
      </w:r>
      <w:r w:rsidRPr="00A738C1">
        <w:t xml:space="preserve">umentum, mind számítási logika tekintetében összevont kategóriákat használ, a likvid eszközök túlnyomó része néhány cellában jelenik meg. </w:t>
      </w:r>
      <w:r>
        <w:t xml:space="preserve">Az </w:t>
      </w:r>
      <w:proofErr w:type="spellStart"/>
      <w:r>
        <w:t>LCR</w:t>
      </w:r>
      <w:proofErr w:type="spellEnd"/>
      <w:r>
        <w:t xml:space="preserve">-ben jelentett likvid eszközök állománya, így közvetlenül nem vethető össze az egyéb rendszeres adatszolgáltatásokkal. Az MNB ezért kérheti az </w:t>
      </w:r>
      <w:proofErr w:type="spellStart"/>
      <w:r>
        <w:t>LCR</w:t>
      </w:r>
      <w:proofErr w:type="spellEnd"/>
      <w:r>
        <w:t xml:space="preserve"> szerinti likvid eszközök részletezését, mely tükrözi az egyes instrumentumokat, az értékelési, megterhelési lépéseket, és egyéb módosításokat. </w:t>
      </w:r>
      <w:r w:rsidR="009D71D5">
        <w:t xml:space="preserve">Az </w:t>
      </w:r>
      <w:r>
        <w:t>a</w:t>
      </w:r>
      <w:r w:rsidR="009D71D5">
        <w:t>lkalmazott</w:t>
      </w:r>
      <w:r>
        <w:t xml:space="preserve"> </w:t>
      </w:r>
      <w:proofErr w:type="spellStart"/>
      <w:r>
        <w:t>template</w:t>
      </w:r>
      <w:proofErr w:type="spellEnd"/>
      <w:r>
        <w:t xml:space="preserve"> </w:t>
      </w:r>
      <w:r w:rsidR="009D71D5">
        <w:t>a</w:t>
      </w:r>
      <w:r w:rsidR="00580251">
        <w:t xml:space="preserve"> </w:t>
      </w:r>
      <w:r w:rsidRPr="006A6890">
        <w:rPr>
          <w:rFonts w:asciiTheme="minorHAnsi" w:hAnsiTheme="minorHAnsi"/>
        </w:rPr>
        <w:t>12. számú melléklet</w:t>
      </w:r>
      <w:r w:rsidR="009D71D5">
        <w:rPr>
          <w:rFonts w:asciiTheme="minorHAnsi" w:hAnsiTheme="minorHAnsi"/>
        </w:rPr>
        <w:t>ben található</w:t>
      </w:r>
      <w:r w:rsidRPr="006A6890">
        <w:rPr>
          <w:rFonts w:asciiTheme="minorHAnsi" w:hAnsiTheme="minorHAnsi"/>
        </w:rPr>
        <w:t xml:space="preserve">: </w:t>
      </w:r>
      <w:r w:rsidR="009D71D5">
        <w:rPr>
          <w:rFonts w:asciiTheme="minorHAnsi" w:hAnsiTheme="minorHAnsi"/>
        </w:rPr>
        <w:t>„</w:t>
      </w:r>
      <w:r w:rsidRPr="006A6890">
        <w:rPr>
          <w:rFonts w:asciiTheme="minorHAnsi" w:hAnsiTheme="minorHAnsi"/>
        </w:rPr>
        <w:t>Adatbekérés az instabil források ellenőrzéséhez</w:t>
      </w:r>
      <w:r>
        <w:rPr>
          <w:rFonts w:asciiTheme="minorHAnsi" w:hAnsiTheme="minorHAnsi"/>
        </w:rPr>
        <w:t>”.</w:t>
      </w:r>
    </w:p>
    <w:p w14:paraId="4637375D" w14:textId="64063D83" w:rsidR="00950C93" w:rsidRDefault="00950C93" w:rsidP="00950C93">
      <w:pPr>
        <w:pStyle w:val="Cmsor1"/>
        <w:jc w:val="both"/>
      </w:pPr>
      <w:r>
        <w:t>Mutatók napi teljesítése</w:t>
      </w:r>
    </w:p>
    <w:p w14:paraId="7EBBDE48" w14:textId="28F97554" w:rsidR="00C863F5" w:rsidRDefault="00950C93" w:rsidP="00CB3100">
      <w:pPr>
        <w:pStyle w:val="Default"/>
        <w:ind w:left="360"/>
        <w:jc w:val="both"/>
      </w:pPr>
      <w:r w:rsidRPr="00A738C1">
        <w:t>A</w:t>
      </w:r>
      <w:r w:rsidR="00B06AB0">
        <w:t xml:space="preserve">z MNB által előírt likviditási és finanszírozási mutatóknak folyamatosan meg kell felelni, nemcsak a kapcsolódó adatszolgáltatások vonatkozási időpontjaira. Ha a rendszeres napi adatszolgáltatások alapján az MNB nem látja teljesítettnek a mindenkori megfelelést, akkor az </w:t>
      </w:r>
      <w:proofErr w:type="spellStart"/>
      <w:r w:rsidR="00B06AB0">
        <w:t>ILAAP</w:t>
      </w:r>
      <w:proofErr w:type="spellEnd"/>
      <w:r w:rsidR="00B06AB0">
        <w:t xml:space="preserve"> vizsgálatok keretében ezt részletesebben vizsgálja.</w:t>
      </w:r>
    </w:p>
    <w:p w14:paraId="4A717C56" w14:textId="4BDFC052" w:rsidR="00C863F5" w:rsidRDefault="00C863F5" w:rsidP="00C863F5">
      <w:pPr>
        <w:pStyle w:val="Default"/>
        <w:ind w:left="360"/>
        <w:jc w:val="both"/>
      </w:pPr>
    </w:p>
    <w:p w14:paraId="2E396FB8" w14:textId="77777777" w:rsidR="003637FA" w:rsidRDefault="003637FA" w:rsidP="003637FA">
      <w:pPr>
        <w:pStyle w:val="Cmsor1"/>
        <w:jc w:val="both"/>
      </w:pPr>
      <w:r>
        <w:t>Befektetési szolgáltatás keretében átvett ügyfélpénzek kezelése</w:t>
      </w:r>
    </w:p>
    <w:p w14:paraId="6C7FA5FB" w14:textId="43F9B300" w:rsidR="003637FA" w:rsidRDefault="003637FA" w:rsidP="003637FA">
      <w:pPr>
        <w:pStyle w:val="Default"/>
        <w:ind w:left="360"/>
        <w:jc w:val="both"/>
      </w:pPr>
      <w:r>
        <w:t>A</w:t>
      </w:r>
      <w:r w:rsidRPr="004272AB">
        <w:t xml:space="preserve"> befektetési szolgáltatási tevékenység</w:t>
      </w:r>
      <w:r>
        <w:t xml:space="preserve"> keretében átvett –</w:t>
      </w:r>
      <w:r w:rsidRPr="004272AB">
        <w:t xml:space="preserve"> nem az OBA szerinti betétbiztosítás, hanem </w:t>
      </w:r>
      <w:proofErr w:type="spellStart"/>
      <w:r w:rsidRPr="004272AB">
        <w:t>BEVA</w:t>
      </w:r>
      <w:proofErr w:type="spellEnd"/>
      <w:r w:rsidRPr="004272AB">
        <w:t xml:space="preserve"> biztosítás</w:t>
      </w:r>
      <w:r>
        <w:t xml:space="preserve"> hatálya alá tartozó – ügyfélszámlán </w:t>
      </w:r>
      <w:r w:rsidRPr="004272AB">
        <w:t xml:space="preserve">tartott források esetében </w:t>
      </w:r>
      <w:r>
        <w:t xml:space="preserve">a Bank, mint befektetési vállalkozás a </w:t>
      </w:r>
      <w:proofErr w:type="spellStart"/>
      <w:r>
        <w:t>Tpt</w:t>
      </w:r>
      <w:proofErr w:type="spellEnd"/>
      <w:r>
        <w:t xml:space="preserve"> 57. § (2) értelmében a pénzeszközzel sajátjaként nem rendelkezhet. Ezeknek az összegeknek a Bank </w:t>
      </w:r>
      <w:r w:rsidRPr="004272AB">
        <w:t>eszköz oldal</w:t>
      </w:r>
      <w:r>
        <w:t>á</w:t>
      </w:r>
      <w:r w:rsidRPr="004272AB">
        <w:t>n</w:t>
      </w:r>
      <w:r>
        <w:t xml:space="preserve"> történő megjelenésekor</w:t>
      </w:r>
      <w:r w:rsidRPr="004272AB">
        <w:t xml:space="preserve"> a likvid eszközök operatív követelményeire vonatkozó azon előírás (2015/61</w:t>
      </w:r>
      <w:r w:rsidR="009D71D5">
        <w:t>-es</w:t>
      </w:r>
      <w:r w:rsidRPr="004272AB">
        <w:t xml:space="preserve"> </w:t>
      </w:r>
      <w:r w:rsidR="009D71D5">
        <w:t>EU r</w:t>
      </w:r>
      <w:r w:rsidRPr="004272AB">
        <w:t>endelet 8. cikk (3) bekezdés), miszerint a „hitelintézetnek biztosítania kell, hogy a hitelintézeten belül likvid eszközeit külön likviditáskezelési funkció ellenőrizze” nem tud teljesülni</w:t>
      </w:r>
      <w:r>
        <w:t xml:space="preserve"> a </w:t>
      </w:r>
      <w:proofErr w:type="spellStart"/>
      <w:r>
        <w:t>Tpt</w:t>
      </w:r>
      <w:proofErr w:type="spellEnd"/>
      <w:r>
        <w:t>-s előírás miatt. Í</w:t>
      </w:r>
      <w:r w:rsidRPr="004272AB">
        <w:t xml:space="preserve">gy ezeket a pénzeszközöket a Bank sem egyedi, sem konszolidált szinten nem számíthatja be likvid eszközei közé. Az MNB elvárja, hogy a Bank ne tekintse szabadon hozzáférhetőnek a befektetési szolgáltatási tevékenység keretében átvett és ügyfélszámlán tartott pénzeszközöket, azokat zárja ki egyedi és csoportszinten is az </w:t>
      </w:r>
      <w:proofErr w:type="spellStart"/>
      <w:r w:rsidRPr="004272AB">
        <w:t>LCR</w:t>
      </w:r>
      <w:proofErr w:type="spellEnd"/>
      <w:r w:rsidRPr="004272AB">
        <w:t xml:space="preserve"> számítása alól</w:t>
      </w:r>
      <w:r>
        <w:t xml:space="preserve">. (Nem a Bank által, hanem a csoporthoz tartozó befektetési vállalkozás esetén az egyedi banki jelentésben a befektetési vállalkozás által elhelyezett ügyfélpénzeket, fel lehet tűntetni a jelentésben, de a konszolidált jelentésben továbbra is ki kell zárni.) Indoklás hiányában eszköz oldalon az MNB – deviza esetében a deviza </w:t>
      </w:r>
      <w:proofErr w:type="spellStart"/>
      <w:r>
        <w:t>nostro</w:t>
      </w:r>
      <w:proofErr w:type="spellEnd"/>
      <w:r>
        <w:t xml:space="preserve"> – egyenlegét kell csökkenteni. Az előírás nem érinti az értékpapírszámlához kapcsolt pénzforgalmi (betéti) számlán lévő összegeket.</w:t>
      </w:r>
    </w:p>
    <w:p w14:paraId="2977C765" w14:textId="77777777" w:rsidR="009D71D5" w:rsidRDefault="009D71D5" w:rsidP="003637FA">
      <w:pPr>
        <w:pStyle w:val="Default"/>
        <w:ind w:left="360"/>
        <w:jc w:val="both"/>
      </w:pPr>
    </w:p>
    <w:p w14:paraId="563A7E85" w14:textId="5A7D3B2E" w:rsidR="009D71D5" w:rsidRDefault="009D71D5" w:rsidP="00580251">
      <w:pPr>
        <w:pStyle w:val="Cmsor1"/>
        <w:jc w:val="both"/>
      </w:pPr>
      <w:r>
        <w:t xml:space="preserve">Devizális </w:t>
      </w:r>
      <w:proofErr w:type="spellStart"/>
      <w:r>
        <w:t>LCR</w:t>
      </w:r>
      <w:proofErr w:type="spellEnd"/>
      <w:r>
        <w:t xml:space="preserve"> megfelelés</w:t>
      </w:r>
    </w:p>
    <w:p w14:paraId="4292220A" w14:textId="77777777" w:rsidR="009D71D5" w:rsidRDefault="009D71D5" w:rsidP="003637FA">
      <w:pPr>
        <w:pStyle w:val="Default"/>
        <w:ind w:left="360"/>
        <w:jc w:val="both"/>
      </w:pPr>
    </w:p>
    <w:p w14:paraId="729F3589" w14:textId="016755B0" w:rsidR="009D71D5" w:rsidRDefault="009D71D5" w:rsidP="003637FA">
      <w:pPr>
        <w:pStyle w:val="Default"/>
        <w:ind w:left="360"/>
        <w:jc w:val="both"/>
      </w:pPr>
      <w:r>
        <w:lastRenderedPageBreak/>
        <w:t>Az MNB a 2015/61-es EU rendelet 8. cikk (</w:t>
      </w:r>
      <w:proofErr w:type="gramStart"/>
      <w:r>
        <w:t>6)-</w:t>
      </w:r>
      <w:proofErr w:type="gramEnd"/>
      <w:r>
        <w:t xml:space="preserve">os bekezdése alapján elvárja, hogy a jelentős devizanemekben a korrigált devizális </w:t>
      </w:r>
      <w:proofErr w:type="spellStart"/>
      <w:r>
        <w:t>LCR</w:t>
      </w:r>
      <w:proofErr w:type="spellEnd"/>
      <w:r>
        <w:t xml:space="preserve"> mutató</w:t>
      </w:r>
      <w:r w:rsidR="00A15F39">
        <w:rPr>
          <w:rStyle w:val="Lbjegyzet-hivatkozs"/>
        </w:rPr>
        <w:footnoteReference w:id="2"/>
      </w:r>
      <w:r>
        <w:t xml:space="preserve"> közelítsen</w:t>
      </w:r>
      <w:r w:rsidR="00A15F39">
        <w:t xml:space="preserve"> a</w:t>
      </w:r>
      <w:r>
        <w:t xml:space="preserve"> 100%-os szinthez és az intézmények építsék be a belső likviditásjelentéstételi gyakorlatukba</w:t>
      </w:r>
      <w:r w:rsidR="00A15F39">
        <w:t xml:space="preserve"> ezen mutatók rendszeres monitoringját. Jelentősnek minősül egy devizanem, ha a kötelezettségállomány legalább 5%-át eléri a szavatoló tőke és a mérlegen kívüli tételek figyelembevétele nélkül. </w:t>
      </w:r>
    </w:p>
    <w:p w14:paraId="7D98B633" w14:textId="77777777" w:rsidR="003637FA" w:rsidRDefault="003637FA" w:rsidP="00C863F5">
      <w:pPr>
        <w:pStyle w:val="Default"/>
        <w:ind w:left="360"/>
        <w:jc w:val="both"/>
      </w:pPr>
    </w:p>
    <w:sectPr w:rsidR="003637FA" w:rsidSect="00CD6E8D">
      <w:headerReference w:type="default" r:id="rId8"/>
      <w:footerReference w:type="default" r:id="rId9"/>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004E" w14:textId="77777777" w:rsidR="00B60CAF" w:rsidRDefault="00B60CAF">
      <w:r>
        <w:separator/>
      </w:r>
    </w:p>
  </w:endnote>
  <w:endnote w:type="continuationSeparator" w:id="0">
    <w:p w14:paraId="49B7168C" w14:textId="77777777" w:rsidR="00B60CAF" w:rsidRDefault="00B60CAF">
      <w:r>
        <w:continuationSeparator/>
      </w:r>
    </w:p>
  </w:endnote>
  <w:endnote w:type="continuationNotice" w:id="1">
    <w:p w14:paraId="70751F61" w14:textId="77777777" w:rsidR="00B60CAF" w:rsidRDefault="00B60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51B6" w14:textId="77777777" w:rsidR="009E3A57" w:rsidRPr="00AC6950" w:rsidRDefault="009E3A57" w:rsidP="00AC6950">
    <w:pPr>
      <w:tabs>
        <w:tab w:val="left" w:pos="8460"/>
      </w:tabs>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DF5F" w14:textId="77777777" w:rsidR="00B60CAF" w:rsidRDefault="00B60CAF">
      <w:r>
        <w:separator/>
      </w:r>
    </w:p>
  </w:footnote>
  <w:footnote w:type="continuationSeparator" w:id="0">
    <w:p w14:paraId="76F41184" w14:textId="77777777" w:rsidR="00B60CAF" w:rsidRDefault="00B60CAF">
      <w:r>
        <w:continuationSeparator/>
      </w:r>
    </w:p>
  </w:footnote>
  <w:footnote w:type="continuationNotice" w:id="1">
    <w:p w14:paraId="19CB466B" w14:textId="77777777" w:rsidR="00B60CAF" w:rsidRDefault="00B60CAF">
      <w:pPr>
        <w:spacing w:after="0" w:line="240" w:lineRule="auto"/>
      </w:pPr>
    </w:p>
  </w:footnote>
  <w:footnote w:id="2">
    <w:p w14:paraId="744EF430" w14:textId="76DEF9ED" w:rsidR="00A15F39" w:rsidRDefault="00A15F39">
      <w:pPr>
        <w:pStyle w:val="Lbjegyzetszveg"/>
      </w:pPr>
      <w:r>
        <w:rPr>
          <w:rStyle w:val="Lbjegyzet-hivatkozs"/>
        </w:rPr>
        <w:footnoteRef/>
      </w:r>
      <w:r>
        <w:t xml:space="preserve"> Az MNB a korrigált devizális </w:t>
      </w:r>
      <w:proofErr w:type="spellStart"/>
      <w:r>
        <w:t>LCR</w:t>
      </w:r>
      <w:proofErr w:type="spellEnd"/>
      <w:r>
        <w:t xml:space="preserve"> mutatót úgy határozza meg, hogy a pénzügyi ügyfelektől esedékes 30 napon belüli beáramlásokat (derivatív ügyletek is ideértve) is likvid eszköznek tekinti, tehát a mutató számlálójában veszi figyelembe, (beáramlási) </w:t>
      </w:r>
      <w:proofErr w:type="spellStart"/>
      <w:r>
        <w:t>cap</w:t>
      </w:r>
      <w:proofErr w:type="spellEnd"/>
      <w:r>
        <w:t xml:space="preserve"> alkalmazása nélkül.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A092"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6"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43BB2862"/>
    <w:multiLevelType w:val="hybridMultilevel"/>
    <w:tmpl w:val="EE443DD0"/>
    <w:lvl w:ilvl="0" w:tplc="0409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6DBD4A92"/>
    <w:multiLevelType w:val="hybridMultilevel"/>
    <w:tmpl w:val="1AC69F56"/>
    <w:lvl w:ilvl="0" w:tplc="0409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2"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7F287862"/>
    <w:multiLevelType w:val="hybridMultilevel"/>
    <w:tmpl w:val="1458FC5C"/>
    <w:lvl w:ilvl="0" w:tplc="0409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46037942">
    <w:abstractNumId w:val="4"/>
  </w:num>
  <w:num w:numId="2" w16cid:durableId="193075810">
    <w:abstractNumId w:val="2"/>
  </w:num>
  <w:num w:numId="3" w16cid:durableId="390663466">
    <w:abstractNumId w:val="5"/>
  </w:num>
  <w:num w:numId="4" w16cid:durableId="1483690082">
    <w:abstractNumId w:val="0"/>
  </w:num>
  <w:num w:numId="5" w16cid:durableId="847140408">
    <w:abstractNumId w:val="1"/>
  </w:num>
  <w:num w:numId="6" w16cid:durableId="2145198208">
    <w:abstractNumId w:val="7"/>
  </w:num>
  <w:num w:numId="7" w16cid:durableId="1584029812">
    <w:abstractNumId w:val="3"/>
  </w:num>
  <w:num w:numId="8" w16cid:durableId="306126518">
    <w:abstractNumId w:val="11"/>
  </w:num>
  <w:num w:numId="9" w16cid:durableId="933633592">
    <w:abstractNumId w:val="7"/>
    <w:lvlOverride w:ilvl="0">
      <w:startOverride w:val="1"/>
    </w:lvlOverride>
  </w:num>
  <w:num w:numId="10" w16cid:durableId="1356227429">
    <w:abstractNumId w:val="12"/>
  </w:num>
  <w:num w:numId="11" w16cid:durableId="1137840770">
    <w:abstractNumId w:val="9"/>
  </w:num>
  <w:num w:numId="12" w16cid:durableId="842091355">
    <w:abstractNumId w:val="6"/>
  </w:num>
  <w:num w:numId="13" w16cid:durableId="1690598185">
    <w:abstractNumId w:val="5"/>
  </w:num>
  <w:num w:numId="14" w16cid:durableId="811019398">
    <w:abstractNumId w:val="5"/>
  </w:num>
  <w:num w:numId="15" w16cid:durableId="1510952002">
    <w:abstractNumId w:val="5"/>
  </w:num>
  <w:num w:numId="16" w16cid:durableId="384187856">
    <w:abstractNumId w:val="5"/>
  </w:num>
  <w:num w:numId="17" w16cid:durableId="214582025">
    <w:abstractNumId w:val="5"/>
  </w:num>
  <w:num w:numId="18" w16cid:durableId="572929891">
    <w:abstractNumId w:val="5"/>
  </w:num>
  <w:num w:numId="19" w16cid:durableId="181551838">
    <w:abstractNumId w:val="10"/>
  </w:num>
  <w:num w:numId="20" w16cid:durableId="540751920">
    <w:abstractNumId w:val="8"/>
  </w:num>
  <w:num w:numId="21" w16cid:durableId="2097088544">
    <w:abstractNumId w:val="13"/>
  </w:num>
  <w:num w:numId="22" w16cid:durableId="1142470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709"/>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EF"/>
    <w:rsid w:val="0000273C"/>
    <w:rsid w:val="00010CAB"/>
    <w:rsid w:val="00017B1B"/>
    <w:rsid w:val="0002498B"/>
    <w:rsid w:val="000250E6"/>
    <w:rsid w:val="00027695"/>
    <w:rsid w:val="00027B62"/>
    <w:rsid w:val="00033357"/>
    <w:rsid w:val="00035697"/>
    <w:rsid w:val="0005577F"/>
    <w:rsid w:val="00060148"/>
    <w:rsid w:val="00063216"/>
    <w:rsid w:val="0006374F"/>
    <w:rsid w:val="00064546"/>
    <w:rsid w:val="000674BE"/>
    <w:rsid w:val="00067BE2"/>
    <w:rsid w:val="00067C0C"/>
    <w:rsid w:val="0008131E"/>
    <w:rsid w:val="00081934"/>
    <w:rsid w:val="000831EC"/>
    <w:rsid w:val="00087E97"/>
    <w:rsid w:val="000904C4"/>
    <w:rsid w:val="000A25CB"/>
    <w:rsid w:val="000A3A63"/>
    <w:rsid w:val="000A71F3"/>
    <w:rsid w:val="000C2918"/>
    <w:rsid w:val="000C3019"/>
    <w:rsid w:val="000C701E"/>
    <w:rsid w:val="000C701F"/>
    <w:rsid w:val="000D1C8B"/>
    <w:rsid w:val="000D1E44"/>
    <w:rsid w:val="000D2560"/>
    <w:rsid w:val="000D40AE"/>
    <w:rsid w:val="000D4F61"/>
    <w:rsid w:val="000D5F26"/>
    <w:rsid w:val="000E2CBD"/>
    <w:rsid w:val="000E4EE3"/>
    <w:rsid w:val="000E51B6"/>
    <w:rsid w:val="000F2858"/>
    <w:rsid w:val="000F2AE0"/>
    <w:rsid w:val="000F30B8"/>
    <w:rsid w:val="000F68FE"/>
    <w:rsid w:val="00101654"/>
    <w:rsid w:val="0010447E"/>
    <w:rsid w:val="0010496C"/>
    <w:rsid w:val="00110868"/>
    <w:rsid w:val="00113C88"/>
    <w:rsid w:val="001255A4"/>
    <w:rsid w:val="00132260"/>
    <w:rsid w:val="00133A51"/>
    <w:rsid w:val="001356A6"/>
    <w:rsid w:val="001357D0"/>
    <w:rsid w:val="00136260"/>
    <w:rsid w:val="001421CC"/>
    <w:rsid w:val="00143691"/>
    <w:rsid w:val="00150045"/>
    <w:rsid w:val="00152DBF"/>
    <w:rsid w:val="00166F6C"/>
    <w:rsid w:val="001747F6"/>
    <w:rsid w:val="0018359E"/>
    <w:rsid w:val="0018619A"/>
    <w:rsid w:val="001870A7"/>
    <w:rsid w:val="00197350"/>
    <w:rsid w:val="001A2BAA"/>
    <w:rsid w:val="001A6F86"/>
    <w:rsid w:val="001B3486"/>
    <w:rsid w:val="001C0FAA"/>
    <w:rsid w:val="001C24F1"/>
    <w:rsid w:val="001C466F"/>
    <w:rsid w:val="001C5C33"/>
    <w:rsid w:val="001D4211"/>
    <w:rsid w:val="001D5999"/>
    <w:rsid w:val="001D59FD"/>
    <w:rsid w:val="001D60A8"/>
    <w:rsid w:val="001D7401"/>
    <w:rsid w:val="001E34FF"/>
    <w:rsid w:val="001E4231"/>
    <w:rsid w:val="001E621D"/>
    <w:rsid w:val="001F0E5D"/>
    <w:rsid w:val="001F1610"/>
    <w:rsid w:val="002012AD"/>
    <w:rsid w:val="00206642"/>
    <w:rsid w:val="00214230"/>
    <w:rsid w:val="0021484C"/>
    <w:rsid w:val="0022056B"/>
    <w:rsid w:val="0022279B"/>
    <w:rsid w:val="0022764E"/>
    <w:rsid w:val="00240C97"/>
    <w:rsid w:val="0024525F"/>
    <w:rsid w:val="002522F1"/>
    <w:rsid w:val="002602F5"/>
    <w:rsid w:val="002611AE"/>
    <w:rsid w:val="0026180A"/>
    <w:rsid w:val="00270724"/>
    <w:rsid w:val="00271371"/>
    <w:rsid w:val="00273052"/>
    <w:rsid w:val="0027402D"/>
    <w:rsid w:val="002751D4"/>
    <w:rsid w:val="00281DEA"/>
    <w:rsid w:val="002866DE"/>
    <w:rsid w:val="00287D15"/>
    <w:rsid w:val="00290D47"/>
    <w:rsid w:val="00292177"/>
    <w:rsid w:val="002959AB"/>
    <w:rsid w:val="002A3B0E"/>
    <w:rsid w:val="002B3674"/>
    <w:rsid w:val="002B4D45"/>
    <w:rsid w:val="002B6B78"/>
    <w:rsid w:val="002B6D25"/>
    <w:rsid w:val="002B78E0"/>
    <w:rsid w:val="002C728F"/>
    <w:rsid w:val="002C7AB8"/>
    <w:rsid w:val="002C7D4D"/>
    <w:rsid w:val="002C7DD0"/>
    <w:rsid w:val="002D25CE"/>
    <w:rsid w:val="002D5E55"/>
    <w:rsid w:val="002F34ED"/>
    <w:rsid w:val="002F602F"/>
    <w:rsid w:val="002F7653"/>
    <w:rsid w:val="00300EE3"/>
    <w:rsid w:val="00302136"/>
    <w:rsid w:val="00313246"/>
    <w:rsid w:val="003231ED"/>
    <w:rsid w:val="00327A74"/>
    <w:rsid w:val="00341BB5"/>
    <w:rsid w:val="00343614"/>
    <w:rsid w:val="0035153B"/>
    <w:rsid w:val="003524A6"/>
    <w:rsid w:val="003548F7"/>
    <w:rsid w:val="00356565"/>
    <w:rsid w:val="003637FA"/>
    <w:rsid w:val="003701D4"/>
    <w:rsid w:val="003704B1"/>
    <w:rsid w:val="003728FE"/>
    <w:rsid w:val="00373BD2"/>
    <w:rsid w:val="0037696F"/>
    <w:rsid w:val="00380643"/>
    <w:rsid w:val="003824BF"/>
    <w:rsid w:val="003827F0"/>
    <w:rsid w:val="00391B59"/>
    <w:rsid w:val="003926D9"/>
    <w:rsid w:val="00395B14"/>
    <w:rsid w:val="00395D13"/>
    <w:rsid w:val="00397F34"/>
    <w:rsid w:val="003B12B2"/>
    <w:rsid w:val="003B46BE"/>
    <w:rsid w:val="003C5699"/>
    <w:rsid w:val="003D04DD"/>
    <w:rsid w:val="003D52BC"/>
    <w:rsid w:val="003F128A"/>
    <w:rsid w:val="0041484F"/>
    <w:rsid w:val="00423D50"/>
    <w:rsid w:val="0043276D"/>
    <w:rsid w:val="004330EA"/>
    <w:rsid w:val="00434DC6"/>
    <w:rsid w:val="004413FF"/>
    <w:rsid w:val="00442ABF"/>
    <w:rsid w:val="004451FE"/>
    <w:rsid w:val="00453087"/>
    <w:rsid w:val="004535C2"/>
    <w:rsid w:val="00455A38"/>
    <w:rsid w:val="00460AA2"/>
    <w:rsid w:val="00460FE4"/>
    <w:rsid w:val="00465939"/>
    <w:rsid w:val="0047029F"/>
    <w:rsid w:val="004729CE"/>
    <w:rsid w:val="00474131"/>
    <w:rsid w:val="0048183A"/>
    <w:rsid w:val="00491483"/>
    <w:rsid w:val="004919C2"/>
    <w:rsid w:val="00491E83"/>
    <w:rsid w:val="004924CA"/>
    <w:rsid w:val="00494C89"/>
    <w:rsid w:val="004A58E3"/>
    <w:rsid w:val="004A5F09"/>
    <w:rsid w:val="004B1A68"/>
    <w:rsid w:val="004D270F"/>
    <w:rsid w:val="004D455D"/>
    <w:rsid w:val="004D7635"/>
    <w:rsid w:val="004E2BA2"/>
    <w:rsid w:val="004F1BAA"/>
    <w:rsid w:val="004F42D5"/>
    <w:rsid w:val="004F72B9"/>
    <w:rsid w:val="0050045B"/>
    <w:rsid w:val="00500F38"/>
    <w:rsid w:val="00501172"/>
    <w:rsid w:val="00503A99"/>
    <w:rsid w:val="0050657B"/>
    <w:rsid w:val="00513B1F"/>
    <w:rsid w:val="0051486A"/>
    <w:rsid w:val="005149CD"/>
    <w:rsid w:val="00516455"/>
    <w:rsid w:val="00517847"/>
    <w:rsid w:val="0052546E"/>
    <w:rsid w:val="0052584F"/>
    <w:rsid w:val="005312FD"/>
    <w:rsid w:val="00544934"/>
    <w:rsid w:val="00557A68"/>
    <w:rsid w:val="00561175"/>
    <w:rsid w:val="005648EE"/>
    <w:rsid w:val="00571C3C"/>
    <w:rsid w:val="005763C5"/>
    <w:rsid w:val="00580251"/>
    <w:rsid w:val="00581D24"/>
    <w:rsid w:val="0058459E"/>
    <w:rsid w:val="00586D4D"/>
    <w:rsid w:val="005A011E"/>
    <w:rsid w:val="005A3531"/>
    <w:rsid w:val="005A3DDE"/>
    <w:rsid w:val="005A5CAF"/>
    <w:rsid w:val="005A788E"/>
    <w:rsid w:val="005B0A26"/>
    <w:rsid w:val="005B341D"/>
    <w:rsid w:val="005C3F73"/>
    <w:rsid w:val="005C498A"/>
    <w:rsid w:val="005C5BB7"/>
    <w:rsid w:val="005D1A2C"/>
    <w:rsid w:val="005F3818"/>
    <w:rsid w:val="005F3E3D"/>
    <w:rsid w:val="00602F0C"/>
    <w:rsid w:val="00603723"/>
    <w:rsid w:val="00610E45"/>
    <w:rsid w:val="00627BFA"/>
    <w:rsid w:val="00642A07"/>
    <w:rsid w:val="00643529"/>
    <w:rsid w:val="00643CB4"/>
    <w:rsid w:val="00644BE4"/>
    <w:rsid w:val="0067570F"/>
    <w:rsid w:val="00681108"/>
    <w:rsid w:val="00690C97"/>
    <w:rsid w:val="0069441B"/>
    <w:rsid w:val="006A3100"/>
    <w:rsid w:val="006A54BA"/>
    <w:rsid w:val="006A66EB"/>
    <w:rsid w:val="006B0392"/>
    <w:rsid w:val="006B2726"/>
    <w:rsid w:val="006B4271"/>
    <w:rsid w:val="006C2C3D"/>
    <w:rsid w:val="006C4871"/>
    <w:rsid w:val="006C700F"/>
    <w:rsid w:val="006D0881"/>
    <w:rsid w:val="006D3867"/>
    <w:rsid w:val="006E45F8"/>
    <w:rsid w:val="006E5F78"/>
    <w:rsid w:val="006F0376"/>
    <w:rsid w:val="006F39C8"/>
    <w:rsid w:val="006F5D02"/>
    <w:rsid w:val="006F6144"/>
    <w:rsid w:val="00702AEF"/>
    <w:rsid w:val="00702E90"/>
    <w:rsid w:val="00703E97"/>
    <w:rsid w:val="0070653D"/>
    <w:rsid w:val="00707C38"/>
    <w:rsid w:val="007236B8"/>
    <w:rsid w:val="0072398E"/>
    <w:rsid w:val="00732D87"/>
    <w:rsid w:val="00737660"/>
    <w:rsid w:val="007376E0"/>
    <w:rsid w:val="00744041"/>
    <w:rsid w:val="00744A1F"/>
    <w:rsid w:val="00746D82"/>
    <w:rsid w:val="007474DD"/>
    <w:rsid w:val="00754A11"/>
    <w:rsid w:val="00767D3F"/>
    <w:rsid w:val="00774306"/>
    <w:rsid w:val="00782B80"/>
    <w:rsid w:val="00786EF4"/>
    <w:rsid w:val="00791092"/>
    <w:rsid w:val="007913EE"/>
    <w:rsid w:val="00792C7B"/>
    <w:rsid w:val="007A2BE7"/>
    <w:rsid w:val="007B1174"/>
    <w:rsid w:val="007B39B9"/>
    <w:rsid w:val="007B7FC8"/>
    <w:rsid w:val="007D67A3"/>
    <w:rsid w:val="007D7E92"/>
    <w:rsid w:val="007E0286"/>
    <w:rsid w:val="007E7228"/>
    <w:rsid w:val="007F197C"/>
    <w:rsid w:val="007F1D57"/>
    <w:rsid w:val="007F7E59"/>
    <w:rsid w:val="00823B7E"/>
    <w:rsid w:val="0083252A"/>
    <w:rsid w:val="008349B3"/>
    <w:rsid w:val="0083670C"/>
    <w:rsid w:val="008370C0"/>
    <w:rsid w:val="00840065"/>
    <w:rsid w:val="00844283"/>
    <w:rsid w:val="0084582F"/>
    <w:rsid w:val="00847C0A"/>
    <w:rsid w:val="008512C4"/>
    <w:rsid w:val="00851F29"/>
    <w:rsid w:val="008528A0"/>
    <w:rsid w:val="00852C4F"/>
    <w:rsid w:val="00860131"/>
    <w:rsid w:val="00860860"/>
    <w:rsid w:val="00864147"/>
    <w:rsid w:val="00864468"/>
    <w:rsid w:val="00866547"/>
    <w:rsid w:val="00866E71"/>
    <w:rsid w:val="008935BD"/>
    <w:rsid w:val="008936DF"/>
    <w:rsid w:val="008A1C40"/>
    <w:rsid w:val="008B61E3"/>
    <w:rsid w:val="008C474C"/>
    <w:rsid w:val="008C56D8"/>
    <w:rsid w:val="008D6221"/>
    <w:rsid w:val="008E26F2"/>
    <w:rsid w:val="008E3579"/>
    <w:rsid w:val="008E78A7"/>
    <w:rsid w:val="00903AC3"/>
    <w:rsid w:val="009221BB"/>
    <w:rsid w:val="009228DF"/>
    <w:rsid w:val="00925712"/>
    <w:rsid w:val="00926EA9"/>
    <w:rsid w:val="0092719E"/>
    <w:rsid w:val="00930F98"/>
    <w:rsid w:val="00933E50"/>
    <w:rsid w:val="00934193"/>
    <w:rsid w:val="00934F6E"/>
    <w:rsid w:val="00937A0B"/>
    <w:rsid w:val="00940C74"/>
    <w:rsid w:val="0094233D"/>
    <w:rsid w:val="00950ACA"/>
    <w:rsid w:val="00950C93"/>
    <w:rsid w:val="00957F22"/>
    <w:rsid w:val="00961F15"/>
    <w:rsid w:val="00962FE4"/>
    <w:rsid w:val="009665AC"/>
    <w:rsid w:val="00990B18"/>
    <w:rsid w:val="009A4F0C"/>
    <w:rsid w:val="009B2208"/>
    <w:rsid w:val="009B7F1B"/>
    <w:rsid w:val="009C09A6"/>
    <w:rsid w:val="009C6632"/>
    <w:rsid w:val="009D0800"/>
    <w:rsid w:val="009D1272"/>
    <w:rsid w:val="009D2629"/>
    <w:rsid w:val="009D3B3D"/>
    <w:rsid w:val="009D4156"/>
    <w:rsid w:val="009D71D5"/>
    <w:rsid w:val="009E3A57"/>
    <w:rsid w:val="009E7AC9"/>
    <w:rsid w:val="009F413A"/>
    <w:rsid w:val="00A00F2A"/>
    <w:rsid w:val="00A03212"/>
    <w:rsid w:val="00A15F39"/>
    <w:rsid w:val="00A16867"/>
    <w:rsid w:val="00A17909"/>
    <w:rsid w:val="00A2173F"/>
    <w:rsid w:val="00A21C74"/>
    <w:rsid w:val="00A244C7"/>
    <w:rsid w:val="00A26654"/>
    <w:rsid w:val="00A26ED3"/>
    <w:rsid w:val="00A3105B"/>
    <w:rsid w:val="00A34F95"/>
    <w:rsid w:val="00A44C60"/>
    <w:rsid w:val="00A5096A"/>
    <w:rsid w:val="00A56BCD"/>
    <w:rsid w:val="00A57D44"/>
    <w:rsid w:val="00A60012"/>
    <w:rsid w:val="00A738C1"/>
    <w:rsid w:val="00A77604"/>
    <w:rsid w:val="00A800A3"/>
    <w:rsid w:val="00A8495F"/>
    <w:rsid w:val="00A917E0"/>
    <w:rsid w:val="00A94C01"/>
    <w:rsid w:val="00AA7D28"/>
    <w:rsid w:val="00AB3E83"/>
    <w:rsid w:val="00AB5B26"/>
    <w:rsid w:val="00AB7DBF"/>
    <w:rsid w:val="00AC6950"/>
    <w:rsid w:val="00AE3CD1"/>
    <w:rsid w:val="00AE41D5"/>
    <w:rsid w:val="00AE4D73"/>
    <w:rsid w:val="00AF1C92"/>
    <w:rsid w:val="00AF259C"/>
    <w:rsid w:val="00AF30ED"/>
    <w:rsid w:val="00AF7B9B"/>
    <w:rsid w:val="00B06AB0"/>
    <w:rsid w:val="00B06F8B"/>
    <w:rsid w:val="00B07F69"/>
    <w:rsid w:val="00B15880"/>
    <w:rsid w:val="00B1673D"/>
    <w:rsid w:val="00B250ED"/>
    <w:rsid w:val="00B25C26"/>
    <w:rsid w:val="00B261BA"/>
    <w:rsid w:val="00B3064A"/>
    <w:rsid w:val="00B3473A"/>
    <w:rsid w:val="00B36061"/>
    <w:rsid w:val="00B36A9C"/>
    <w:rsid w:val="00B37787"/>
    <w:rsid w:val="00B4230E"/>
    <w:rsid w:val="00B4506F"/>
    <w:rsid w:val="00B45D0C"/>
    <w:rsid w:val="00B46F92"/>
    <w:rsid w:val="00B4727E"/>
    <w:rsid w:val="00B51E64"/>
    <w:rsid w:val="00B53C3B"/>
    <w:rsid w:val="00B54E70"/>
    <w:rsid w:val="00B55827"/>
    <w:rsid w:val="00B56865"/>
    <w:rsid w:val="00B602C9"/>
    <w:rsid w:val="00B60CAF"/>
    <w:rsid w:val="00B62845"/>
    <w:rsid w:val="00B64835"/>
    <w:rsid w:val="00B66A7E"/>
    <w:rsid w:val="00B702D5"/>
    <w:rsid w:val="00B70D6D"/>
    <w:rsid w:val="00B723C6"/>
    <w:rsid w:val="00B800CB"/>
    <w:rsid w:val="00B8074B"/>
    <w:rsid w:val="00B8101A"/>
    <w:rsid w:val="00B861AB"/>
    <w:rsid w:val="00B944EB"/>
    <w:rsid w:val="00BA2A45"/>
    <w:rsid w:val="00BB27C2"/>
    <w:rsid w:val="00BB3556"/>
    <w:rsid w:val="00BB7D50"/>
    <w:rsid w:val="00BD0575"/>
    <w:rsid w:val="00BD12AC"/>
    <w:rsid w:val="00BD29BB"/>
    <w:rsid w:val="00BD75B8"/>
    <w:rsid w:val="00BE125E"/>
    <w:rsid w:val="00BE5440"/>
    <w:rsid w:val="00BE5843"/>
    <w:rsid w:val="00BF0359"/>
    <w:rsid w:val="00BF3AF0"/>
    <w:rsid w:val="00C01E8F"/>
    <w:rsid w:val="00C0501F"/>
    <w:rsid w:val="00C06F2F"/>
    <w:rsid w:val="00C07885"/>
    <w:rsid w:val="00C136F8"/>
    <w:rsid w:val="00C146F6"/>
    <w:rsid w:val="00C1563C"/>
    <w:rsid w:val="00C17469"/>
    <w:rsid w:val="00C20799"/>
    <w:rsid w:val="00C22FB8"/>
    <w:rsid w:val="00C31F64"/>
    <w:rsid w:val="00C43AC5"/>
    <w:rsid w:val="00C45E67"/>
    <w:rsid w:val="00C522BD"/>
    <w:rsid w:val="00C63F2A"/>
    <w:rsid w:val="00C64F11"/>
    <w:rsid w:val="00C72FB8"/>
    <w:rsid w:val="00C863F5"/>
    <w:rsid w:val="00C907C0"/>
    <w:rsid w:val="00C93837"/>
    <w:rsid w:val="00C93917"/>
    <w:rsid w:val="00CA24C0"/>
    <w:rsid w:val="00CA398B"/>
    <w:rsid w:val="00CA6113"/>
    <w:rsid w:val="00CB3100"/>
    <w:rsid w:val="00CC4CB1"/>
    <w:rsid w:val="00CD36BC"/>
    <w:rsid w:val="00CD6E8D"/>
    <w:rsid w:val="00CD724F"/>
    <w:rsid w:val="00CE188C"/>
    <w:rsid w:val="00CF148C"/>
    <w:rsid w:val="00D00D53"/>
    <w:rsid w:val="00D02170"/>
    <w:rsid w:val="00D03058"/>
    <w:rsid w:val="00D0775C"/>
    <w:rsid w:val="00D11D8B"/>
    <w:rsid w:val="00D144FA"/>
    <w:rsid w:val="00D17FE2"/>
    <w:rsid w:val="00D21043"/>
    <w:rsid w:val="00D23EE1"/>
    <w:rsid w:val="00D265EF"/>
    <w:rsid w:val="00D2761D"/>
    <w:rsid w:val="00D4480D"/>
    <w:rsid w:val="00D463F1"/>
    <w:rsid w:val="00D524BB"/>
    <w:rsid w:val="00D531F1"/>
    <w:rsid w:val="00D561C8"/>
    <w:rsid w:val="00D57CCE"/>
    <w:rsid w:val="00D65E8E"/>
    <w:rsid w:val="00D6703D"/>
    <w:rsid w:val="00D717DA"/>
    <w:rsid w:val="00D7659E"/>
    <w:rsid w:val="00D815CF"/>
    <w:rsid w:val="00D84BA5"/>
    <w:rsid w:val="00D946B0"/>
    <w:rsid w:val="00DA2679"/>
    <w:rsid w:val="00DA3039"/>
    <w:rsid w:val="00DA6B88"/>
    <w:rsid w:val="00DA73B6"/>
    <w:rsid w:val="00DB127D"/>
    <w:rsid w:val="00DD62AD"/>
    <w:rsid w:val="00DD7153"/>
    <w:rsid w:val="00DF4F58"/>
    <w:rsid w:val="00E11F2F"/>
    <w:rsid w:val="00E13A3A"/>
    <w:rsid w:val="00E14CD2"/>
    <w:rsid w:val="00E16FD6"/>
    <w:rsid w:val="00E301AE"/>
    <w:rsid w:val="00E315BC"/>
    <w:rsid w:val="00E32F42"/>
    <w:rsid w:val="00E33610"/>
    <w:rsid w:val="00E35139"/>
    <w:rsid w:val="00E44555"/>
    <w:rsid w:val="00E4526A"/>
    <w:rsid w:val="00E50608"/>
    <w:rsid w:val="00E5165B"/>
    <w:rsid w:val="00E52ABA"/>
    <w:rsid w:val="00E5314F"/>
    <w:rsid w:val="00E653E3"/>
    <w:rsid w:val="00E66AEE"/>
    <w:rsid w:val="00E70FF5"/>
    <w:rsid w:val="00E736A7"/>
    <w:rsid w:val="00E87C26"/>
    <w:rsid w:val="00EA2361"/>
    <w:rsid w:val="00EB11D4"/>
    <w:rsid w:val="00EB2886"/>
    <w:rsid w:val="00EB398E"/>
    <w:rsid w:val="00EC4096"/>
    <w:rsid w:val="00EC429C"/>
    <w:rsid w:val="00EC6A51"/>
    <w:rsid w:val="00ED0199"/>
    <w:rsid w:val="00ED05AC"/>
    <w:rsid w:val="00ED10E2"/>
    <w:rsid w:val="00EE4050"/>
    <w:rsid w:val="00EE4149"/>
    <w:rsid w:val="00F04867"/>
    <w:rsid w:val="00F04E3E"/>
    <w:rsid w:val="00F10771"/>
    <w:rsid w:val="00F118FD"/>
    <w:rsid w:val="00F205E5"/>
    <w:rsid w:val="00F512A3"/>
    <w:rsid w:val="00F51AB4"/>
    <w:rsid w:val="00F523A8"/>
    <w:rsid w:val="00F54723"/>
    <w:rsid w:val="00F57359"/>
    <w:rsid w:val="00F57AF5"/>
    <w:rsid w:val="00F60A86"/>
    <w:rsid w:val="00F62B87"/>
    <w:rsid w:val="00F62BCB"/>
    <w:rsid w:val="00F65208"/>
    <w:rsid w:val="00F67BE6"/>
    <w:rsid w:val="00F702E1"/>
    <w:rsid w:val="00F73255"/>
    <w:rsid w:val="00F773FB"/>
    <w:rsid w:val="00F83726"/>
    <w:rsid w:val="00F8481F"/>
    <w:rsid w:val="00F86B33"/>
    <w:rsid w:val="00F91C17"/>
    <w:rsid w:val="00F92525"/>
    <w:rsid w:val="00F949B1"/>
    <w:rsid w:val="00F958EE"/>
    <w:rsid w:val="00F96EEB"/>
    <w:rsid w:val="00F96F8A"/>
    <w:rsid w:val="00F9761F"/>
    <w:rsid w:val="00FA102C"/>
    <w:rsid w:val="00FA373D"/>
    <w:rsid w:val="00FB3124"/>
    <w:rsid w:val="00FB32EE"/>
    <w:rsid w:val="00FC2BD0"/>
    <w:rsid w:val="00FC5616"/>
    <w:rsid w:val="00FD328C"/>
    <w:rsid w:val="00FD7299"/>
    <w:rsid w:val="00FE2094"/>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E24D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80251"/>
    <w:pPr>
      <w:spacing w:after="150" w:line="276" w:lineRule="auto"/>
      <w:jc w:val="both"/>
    </w:pPr>
  </w:style>
  <w:style w:type="paragraph" w:styleId="Cmsor1">
    <w:name w:val="heading 1"/>
    <w:basedOn w:val="Norml"/>
    <w:next w:val="Norml"/>
    <w:link w:val="Cmsor1Char"/>
    <w:qFormat/>
    <w:rsid w:val="00580251"/>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Cmsor2">
    <w:name w:val="heading 2"/>
    <w:basedOn w:val="Norml"/>
    <w:next w:val="Norml"/>
    <w:link w:val="Cmsor2Char"/>
    <w:unhideWhenUsed/>
    <w:qFormat/>
    <w:rsid w:val="00580251"/>
    <w:pPr>
      <w:numPr>
        <w:ilvl w:val="1"/>
        <w:numId w:val="3"/>
      </w:numPr>
      <w:spacing w:before="210" w:after="75"/>
      <w:jc w:val="left"/>
      <w:outlineLvl w:val="1"/>
    </w:pPr>
    <w:rPr>
      <w:b/>
      <w:color w:val="0C2148" w:themeColor="text2"/>
      <w:sz w:val="24"/>
      <w:szCs w:val="38"/>
    </w:rPr>
  </w:style>
  <w:style w:type="paragraph" w:styleId="Cmsor3">
    <w:name w:val="heading 3"/>
    <w:basedOn w:val="Norml"/>
    <w:next w:val="Norml"/>
    <w:link w:val="Cmsor3Char"/>
    <w:unhideWhenUsed/>
    <w:qFormat/>
    <w:rsid w:val="00580251"/>
    <w:pPr>
      <w:numPr>
        <w:ilvl w:val="2"/>
        <w:numId w:val="3"/>
      </w:numPr>
      <w:spacing w:before="75" w:after="75"/>
      <w:jc w:val="left"/>
      <w:outlineLvl w:val="2"/>
    </w:pPr>
    <w:rPr>
      <w:bCs/>
      <w:color w:val="0C2148" w:themeColor="text2"/>
      <w:szCs w:val="34"/>
    </w:rPr>
  </w:style>
  <w:style w:type="paragraph" w:styleId="Cmsor4">
    <w:name w:val="heading 4"/>
    <w:basedOn w:val="Norml"/>
    <w:next w:val="Norml"/>
    <w:link w:val="Cmsor4Char"/>
    <w:unhideWhenUsed/>
    <w:qFormat/>
    <w:rsid w:val="00580251"/>
    <w:pPr>
      <w:numPr>
        <w:ilvl w:val="3"/>
        <w:numId w:val="3"/>
      </w:numPr>
      <w:spacing w:before="75" w:after="75"/>
      <w:jc w:val="left"/>
      <w:outlineLvl w:val="3"/>
    </w:pPr>
    <w:rPr>
      <w:iCs/>
      <w:color w:val="0C2148" w:themeColor="text2"/>
      <w:szCs w:val="30"/>
    </w:rPr>
  </w:style>
  <w:style w:type="paragraph" w:styleId="Cmsor5">
    <w:name w:val="heading 5"/>
    <w:basedOn w:val="Norml"/>
    <w:next w:val="Norml"/>
    <w:link w:val="Cmsor5Char"/>
    <w:unhideWhenUsed/>
    <w:qFormat/>
    <w:rsid w:val="00580251"/>
    <w:pPr>
      <w:numPr>
        <w:ilvl w:val="4"/>
        <w:numId w:val="3"/>
      </w:numPr>
      <w:spacing w:before="75" w:after="75"/>
      <w:jc w:val="left"/>
      <w:outlineLvl w:val="4"/>
    </w:pPr>
    <w:rPr>
      <w:color w:val="0C2148" w:themeColor="text2"/>
      <w:szCs w:val="26"/>
    </w:rPr>
  </w:style>
  <w:style w:type="paragraph" w:styleId="Cmsor6">
    <w:name w:val="heading 6"/>
    <w:basedOn w:val="Norml"/>
    <w:next w:val="Norml"/>
    <w:link w:val="Cmsor6Char"/>
    <w:unhideWhenUsed/>
    <w:qFormat/>
    <w:rsid w:val="00580251"/>
    <w:pPr>
      <w:numPr>
        <w:ilvl w:val="5"/>
        <w:numId w:val="3"/>
      </w:numPr>
      <w:spacing w:before="75" w:after="75"/>
      <w:jc w:val="left"/>
      <w:outlineLvl w:val="5"/>
    </w:pPr>
    <w:rPr>
      <w:color w:val="0C2148" w:themeColor="text2"/>
    </w:rPr>
  </w:style>
  <w:style w:type="paragraph" w:styleId="Cmsor7">
    <w:name w:val="heading 7"/>
    <w:basedOn w:val="Norml"/>
    <w:next w:val="Norml"/>
    <w:link w:val="Cmsor7Char"/>
    <w:uiPriority w:val="9"/>
    <w:semiHidden/>
    <w:unhideWhenUsed/>
    <w:qFormat/>
    <w:rsid w:val="00580251"/>
    <w:pPr>
      <w:keepNext/>
      <w:keepLines/>
      <w:numPr>
        <w:ilvl w:val="6"/>
        <w:numId w:val="3"/>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580251"/>
    <w:pPr>
      <w:keepNext/>
      <w:keepLines/>
      <w:numPr>
        <w:ilvl w:val="7"/>
        <w:numId w:val="3"/>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580251"/>
    <w:pPr>
      <w:keepNext/>
      <w:keepLines/>
      <w:numPr>
        <w:ilvl w:val="8"/>
        <w:numId w:val="3"/>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semiHidden/>
    <w:unhideWhenUsed/>
    <w:rsid w:val="00580251"/>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580251"/>
  </w:style>
  <w:style w:type="table" w:customStyle="1" w:styleId="tblzat-mtrix">
    <w:name w:val="táblázat - mátrix"/>
    <w:basedOn w:val="Normltblzat"/>
    <w:uiPriority w:val="2"/>
    <w:qFormat/>
    <w:rsid w:val="00580251"/>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Normltblzat"/>
    <w:uiPriority w:val="1"/>
    <w:qFormat/>
    <w:rsid w:val="00580251"/>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aszerbekezds">
    <w:name w:val="List Paragraph"/>
    <w:basedOn w:val="Norml"/>
    <w:link w:val="ListaszerbekezdsChar"/>
    <w:uiPriority w:val="4"/>
    <w:qFormat/>
    <w:rsid w:val="00580251"/>
    <w:pPr>
      <w:numPr>
        <w:numId w:val="9"/>
      </w:numPr>
      <w:contextualSpacing/>
    </w:pPr>
  </w:style>
  <w:style w:type="character" w:styleId="Hiperhivatkozs">
    <w:name w:val="Hyperlink"/>
    <w:basedOn w:val="Vgjegyzet-hivatkozs"/>
    <w:uiPriority w:val="99"/>
    <w:rsid w:val="00580251"/>
    <w:rPr>
      <w:rFonts w:ascii="Calibri" w:hAnsi="Calibri"/>
      <w:color w:val="0000FF"/>
      <w:sz w:val="20"/>
      <w:u w:val="single"/>
      <w:vertAlign w:val="superscript"/>
    </w:rPr>
  </w:style>
  <w:style w:type="table" w:customStyle="1" w:styleId="tblzat-oldallces">
    <w:name w:val="táblázat - oldalléces"/>
    <w:basedOn w:val="Normltblzat"/>
    <w:uiPriority w:val="3"/>
    <w:qFormat/>
    <w:rsid w:val="00580251"/>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Vgjegyzet-hivatkozs">
    <w:name w:val="endnote reference"/>
    <w:basedOn w:val="Bekezdsalapbettpusa"/>
    <w:semiHidden/>
    <w:rsid w:val="00580251"/>
    <w:rPr>
      <w:vertAlign w:val="superscript"/>
    </w:rPr>
  </w:style>
  <w:style w:type="paragraph" w:styleId="Buborkszveg">
    <w:name w:val="Balloon Text"/>
    <w:basedOn w:val="Norml"/>
    <w:link w:val="BuborkszvegChar"/>
    <w:uiPriority w:val="99"/>
    <w:semiHidden/>
    <w:unhideWhenUsed/>
    <w:rsid w:val="00580251"/>
    <w:rPr>
      <w:rFonts w:ascii="Tahoma" w:hAnsi="Tahoma" w:cs="Tahoma"/>
      <w:sz w:val="16"/>
      <w:szCs w:val="16"/>
    </w:rPr>
  </w:style>
  <w:style w:type="paragraph" w:customStyle="1" w:styleId="Magyarzszveg">
    <w:name w:val="Magyarázó szöveg"/>
    <w:basedOn w:val="Norml"/>
    <w:next w:val="Norml"/>
    <w:uiPriority w:val="7"/>
    <w:rsid w:val="00580251"/>
    <w:rPr>
      <w:color w:val="F6A800" w:themeColor="accent5"/>
      <w:sz w:val="18"/>
    </w:rPr>
  </w:style>
  <w:style w:type="character" w:customStyle="1" w:styleId="BuborkszvegChar">
    <w:name w:val="Buborékszöveg Char"/>
    <w:basedOn w:val="Bekezdsalapbettpusa"/>
    <w:link w:val="Buborkszveg"/>
    <w:uiPriority w:val="99"/>
    <w:semiHidden/>
    <w:rsid w:val="00580251"/>
    <w:rPr>
      <w:rFonts w:ascii="Tahoma" w:hAnsi="Tahoma" w:cs="Tahoma"/>
      <w:sz w:val="16"/>
      <w:szCs w:val="16"/>
    </w:rPr>
  </w:style>
  <w:style w:type="paragraph" w:styleId="lfej">
    <w:name w:val="header"/>
    <w:basedOn w:val="Norml"/>
    <w:link w:val="lfejChar"/>
    <w:uiPriority w:val="99"/>
    <w:semiHidden/>
    <w:unhideWhenUsed/>
    <w:rsid w:val="00580251"/>
    <w:pPr>
      <w:tabs>
        <w:tab w:val="center" w:pos="4536"/>
        <w:tab w:val="right" w:pos="9072"/>
      </w:tabs>
    </w:pPr>
  </w:style>
  <w:style w:type="character" w:customStyle="1" w:styleId="lfejChar">
    <w:name w:val="Élőfej Char"/>
    <w:basedOn w:val="Bekezdsalapbettpusa"/>
    <w:link w:val="lfej"/>
    <w:uiPriority w:val="99"/>
    <w:semiHidden/>
    <w:rsid w:val="00580251"/>
  </w:style>
  <w:style w:type="paragraph" w:styleId="llb">
    <w:name w:val="footer"/>
    <w:basedOn w:val="Norml"/>
    <w:link w:val="llbChar"/>
    <w:uiPriority w:val="99"/>
    <w:semiHidden/>
    <w:unhideWhenUsed/>
    <w:rsid w:val="00580251"/>
    <w:pPr>
      <w:tabs>
        <w:tab w:val="center" w:pos="4536"/>
        <w:tab w:val="right" w:pos="9072"/>
      </w:tabs>
    </w:pPr>
  </w:style>
  <w:style w:type="character" w:customStyle="1" w:styleId="llbChar">
    <w:name w:val="Élőláb Char"/>
    <w:basedOn w:val="Bekezdsalapbettpusa"/>
    <w:link w:val="llb"/>
    <w:uiPriority w:val="99"/>
    <w:semiHidden/>
    <w:rsid w:val="00580251"/>
  </w:style>
  <w:style w:type="paragraph" w:customStyle="1" w:styleId="Szmozs">
    <w:name w:val="Számozás"/>
    <w:basedOn w:val="Norml"/>
    <w:uiPriority w:val="4"/>
    <w:qFormat/>
    <w:rsid w:val="00580251"/>
    <w:pPr>
      <w:numPr>
        <w:numId w:val="4"/>
      </w:numPr>
      <w:spacing w:before="120"/>
      <w:contextualSpacing/>
    </w:pPr>
  </w:style>
  <w:style w:type="table" w:styleId="Rcsostblzat">
    <w:name w:val="Table Grid"/>
    <w:aliases w:val="Szegély nélküli"/>
    <w:basedOn w:val="Normltblzat"/>
    <w:uiPriority w:val="59"/>
    <w:rsid w:val="00580251"/>
    <w:pPr>
      <w:contextualSpacing/>
    </w:pPr>
    <w:tblPr/>
    <w:tcPr>
      <w:vAlign w:val="center"/>
    </w:tcPr>
  </w:style>
  <w:style w:type="character" w:customStyle="1" w:styleId="Cmsor4Char">
    <w:name w:val="Címsor 4 Char"/>
    <w:basedOn w:val="Bekezdsalapbettpusa"/>
    <w:link w:val="Cmsor4"/>
    <w:rsid w:val="00580251"/>
    <w:rPr>
      <w:iCs/>
      <w:color w:val="0C2148" w:themeColor="text2"/>
      <w:szCs w:val="30"/>
    </w:rPr>
  </w:style>
  <w:style w:type="character" w:customStyle="1" w:styleId="Cmsor5Char">
    <w:name w:val="Címsor 5 Char"/>
    <w:basedOn w:val="Bekezdsalapbettpusa"/>
    <w:link w:val="Cmsor5"/>
    <w:rsid w:val="00580251"/>
    <w:rPr>
      <w:color w:val="0C2148" w:themeColor="text2"/>
      <w:szCs w:val="26"/>
    </w:rPr>
  </w:style>
  <w:style w:type="character" w:customStyle="1" w:styleId="Cmsor6Char">
    <w:name w:val="Címsor 6 Char"/>
    <w:basedOn w:val="Bekezdsalapbettpusa"/>
    <w:link w:val="Cmsor6"/>
    <w:rsid w:val="00580251"/>
    <w:rPr>
      <w:color w:val="0C2148" w:themeColor="text2"/>
    </w:rPr>
  </w:style>
  <w:style w:type="character" w:customStyle="1" w:styleId="Cmsor1Char">
    <w:name w:val="Címsor 1 Char"/>
    <w:basedOn w:val="Bekezdsalapbettpusa"/>
    <w:link w:val="Cmsor1"/>
    <w:rsid w:val="00580251"/>
    <w:rPr>
      <w:rFonts w:eastAsiaTheme="majorEastAsia" w:cstheme="majorBidi"/>
      <w:b/>
      <w:bCs/>
      <w:caps/>
      <w:color w:val="0C2148" w:themeColor="text2"/>
      <w:sz w:val="24"/>
      <w:szCs w:val="42"/>
    </w:rPr>
  </w:style>
  <w:style w:type="character" w:customStyle="1" w:styleId="Cmsor2Char">
    <w:name w:val="Címsor 2 Char"/>
    <w:basedOn w:val="Bekezdsalapbettpusa"/>
    <w:link w:val="Cmsor2"/>
    <w:rsid w:val="00580251"/>
    <w:rPr>
      <w:b/>
      <w:color w:val="0C2148" w:themeColor="text2"/>
      <w:sz w:val="24"/>
      <w:szCs w:val="38"/>
    </w:rPr>
  </w:style>
  <w:style w:type="character" w:customStyle="1" w:styleId="Cmsor3Char">
    <w:name w:val="Címsor 3 Char"/>
    <w:basedOn w:val="Bekezdsalapbettpusa"/>
    <w:link w:val="Cmsor3"/>
    <w:rsid w:val="00580251"/>
    <w:rPr>
      <w:bCs/>
      <w:color w:val="0C2148" w:themeColor="text2"/>
      <w:szCs w:val="34"/>
    </w:rPr>
  </w:style>
  <w:style w:type="paragraph" w:styleId="Cm">
    <w:name w:val="Title"/>
    <w:basedOn w:val="Norml"/>
    <w:next w:val="Norml"/>
    <w:link w:val="CmChar"/>
    <w:uiPriority w:val="3"/>
    <w:qFormat/>
    <w:rsid w:val="00580251"/>
    <w:pPr>
      <w:spacing w:after="300"/>
      <w:contextualSpacing/>
    </w:pPr>
    <w:rPr>
      <w:rFonts w:eastAsiaTheme="majorEastAsia" w:cstheme="majorBidi"/>
      <w:caps/>
      <w:color w:val="0C2148" w:themeColor="text2"/>
      <w:spacing w:val="5"/>
      <w:kern w:val="28"/>
      <w:sz w:val="24"/>
      <w:szCs w:val="52"/>
    </w:rPr>
  </w:style>
  <w:style w:type="character" w:customStyle="1" w:styleId="CmChar">
    <w:name w:val="Cím Char"/>
    <w:basedOn w:val="Bekezdsalapbettpusa"/>
    <w:link w:val="Cm"/>
    <w:uiPriority w:val="3"/>
    <w:rsid w:val="00580251"/>
    <w:rPr>
      <w:rFonts w:eastAsiaTheme="majorEastAsia" w:cstheme="majorBidi"/>
      <w:caps/>
      <w:color w:val="0C2148" w:themeColor="text2"/>
      <w:spacing w:val="5"/>
      <w:kern w:val="28"/>
      <w:sz w:val="24"/>
      <w:szCs w:val="52"/>
    </w:rPr>
  </w:style>
  <w:style w:type="character" w:customStyle="1" w:styleId="Cmsor7Char">
    <w:name w:val="Címsor 7 Char"/>
    <w:basedOn w:val="Bekezdsalapbettpusa"/>
    <w:link w:val="Cmsor7"/>
    <w:uiPriority w:val="9"/>
    <w:semiHidden/>
    <w:rsid w:val="00580251"/>
    <w:rPr>
      <w:rFonts w:eastAsiaTheme="majorEastAsia" w:cstheme="majorBidi"/>
      <w:i/>
      <w:iCs/>
      <w:color w:val="404040" w:themeColor="text1" w:themeTint="BF"/>
    </w:rPr>
  </w:style>
  <w:style w:type="character" w:customStyle="1" w:styleId="Cmsor8Char">
    <w:name w:val="Címsor 8 Char"/>
    <w:basedOn w:val="Bekezdsalapbettpusa"/>
    <w:link w:val="Cmsor8"/>
    <w:uiPriority w:val="9"/>
    <w:semiHidden/>
    <w:rsid w:val="00580251"/>
    <w:rPr>
      <w:rFonts w:eastAsiaTheme="majorEastAsia" w:cstheme="majorBidi"/>
      <w:color w:val="404040" w:themeColor="text1" w:themeTint="BF"/>
    </w:rPr>
  </w:style>
  <w:style w:type="character" w:customStyle="1" w:styleId="Cmsor9Char">
    <w:name w:val="Címsor 9 Char"/>
    <w:basedOn w:val="Bekezdsalapbettpusa"/>
    <w:link w:val="Cmsor9"/>
    <w:uiPriority w:val="9"/>
    <w:semiHidden/>
    <w:rsid w:val="00580251"/>
    <w:rPr>
      <w:rFonts w:eastAsiaTheme="majorEastAsia" w:cstheme="majorBidi"/>
      <w:i/>
      <w:iCs/>
      <w:color w:val="404040" w:themeColor="text1" w:themeTint="BF"/>
    </w:rPr>
  </w:style>
  <w:style w:type="numbering" w:customStyle="1" w:styleId="Style1">
    <w:name w:val="Style1"/>
    <w:uiPriority w:val="99"/>
    <w:rsid w:val="00580251"/>
    <w:pPr>
      <w:numPr>
        <w:numId w:val="1"/>
      </w:numPr>
    </w:pPr>
  </w:style>
  <w:style w:type="paragraph" w:styleId="TJ7">
    <w:name w:val="toc 7"/>
    <w:basedOn w:val="Norml"/>
    <w:next w:val="Norml"/>
    <w:autoRedefine/>
    <w:uiPriority w:val="99"/>
    <w:semiHidden/>
    <w:locked/>
    <w:rsid w:val="00580251"/>
    <w:pPr>
      <w:spacing w:after="100"/>
      <w:ind w:left="1200"/>
    </w:pPr>
    <w:rPr>
      <w:color w:val="385623" w:themeColor="accent6" w:themeShade="80"/>
    </w:rPr>
  </w:style>
  <w:style w:type="paragraph" w:styleId="TJ8">
    <w:name w:val="toc 8"/>
    <w:basedOn w:val="Norml"/>
    <w:next w:val="Norml"/>
    <w:autoRedefine/>
    <w:uiPriority w:val="99"/>
    <w:semiHidden/>
    <w:locked/>
    <w:rsid w:val="00580251"/>
    <w:pPr>
      <w:spacing w:after="100"/>
      <w:ind w:left="1400"/>
    </w:pPr>
    <w:rPr>
      <w:color w:val="385623" w:themeColor="accent6" w:themeShade="80"/>
    </w:rPr>
  </w:style>
  <w:style w:type="paragraph" w:styleId="TJ9">
    <w:name w:val="toc 9"/>
    <w:basedOn w:val="Norml"/>
    <w:next w:val="Norml"/>
    <w:autoRedefine/>
    <w:uiPriority w:val="99"/>
    <w:semiHidden/>
    <w:locked/>
    <w:rsid w:val="00580251"/>
    <w:pPr>
      <w:spacing w:after="100"/>
      <w:ind w:left="1600"/>
    </w:pPr>
    <w:rPr>
      <w:color w:val="385623" w:themeColor="accent6" w:themeShade="80"/>
    </w:rPr>
  </w:style>
  <w:style w:type="table" w:customStyle="1" w:styleId="Calendar2">
    <w:name w:val="Calendar 2"/>
    <w:basedOn w:val="Normltblzat"/>
    <w:uiPriority w:val="99"/>
    <w:qFormat/>
    <w:rsid w:val="00580251"/>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580251"/>
    <w:rPr>
      <w:rFonts w:eastAsiaTheme="minorEastAsia"/>
      <w:color w:val="0C2148" w:themeColor="text2"/>
      <w:sz w:val="16"/>
    </w:rPr>
  </w:style>
  <w:style w:type="character" w:customStyle="1" w:styleId="LbjegyzetszvegChar">
    <w:name w:val="Lábjegyzetszöveg Char"/>
    <w:basedOn w:val="Bekezdsalapbettpusa"/>
    <w:link w:val="Lbjegyzetszveg"/>
    <w:uiPriority w:val="99"/>
    <w:rsid w:val="00580251"/>
    <w:rPr>
      <w:rFonts w:eastAsiaTheme="minorEastAsia"/>
      <w:color w:val="0C2148" w:themeColor="text2"/>
      <w:sz w:val="16"/>
    </w:rPr>
  </w:style>
  <w:style w:type="character" w:styleId="Finomkiemels">
    <w:name w:val="Subtle Emphasis"/>
    <w:basedOn w:val="Bekezdsalapbettpusa"/>
    <w:uiPriority w:val="19"/>
    <w:qFormat/>
    <w:rsid w:val="00580251"/>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580251"/>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Kpalrs">
    <w:name w:val="caption"/>
    <w:basedOn w:val="Norml"/>
    <w:next w:val="Norml"/>
    <w:uiPriority w:val="35"/>
    <w:unhideWhenUsed/>
    <w:qFormat/>
    <w:rsid w:val="00580251"/>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580251"/>
    <w:rPr>
      <w:color w:val="385623" w:themeColor="accent6" w:themeShade="80"/>
    </w:rPr>
  </w:style>
  <w:style w:type="character" w:customStyle="1" w:styleId="VgjegyzetszvegeChar">
    <w:name w:val="Végjegyzet szövege Char"/>
    <w:basedOn w:val="Bekezdsalapbettpusa"/>
    <w:link w:val="Vgjegyzetszvege"/>
    <w:uiPriority w:val="99"/>
    <w:semiHidden/>
    <w:rsid w:val="00580251"/>
    <w:rPr>
      <w:color w:val="385623" w:themeColor="accent6" w:themeShade="80"/>
    </w:rPr>
  </w:style>
  <w:style w:type="table" w:customStyle="1" w:styleId="Vilgosrnykols1jellszn1">
    <w:name w:val="Világos árnyékolás – 1. jelölőszín1"/>
    <w:basedOn w:val="Normltblzat"/>
    <w:uiPriority w:val="60"/>
    <w:rsid w:val="00580251"/>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aszerbekezds"/>
    <w:link w:val="Listaszerbekezds2Char"/>
    <w:uiPriority w:val="4"/>
    <w:qFormat/>
    <w:rsid w:val="00580251"/>
    <w:pPr>
      <w:numPr>
        <w:numId w:val="5"/>
      </w:numPr>
    </w:pPr>
  </w:style>
  <w:style w:type="paragraph" w:customStyle="1" w:styleId="Tblaszvegstlus">
    <w:name w:val="Tábla szöveg stílus"/>
    <w:basedOn w:val="Norml"/>
    <w:link w:val="TblaszvegstlusChar"/>
    <w:uiPriority w:val="8"/>
    <w:qFormat/>
    <w:rsid w:val="00580251"/>
  </w:style>
  <w:style w:type="character" w:customStyle="1" w:styleId="ListaszerbekezdsChar">
    <w:name w:val="Listaszerű bekezdés Char"/>
    <w:basedOn w:val="Bekezdsalapbettpusa"/>
    <w:link w:val="Listaszerbekezds"/>
    <w:uiPriority w:val="4"/>
    <w:rsid w:val="00580251"/>
  </w:style>
  <w:style w:type="character" w:customStyle="1" w:styleId="Listaszerbekezds2Char">
    <w:name w:val="Listaszerű bekezdés 2 Char"/>
    <w:basedOn w:val="ListaszerbekezdsChar"/>
    <w:link w:val="Listaszerbekezds2"/>
    <w:uiPriority w:val="4"/>
    <w:rsid w:val="00580251"/>
  </w:style>
  <w:style w:type="character" w:customStyle="1" w:styleId="TblaszvegstlusChar">
    <w:name w:val="Tábla szöveg stílus Char"/>
    <w:basedOn w:val="Bekezdsalapbettpusa"/>
    <w:link w:val="Tblaszvegstlus"/>
    <w:uiPriority w:val="8"/>
    <w:rsid w:val="00580251"/>
  </w:style>
  <w:style w:type="character" w:styleId="Finomhivatkozs">
    <w:name w:val="Subtle Reference"/>
    <w:basedOn w:val="Bekezdsalapbettpusa"/>
    <w:uiPriority w:val="31"/>
    <w:rsid w:val="00580251"/>
    <w:rPr>
      <w:sz w:val="24"/>
      <w:szCs w:val="24"/>
      <w:u w:val="single"/>
    </w:rPr>
  </w:style>
  <w:style w:type="character" w:styleId="Ershivatkozs">
    <w:name w:val="Intense Reference"/>
    <w:basedOn w:val="Bekezdsalapbettpusa"/>
    <w:uiPriority w:val="32"/>
    <w:rsid w:val="00580251"/>
    <w:rPr>
      <w:b/>
      <w:sz w:val="24"/>
      <w:u w:val="single"/>
    </w:rPr>
  </w:style>
  <w:style w:type="paragraph" w:customStyle="1" w:styleId="Listaszerbekezds2szint">
    <w:name w:val="Listaszerű bekezdés 2. szint"/>
    <w:basedOn w:val="Listaszerbekezds"/>
    <w:link w:val="Listaszerbekezds2szintChar"/>
    <w:uiPriority w:val="4"/>
    <w:qFormat/>
    <w:rsid w:val="00580251"/>
    <w:pPr>
      <w:numPr>
        <w:numId w:val="8"/>
      </w:numPr>
    </w:pPr>
  </w:style>
  <w:style w:type="paragraph" w:customStyle="1" w:styleId="Listaszerbekezds3szint">
    <w:name w:val="Listaszerű bekezdés 3. szint"/>
    <w:basedOn w:val="Listaszerbekezds"/>
    <w:link w:val="Listaszerbekezds3szintChar"/>
    <w:uiPriority w:val="4"/>
    <w:qFormat/>
    <w:rsid w:val="00580251"/>
    <w:pPr>
      <w:numPr>
        <w:ilvl w:val="2"/>
        <w:numId w:val="10"/>
      </w:numPr>
    </w:pPr>
  </w:style>
  <w:style w:type="character" w:customStyle="1" w:styleId="Listaszerbekezds2szintChar">
    <w:name w:val="Listaszerű bekezdés 2. szint Char"/>
    <w:basedOn w:val="ListaszerbekezdsChar"/>
    <w:link w:val="Listaszerbekezds2szint"/>
    <w:uiPriority w:val="4"/>
    <w:rsid w:val="00580251"/>
  </w:style>
  <w:style w:type="character" w:customStyle="1" w:styleId="Listaszerbekezds3szintChar">
    <w:name w:val="Listaszerű bekezdés 3. szint Char"/>
    <w:basedOn w:val="ListaszerbekezdsChar"/>
    <w:link w:val="Listaszerbekezds3szint"/>
    <w:uiPriority w:val="4"/>
    <w:rsid w:val="00580251"/>
  </w:style>
  <w:style w:type="paragraph" w:styleId="Alcm">
    <w:name w:val="Subtitle"/>
    <w:basedOn w:val="Norml"/>
    <w:next w:val="Norml"/>
    <w:link w:val="AlcmChar"/>
    <w:uiPriority w:val="11"/>
    <w:rsid w:val="00580251"/>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580251"/>
    <w:rPr>
      <w:rFonts w:eastAsiaTheme="majorEastAsia" w:cstheme="majorBidi"/>
    </w:rPr>
  </w:style>
  <w:style w:type="paragraph" w:customStyle="1" w:styleId="Listabetvel">
    <w:name w:val="Lista betűvel"/>
    <w:basedOn w:val="Listaszerbekezds"/>
    <w:link w:val="ListabetvelChar"/>
    <w:uiPriority w:val="4"/>
    <w:qFormat/>
    <w:rsid w:val="00580251"/>
    <w:pPr>
      <w:numPr>
        <w:numId w:val="7"/>
      </w:numPr>
    </w:pPr>
  </w:style>
  <w:style w:type="character" w:customStyle="1" w:styleId="ListabetvelChar">
    <w:name w:val="Lista betűvel Char"/>
    <w:basedOn w:val="ListaszerbekezdsChar"/>
    <w:link w:val="Listabetvel"/>
    <w:uiPriority w:val="4"/>
    <w:rsid w:val="00580251"/>
  </w:style>
  <w:style w:type="paragraph" w:customStyle="1" w:styleId="Erskiemels1">
    <w:name w:val="Erős kiemelés1"/>
    <w:basedOn w:val="Norml"/>
    <w:link w:val="ErskiemelsChar"/>
    <w:uiPriority w:val="5"/>
    <w:qFormat/>
    <w:rsid w:val="00580251"/>
    <w:rPr>
      <w:b/>
      <w:i/>
    </w:rPr>
  </w:style>
  <w:style w:type="character" w:customStyle="1" w:styleId="ErskiemelsChar">
    <w:name w:val="Erős kiemelés Char"/>
    <w:basedOn w:val="Bekezdsalapbettpusa"/>
    <w:link w:val="Erskiemels1"/>
    <w:uiPriority w:val="5"/>
    <w:rsid w:val="00580251"/>
    <w:rPr>
      <w:b/>
      <w:i/>
    </w:rPr>
  </w:style>
  <w:style w:type="paragraph" w:customStyle="1" w:styleId="Bold">
    <w:name w:val="Bold"/>
    <w:basedOn w:val="Norml"/>
    <w:link w:val="BoldChar"/>
    <w:uiPriority w:val="6"/>
    <w:qFormat/>
    <w:rsid w:val="00580251"/>
    <w:rPr>
      <w:b/>
    </w:rPr>
  </w:style>
  <w:style w:type="character" w:customStyle="1" w:styleId="BoldChar">
    <w:name w:val="Bold Char"/>
    <w:basedOn w:val="Bekezdsalapbettpusa"/>
    <w:link w:val="Bold"/>
    <w:uiPriority w:val="6"/>
    <w:rsid w:val="00580251"/>
    <w:rPr>
      <w:b/>
    </w:rPr>
  </w:style>
  <w:style w:type="character" w:styleId="Mrltotthiperhivatkozs">
    <w:name w:val="FollowedHyperlink"/>
    <w:basedOn w:val="Bekezdsalapbettpusa"/>
    <w:uiPriority w:val="99"/>
    <w:semiHidden/>
    <w:unhideWhenUsed/>
    <w:rsid w:val="00580251"/>
    <w:rPr>
      <w:color w:val="954F72" w:themeColor="followedHyperlink"/>
      <w:u w:val="single"/>
    </w:rPr>
  </w:style>
  <w:style w:type="paragraph" w:styleId="Tartalomjegyzkcmsora">
    <w:name w:val="TOC Heading"/>
    <w:basedOn w:val="Cmsor1"/>
    <w:next w:val="Norml"/>
    <w:uiPriority w:val="39"/>
    <w:unhideWhenUsed/>
    <w:qFormat/>
    <w:rsid w:val="00580251"/>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580251"/>
    <w:pPr>
      <w:spacing w:after="100"/>
      <w:ind w:left="220"/>
      <w:jc w:val="left"/>
    </w:pPr>
    <w:rPr>
      <w:rFonts w:eastAsiaTheme="minorEastAsia"/>
    </w:rPr>
  </w:style>
  <w:style w:type="paragraph" w:styleId="TJ1">
    <w:name w:val="toc 1"/>
    <w:basedOn w:val="Norml"/>
    <w:next w:val="Norml"/>
    <w:autoRedefine/>
    <w:uiPriority w:val="39"/>
    <w:unhideWhenUsed/>
    <w:qFormat/>
    <w:locked/>
    <w:rsid w:val="00580251"/>
    <w:pPr>
      <w:spacing w:after="100"/>
      <w:jc w:val="left"/>
    </w:pPr>
    <w:rPr>
      <w:rFonts w:eastAsiaTheme="minorEastAsia"/>
    </w:rPr>
  </w:style>
  <w:style w:type="paragraph" w:styleId="TJ3">
    <w:name w:val="toc 3"/>
    <w:basedOn w:val="Norml"/>
    <w:next w:val="Norml"/>
    <w:uiPriority w:val="39"/>
    <w:unhideWhenUsed/>
    <w:qFormat/>
    <w:locked/>
    <w:rsid w:val="00580251"/>
    <w:pPr>
      <w:spacing w:after="100"/>
      <w:ind w:left="400"/>
    </w:pPr>
  </w:style>
  <w:style w:type="paragraph" w:customStyle="1" w:styleId="StyleTOC2Left015">
    <w:name w:val="Style TOC 2 + Left:  0.15&quot;"/>
    <w:basedOn w:val="TJ2"/>
    <w:rsid w:val="00580251"/>
    <w:pPr>
      <w:ind w:left="216"/>
    </w:pPr>
    <w:rPr>
      <w:rFonts w:eastAsia="Times New Roman" w:cs="Times New Roman"/>
    </w:rPr>
  </w:style>
  <w:style w:type="paragraph" w:customStyle="1" w:styleId="StyleTOC3Left031">
    <w:name w:val="Style TOC 3 + Left:  0.31&quot;"/>
    <w:basedOn w:val="TJ3"/>
    <w:rsid w:val="00580251"/>
    <w:pPr>
      <w:ind w:left="446"/>
    </w:pPr>
    <w:rPr>
      <w:rFonts w:eastAsia="Times New Roman" w:cs="Times New Roman"/>
    </w:rPr>
  </w:style>
  <w:style w:type="numbering" w:customStyle="1" w:styleId="Hierarchikuslista">
    <w:name w:val="Hierarchikus lista"/>
    <w:uiPriority w:val="99"/>
    <w:rsid w:val="00580251"/>
    <w:pPr>
      <w:numPr>
        <w:numId w:val="2"/>
      </w:numPr>
    </w:pPr>
  </w:style>
  <w:style w:type="paragraph" w:customStyle="1" w:styleId="HierarchikusLista0">
    <w:name w:val="Hierarchikus Lista"/>
    <w:basedOn w:val="Listaszerbekezds"/>
    <w:link w:val="HierarchikusListaChar"/>
    <w:qFormat/>
    <w:rsid w:val="00580251"/>
    <w:pPr>
      <w:numPr>
        <w:numId w:val="0"/>
      </w:numPr>
    </w:pPr>
  </w:style>
  <w:style w:type="character" w:customStyle="1" w:styleId="HierarchikusListaChar">
    <w:name w:val="Hierarchikus Lista Char"/>
    <w:basedOn w:val="ListaszerbekezdsChar"/>
    <w:link w:val="HierarchikusLista0"/>
    <w:rsid w:val="00580251"/>
  </w:style>
  <w:style w:type="character" w:styleId="Kiemels2">
    <w:name w:val="Strong"/>
    <w:basedOn w:val="Bekezdsalapbettpusa"/>
    <w:uiPriority w:val="22"/>
    <w:rsid w:val="00580251"/>
    <w:rPr>
      <w:b/>
      <w:bCs/>
    </w:rPr>
  </w:style>
  <w:style w:type="character" w:styleId="Kiemels">
    <w:name w:val="Emphasis"/>
    <w:basedOn w:val="Bekezdsalapbettpusa"/>
    <w:uiPriority w:val="6"/>
    <w:qFormat/>
    <w:rsid w:val="00580251"/>
    <w:rPr>
      <w:i/>
      <w:iCs/>
    </w:rPr>
  </w:style>
  <w:style w:type="paragraph" w:styleId="Nincstrkz">
    <w:name w:val="No Spacing"/>
    <w:basedOn w:val="Norml"/>
    <w:uiPriority w:val="1"/>
    <w:rsid w:val="00580251"/>
    <w:rPr>
      <w:szCs w:val="32"/>
    </w:rPr>
  </w:style>
  <w:style w:type="paragraph" w:styleId="Idzet">
    <w:name w:val="Quote"/>
    <w:basedOn w:val="Norml"/>
    <w:next w:val="Norml"/>
    <w:link w:val="IdzetChar"/>
    <w:uiPriority w:val="29"/>
    <w:rsid w:val="00580251"/>
    <w:rPr>
      <w:i/>
    </w:rPr>
  </w:style>
  <w:style w:type="character" w:customStyle="1" w:styleId="IdzetChar">
    <w:name w:val="Idézet Char"/>
    <w:basedOn w:val="Bekezdsalapbettpusa"/>
    <w:link w:val="Idzet"/>
    <w:uiPriority w:val="29"/>
    <w:rsid w:val="00580251"/>
    <w:rPr>
      <w:i/>
    </w:rPr>
  </w:style>
  <w:style w:type="paragraph" w:styleId="Kiemeltidzet">
    <w:name w:val="Intense Quote"/>
    <w:basedOn w:val="Norml"/>
    <w:next w:val="Norml"/>
    <w:link w:val="KiemeltidzetChar"/>
    <w:uiPriority w:val="30"/>
    <w:rsid w:val="00580251"/>
    <w:pPr>
      <w:ind w:left="720" w:right="720"/>
    </w:pPr>
    <w:rPr>
      <w:b/>
      <w:i/>
    </w:rPr>
  </w:style>
  <w:style w:type="character" w:customStyle="1" w:styleId="KiemeltidzetChar">
    <w:name w:val="Kiemelt idézet Char"/>
    <w:basedOn w:val="Bekezdsalapbettpusa"/>
    <w:link w:val="Kiemeltidzet"/>
    <w:uiPriority w:val="30"/>
    <w:rsid w:val="00580251"/>
    <w:rPr>
      <w:b/>
      <w:i/>
    </w:rPr>
  </w:style>
  <w:style w:type="character" w:styleId="Erskiemels">
    <w:name w:val="Intense Emphasis"/>
    <w:basedOn w:val="Bekezdsalapbettpusa"/>
    <w:uiPriority w:val="21"/>
    <w:rsid w:val="00580251"/>
    <w:rPr>
      <w:b/>
      <w:i/>
      <w:sz w:val="24"/>
      <w:szCs w:val="24"/>
      <w:u w:val="single"/>
    </w:rPr>
  </w:style>
  <w:style w:type="character" w:styleId="Knyvcme">
    <w:name w:val="Book Title"/>
    <w:basedOn w:val="Bekezdsalapbettpusa"/>
    <w:uiPriority w:val="33"/>
    <w:rsid w:val="00580251"/>
    <w:rPr>
      <w:rFonts w:ascii="Calibri" w:eastAsiaTheme="majorEastAsia" w:hAnsi="Calibri"/>
      <w:b/>
      <w:i/>
      <w:sz w:val="24"/>
      <w:szCs w:val="24"/>
    </w:rPr>
  </w:style>
  <w:style w:type="paragraph" w:customStyle="1" w:styleId="Szvegdobozstlus">
    <w:name w:val="Szövegdoboz stílus"/>
    <w:basedOn w:val="HierarchikusLista0"/>
    <w:qFormat/>
    <w:rsid w:val="00580251"/>
    <w:rPr>
      <w:b/>
      <w:i/>
      <w:color w:val="009EE0"/>
    </w:rPr>
  </w:style>
  <w:style w:type="table" w:customStyle="1" w:styleId="Rcsos">
    <w:name w:val="Rácsos"/>
    <w:basedOn w:val="Normltblzat"/>
    <w:uiPriority w:val="99"/>
    <w:rsid w:val="00580251"/>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l"/>
    <w:next w:val="Norml"/>
    <w:uiPriority w:val="1"/>
    <w:qFormat/>
    <w:rsid w:val="0058025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580251"/>
    <w:pPr>
      <w:keepNext/>
      <w:spacing w:after="40"/>
      <w:jc w:val="center"/>
    </w:pPr>
    <w:rPr>
      <w:b/>
      <w:bCs/>
      <w:color w:val="808080"/>
      <w:szCs w:val="18"/>
    </w:rPr>
  </w:style>
  <w:style w:type="paragraph" w:customStyle="1" w:styleId="ENCaption2Col">
    <w:name w:val="EN_Caption_2Col"/>
    <w:basedOn w:val="Norml"/>
    <w:next w:val="Norml"/>
    <w:uiPriority w:val="1"/>
    <w:qFormat/>
    <w:rsid w:val="00580251"/>
    <w:pPr>
      <w:keepNext/>
      <w:spacing w:after="40"/>
      <w:jc w:val="left"/>
    </w:pPr>
    <w:rPr>
      <w:b/>
      <w:bCs/>
      <w:color w:val="808080"/>
      <w:szCs w:val="18"/>
    </w:rPr>
  </w:style>
  <w:style w:type="paragraph" w:customStyle="1" w:styleId="ENCaptionBox">
    <w:name w:val="EN_Caption_Box"/>
    <w:basedOn w:val="Norml"/>
    <w:next w:val="Norml"/>
    <w:uiPriority w:val="1"/>
    <w:qFormat/>
    <w:rsid w:val="0058025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580251"/>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580251"/>
    <w:pPr>
      <w:keepNext/>
      <w:pageBreakBefore/>
      <w:spacing w:before="480" w:after="210"/>
      <w:ind w:left="227" w:hanging="227"/>
    </w:pPr>
    <w:rPr>
      <w:caps/>
      <w:color w:val="0C2148" w:themeColor="text2"/>
    </w:rPr>
  </w:style>
  <w:style w:type="paragraph" w:customStyle="1" w:styleId="ENFootnote">
    <w:name w:val="EN_Footnote"/>
    <w:basedOn w:val="Norml"/>
    <w:uiPriority w:val="1"/>
    <w:qFormat/>
    <w:rsid w:val="00580251"/>
    <w:rPr>
      <w:rFonts w:eastAsiaTheme="minorEastAsia"/>
      <w:color w:val="808080"/>
      <w:sz w:val="18"/>
    </w:rPr>
  </w:style>
  <w:style w:type="paragraph" w:customStyle="1" w:styleId="ENNormal">
    <w:name w:val="EN_Normal"/>
    <w:basedOn w:val="Norml"/>
    <w:uiPriority w:val="1"/>
    <w:qFormat/>
    <w:rsid w:val="00580251"/>
  </w:style>
  <w:style w:type="paragraph" w:customStyle="1" w:styleId="ENNormalBox">
    <w:name w:val="EN_Normal_Box"/>
    <w:basedOn w:val="Norml"/>
    <w:uiPriority w:val="1"/>
    <w:qFormat/>
    <w:rsid w:val="00580251"/>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l"/>
    <w:next w:val="ENNormal"/>
    <w:uiPriority w:val="1"/>
    <w:qFormat/>
    <w:rsid w:val="00580251"/>
    <w:pPr>
      <w:keepLines/>
      <w:jc w:val="center"/>
    </w:pPr>
    <w:rPr>
      <w:color w:val="808080"/>
      <w:sz w:val="18"/>
    </w:rPr>
  </w:style>
  <w:style w:type="paragraph" w:customStyle="1" w:styleId="ENNote2Col">
    <w:name w:val="EN_Note_2Col"/>
    <w:basedOn w:val="Norml"/>
    <w:next w:val="ENNormal"/>
    <w:uiPriority w:val="1"/>
    <w:qFormat/>
    <w:rsid w:val="00580251"/>
    <w:pPr>
      <w:keepLines/>
    </w:pPr>
    <w:rPr>
      <w:color w:val="808080"/>
      <w:sz w:val="18"/>
    </w:rPr>
  </w:style>
  <w:style w:type="paragraph" w:customStyle="1" w:styleId="ENNoteBox">
    <w:name w:val="EN_Note_Box"/>
    <w:basedOn w:val="Norml"/>
    <w:next w:val="ENNormalBox"/>
    <w:uiPriority w:val="1"/>
    <w:qFormat/>
    <w:rsid w:val="00580251"/>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580251"/>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l"/>
    <w:next w:val="ENNormal"/>
    <w:uiPriority w:val="1"/>
    <w:rsid w:val="00580251"/>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Kpalrs"/>
    <w:next w:val="Norml"/>
    <w:uiPriority w:val="1"/>
    <w:qFormat/>
    <w:rsid w:val="0058025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580251"/>
    <w:pPr>
      <w:keepNext/>
      <w:spacing w:after="40"/>
      <w:jc w:val="center"/>
    </w:pPr>
    <w:rPr>
      <w:sz w:val="20"/>
    </w:rPr>
  </w:style>
  <w:style w:type="paragraph" w:customStyle="1" w:styleId="HUCaption2Col">
    <w:name w:val="HU_Caption_2Col"/>
    <w:basedOn w:val="Kpalrs"/>
    <w:next w:val="Norml"/>
    <w:uiPriority w:val="1"/>
    <w:qFormat/>
    <w:rsid w:val="00580251"/>
    <w:pPr>
      <w:keepNext/>
      <w:spacing w:after="40"/>
    </w:pPr>
    <w:rPr>
      <w:sz w:val="20"/>
    </w:rPr>
  </w:style>
  <w:style w:type="paragraph" w:customStyle="1" w:styleId="HUCaptionBox">
    <w:name w:val="HU_Caption_Box"/>
    <w:basedOn w:val="Kpalrs"/>
    <w:next w:val="Norml"/>
    <w:uiPriority w:val="1"/>
    <w:qFormat/>
    <w:rsid w:val="0058025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580251"/>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580251"/>
    <w:rPr>
      <w:rFonts w:eastAsiaTheme="majorEastAsia"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580251"/>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Bekezdsalapbettpusa"/>
    <w:link w:val="HUChapterWithoutNumbering"/>
    <w:uiPriority w:val="1"/>
    <w:rsid w:val="00580251"/>
    <w:rPr>
      <w:caps/>
      <w:color w:val="0C2148" w:themeColor="text2"/>
    </w:rPr>
  </w:style>
  <w:style w:type="paragraph" w:customStyle="1" w:styleId="HUFootnote">
    <w:name w:val="HU_Footnote"/>
    <w:basedOn w:val="Lbjegyzetszveg"/>
    <w:uiPriority w:val="1"/>
    <w:qFormat/>
    <w:rsid w:val="00580251"/>
    <w:rPr>
      <w:color w:val="808080"/>
      <w:sz w:val="18"/>
    </w:rPr>
  </w:style>
  <w:style w:type="paragraph" w:customStyle="1" w:styleId="HUNormalBox">
    <w:name w:val="HU_Normal_Box"/>
    <w:basedOn w:val="Norml"/>
    <w:uiPriority w:val="1"/>
    <w:qFormat/>
    <w:rsid w:val="00580251"/>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l"/>
    <w:next w:val="Norml"/>
    <w:uiPriority w:val="1"/>
    <w:qFormat/>
    <w:rsid w:val="00580251"/>
    <w:pPr>
      <w:keepLines/>
      <w:jc w:val="center"/>
    </w:pPr>
    <w:rPr>
      <w:color w:val="808080"/>
      <w:sz w:val="18"/>
    </w:rPr>
  </w:style>
  <w:style w:type="paragraph" w:customStyle="1" w:styleId="HUNote2Col">
    <w:name w:val="HU_Note_2Col"/>
    <w:basedOn w:val="Norml"/>
    <w:next w:val="Norml"/>
    <w:uiPriority w:val="1"/>
    <w:qFormat/>
    <w:rsid w:val="00580251"/>
    <w:pPr>
      <w:keepLines/>
    </w:pPr>
    <w:rPr>
      <w:color w:val="808080"/>
      <w:sz w:val="18"/>
    </w:rPr>
  </w:style>
  <w:style w:type="paragraph" w:customStyle="1" w:styleId="HUNoteBox">
    <w:name w:val="HU_Note_Box"/>
    <w:basedOn w:val="Norml"/>
    <w:next w:val="HUNormalBox"/>
    <w:link w:val="HUNoteBoxChar"/>
    <w:uiPriority w:val="1"/>
    <w:qFormat/>
    <w:rsid w:val="00580251"/>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580251"/>
    <w:rPr>
      <w:color w:val="808080"/>
      <w:sz w:val="18"/>
      <w:shd w:val="clear" w:color="auto" w:fill="C6EEFF"/>
    </w:rPr>
  </w:style>
  <w:style w:type="paragraph" w:customStyle="1" w:styleId="HUSectionTitle">
    <w:name w:val="HU_Section_Title"/>
    <w:basedOn w:val="Cmsor2"/>
    <w:next w:val="Norml"/>
    <w:link w:val="HUSectionTitleChar"/>
    <w:uiPriority w:val="1"/>
    <w:rsid w:val="00580251"/>
    <w:pPr>
      <w:keepNext/>
    </w:pPr>
  </w:style>
  <w:style w:type="character" w:customStyle="1" w:styleId="HUSectionTitleChar">
    <w:name w:val="HU_Section_Title Char"/>
    <w:basedOn w:val="Cmsor2Char"/>
    <w:link w:val="HUSectionTitle"/>
    <w:uiPriority w:val="1"/>
    <w:rsid w:val="00580251"/>
    <w:rPr>
      <w:b/>
      <w:color w:val="0C2148" w:themeColor="text2"/>
      <w:sz w:val="24"/>
      <w:szCs w:val="38"/>
    </w:rPr>
  </w:style>
  <w:style w:type="paragraph" w:customStyle="1" w:styleId="HUSubsectionTitle">
    <w:name w:val="HU_Subsection_Title"/>
    <w:basedOn w:val="Cmsor3"/>
    <w:next w:val="Norml"/>
    <w:link w:val="HUSubsectionTitleChar"/>
    <w:uiPriority w:val="1"/>
    <w:rsid w:val="00580251"/>
    <w:pPr>
      <w:keepNext/>
      <w:ind w:left="595" w:hanging="595"/>
    </w:pPr>
  </w:style>
  <w:style w:type="character" w:customStyle="1" w:styleId="HUSubsectionTitleChar">
    <w:name w:val="HU_Subsection_Title Char"/>
    <w:basedOn w:val="Cmsor3Char"/>
    <w:link w:val="HUSubsectionTitle"/>
    <w:uiPriority w:val="1"/>
    <w:rsid w:val="00580251"/>
    <w:rPr>
      <w:bCs/>
      <w:color w:val="0C2148" w:themeColor="text2"/>
      <w:szCs w:val="34"/>
    </w:rPr>
  </w:style>
  <w:style w:type="paragraph" w:customStyle="1" w:styleId="Heading1Kiadvny">
    <w:name w:val="Heading 1 Kiadvány"/>
    <w:basedOn w:val="Cmsor1"/>
    <w:qFormat/>
    <w:rsid w:val="00580251"/>
    <w:rPr>
      <w:b w:val="0"/>
      <w:caps w:val="0"/>
      <w:sz w:val="52"/>
    </w:rPr>
  </w:style>
  <w:style w:type="paragraph" w:customStyle="1" w:styleId="Default">
    <w:name w:val="Default"/>
    <w:rsid w:val="00702AEF"/>
    <w:pPr>
      <w:autoSpaceDE w:val="0"/>
      <w:autoSpaceDN w:val="0"/>
      <w:adjustRightInd w:val="0"/>
    </w:pPr>
    <w:rPr>
      <w:rFonts w:cs="Calibri"/>
      <w:color w:val="000000"/>
      <w:sz w:val="24"/>
      <w:szCs w:val="24"/>
    </w:rPr>
  </w:style>
  <w:style w:type="character" w:styleId="Jegyzethivatkozs">
    <w:name w:val="annotation reference"/>
    <w:basedOn w:val="Bekezdsalapbettpusa"/>
    <w:uiPriority w:val="99"/>
    <w:semiHidden/>
    <w:unhideWhenUsed/>
    <w:rsid w:val="0022279B"/>
    <w:rPr>
      <w:sz w:val="16"/>
      <w:szCs w:val="16"/>
    </w:rPr>
  </w:style>
  <w:style w:type="paragraph" w:styleId="Jegyzetszveg">
    <w:name w:val="annotation text"/>
    <w:basedOn w:val="Norml"/>
    <w:link w:val="JegyzetszvegChar"/>
    <w:uiPriority w:val="99"/>
    <w:semiHidden/>
    <w:unhideWhenUsed/>
    <w:rsid w:val="0022279B"/>
    <w:pPr>
      <w:spacing w:line="240" w:lineRule="auto"/>
    </w:pPr>
  </w:style>
  <w:style w:type="character" w:customStyle="1" w:styleId="JegyzetszvegChar">
    <w:name w:val="Jegyzetszöveg Char"/>
    <w:basedOn w:val="Bekezdsalapbettpusa"/>
    <w:link w:val="Jegyzetszveg"/>
    <w:uiPriority w:val="99"/>
    <w:semiHidden/>
    <w:rsid w:val="0022279B"/>
  </w:style>
  <w:style w:type="paragraph" w:styleId="Megjegyzstrgya">
    <w:name w:val="annotation subject"/>
    <w:basedOn w:val="Jegyzetszveg"/>
    <w:next w:val="Jegyzetszveg"/>
    <w:link w:val="MegjegyzstrgyaChar"/>
    <w:uiPriority w:val="99"/>
    <w:semiHidden/>
    <w:unhideWhenUsed/>
    <w:rsid w:val="0022279B"/>
    <w:rPr>
      <w:b/>
      <w:bCs/>
    </w:rPr>
  </w:style>
  <w:style w:type="character" w:customStyle="1" w:styleId="MegjegyzstrgyaChar">
    <w:name w:val="Megjegyzés tárgya Char"/>
    <w:basedOn w:val="JegyzetszvegChar"/>
    <w:link w:val="Megjegyzstrgya"/>
    <w:uiPriority w:val="99"/>
    <w:semiHidden/>
    <w:rsid w:val="0022279B"/>
    <w:rPr>
      <w:b/>
      <w:bCs/>
    </w:rPr>
  </w:style>
  <w:style w:type="paragraph" w:customStyle="1" w:styleId="Erskiemels2">
    <w:name w:val="Erős kiemelés2"/>
    <w:basedOn w:val="Norml"/>
    <w:uiPriority w:val="5"/>
    <w:qFormat/>
    <w:rsid w:val="004535C2"/>
    <w:rPr>
      <w:b/>
      <w:i/>
    </w:rPr>
  </w:style>
  <w:style w:type="paragraph" w:customStyle="1" w:styleId="Erskiemels3">
    <w:name w:val="Erős kiemelés3"/>
    <w:basedOn w:val="Norml"/>
    <w:uiPriority w:val="5"/>
    <w:qFormat/>
    <w:rsid w:val="008E78A7"/>
    <w:rPr>
      <w:b/>
      <w:i/>
    </w:rPr>
  </w:style>
  <w:style w:type="paragraph" w:customStyle="1" w:styleId="Erskiemels4">
    <w:name w:val="Erős kiemelés4"/>
    <w:basedOn w:val="Norml"/>
    <w:uiPriority w:val="5"/>
    <w:qFormat/>
    <w:rsid w:val="001A6F86"/>
    <w:rPr>
      <w:b/>
      <w:i/>
    </w:rPr>
  </w:style>
  <w:style w:type="paragraph" w:customStyle="1" w:styleId="Erskiemels5">
    <w:name w:val="Erős kiemelés5"/>
    <w:basedOn w:val="Norml"/>
    <w:uiPriority w:val="5"/>
    <w:qFormat/>
    <w:rsid w:val="00C93917"/>
    <w:rPr>
      <w:b/>
      <w:i/>
    </w:rPr>
  </w:style>
  <w:style w:type="paragraph" w:customStyle="1" w:styleId="Erskiemels6">
    <w:name w:val="Erős kiemelés6"/>
    <w:basedOn w:val="Norml"/>
    <w:uiPriority w:val="5"/>
    <w:qFormat/>
    <w:rsid w:val="00950C93"/>
    <w:rPr>
      <w:b/>
      <w:i/>
    </w:rPr>
  </w:style>
  <w:style w:type="paragraph" w:customStyle="1" w:styleId="Erskiemels7">
    <w:name w:val="Erős kiemelés7"/>
    <w:basedOn w:val="Norml"/>
    <w:uiPriority w:val="5"/>
    <w:qFormat/>
    <w:rsid w:val="009D71D5"/>
    <w:rPr>
      <w:b/>
      <w:i/>
    </w:rPr>
  </w:style>
  <w:style w:type="paragraph" w:styleId="Vltozat">
    <w:name w:val="Revision"/>
    <w:hidden/>
    <w:uiPriority w:val="99"/>
    <w:semiHidden/>
    <w:rsid w:val="003637FA"/>
  </w:style>
  <w:style w:type="character" w:styleId="Lbjegyzet-hivatkozs">
    <w:name w:val="footnote reference"/>
    <w:basedOn w:val="Bekezdsalapbettpusa"/>
    <w:uiPriority w:val="99"/>
    <w:semiHidden/>
    <w:unhideWhenUsed/>
    <w:rsid w:val="00A15F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ABAC67BD-0164-49F1-BAE2-64BC99AA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4650</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2025-11-10T07:16:00Z</dcterms:created>
  <dcterms:modified xsi:type="dcterms:W3CDTF">2026-01-20T08:34:00Z</dcterms:modified>
</cp:coreProperties>
</file>