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4050" w14:textId="77777777" w:rsidR="00C34140" w:rsidRPr="008D7A43" w:rsidRDefault="007B25CA" w:rsidP="008D7A43">
      <w:pPr>
        <w:spacing w:after="0"/>
        <w:jc w:val="center"/>
        <w:rPr>
          <w:b/>
          <w:bCs/>
          <w:sz w:val="32"/>
          <w:szCs w:val="32"/>
        </w:rPr>
      </w:pPr>
      <w:r w:rsidRPr="008D7A43">
        <w:rPr>
          <w:b/>
          <w:bCs/>
          <w:sz w:val="32"/>
          <w:szCs w:val="32"/>
        </w:rPr>
        <w:t>NHP ZÖLD OTTHON HITEL</w:t>
      </w:r>
    </w:p>
    <w:p w14:paraId="2C70E560" w14:textId="77777777" w:rsidR="00C34140" w:rsidRPr="00BD16C8" w:rsidRDefault="00C34140" w:rsidP="005D3079">
      <w:pPr>
        <w:spacing w:after="0"/>
        <w:jc w:val="center"/>
        <w:rPr>
          <w:sz w:val="24"/>
          <w:szCs w:val="24"/>
        </w:rPr>
      </w:pPr>
      <w:r w:rsidRPr="00BD16C8">
        <w:rPr>
          <w:sz w:val="24"/>
          <w:szCs w:val="24"/>
        </w:rPr>
        <w:t>Tanúsító Védjegy</w:t>
      </w:r>
      <w:r w:rsidR="00BD16C8" w:rsidRPr="00BD16C8">
        <w:rPr>
          <w:sz w:val="24"/>
          <w:szCs w:val="24"/>
        </w:rPr>
        <w:t xml:space="preserve"> </w:t>
      </w:r>
      <w:r w:rsidRPr="00BD16C8">
        <w:rPr>
          <w:sz w:val="24"/>
          <w:szCs w:val="24"/>
        </w:rPr>
        <w:t>Szabályzat</w:t>
      </w:r>
    </w:p>
    <w:p w14:paraId="021C6314" w14:textId="77777777" w:rsidR="00BD16C8" w:rsidRPr="00CD2E68" w:rsidRDefault="00B11173" w:rsidP="00B11173">
      <w:pPr>
        <w:jc w:val="center"/>
      </w:pPr>
      <w:r w:rsidRPr="00CD2E68">
        <w:t>(</w:t>
      </w:r>
      <w:r w:rsidR="00732CC8">
        <w:t xml:space="preserve">hatályos: </w:t>
      </w:r>
      <w:r w:rsidRPr="00CD2E68">
        <w:t>2021. október 4</w:t>
      </w:r>
      <w:r w:rsidR="00732CC8">
        <w:t>-től</w:t>
      </w:r>
      <w:r w:rsidRPr="00CD2E68">
        <w:t>)</w:t>
      </w:r>
    </w:p>
    <w:p w14:paraId="1611A985" w14:textId="77777777" w:rsidR="005D3079" w:rsidRDefault="005D3079" w:rsidP="0060579D"/>
    <w:p w14:paraId="3EA11016" w14:textId="3FB27B23" w:rsidR="00B11173" w:rsidRDefault="00A3506B" w:rsidP="0060579D">
      <w:r>
        <w:t xml:space="preserve">A Keretszerződésben és a </w:t>
      </w:r>
      <w:r w:rsidR="0006072E">
        <w:t>T</w:t>
      </w:r>
      <w:r w:rsidRPr="00D55281">
        <w:t xml:space="preserve">erméktájékoztatóban </w:t>
      </w:r>
      <w:r>
        <w:t>nem szabályozott kérdéseken túl az NHP Zöld Otthon Hitel tanúsító védjegyre (a továbbiakban: a Védjegy) vonatkozó szabályokat a jelen szabályzat tartalmazza.</w:t>
      </w:r>
    </w:p>
    <w:p w14:paraId="43F2F262" w14:textId="77777777" w:rsidR="00C34140" w:rsidRPr="00B45462" w:rsidRDefault="00C34140" w:rsidP="00C34140">
      <w:pPr>
        <w:rPr>
          <w:color w:val="002060"/>
        </w:rPr>
      </w:pPr>
      <w:r w:rsidRPr="00B45462">
        <w:rPr>
          <w:color w:val="002060"/>
        </w:rPr>
        <w:t>1. A TANÚSÍTÓ VÉDJEGY ADATAI</w:t>
      </w:r>
    </w:p>
    <w:p w14:paraId="5A498400" w14:textId="77777777" w:rsidR="00C34140" w:rsidRDefault="00C34140" w:rsidP="00C34140">
      <w:r>
        <w:t xml:space="preserve">A tanúsító védjegy: </w:t>
      </w:r>
      <w:r w:rsidR="00BA6F2C">
        <w:t>NHP Zöld Otthon H</w:t>
      </w:r>
      <w:r>
        <w:t>itel (elnevezés)</w:t>
      </w:r>
    </w:p>
    <w:p w14:paraId="7CD3076E" w14:textId="366736BD" w:rsidR="00C34140" w:rsidRDefault="00D32962" w:rsidP="00C34140">
      <w:r>
        <w:t>A tanúsító védjegy lajstromszáma: 234</w:t>
      </w:r>
      <w:r w:rsidR="00C20D63">
        <w:t xml:space="preserve"> </w:t>
      </w:r>
      <w:r>
        <w:t>694.</w:t>
      </w:r>
      <w:r w:rsidRPr="00D32962">
        <w:t xml:space="preserve"> </w:t>
      </w:r>
      <w:r>
        <w:t>A lajstromozás kelte 2021. július 14.</w:t>
      </w:r>
      <w:r w:rsidR="008927E3">
        <w:t xml:space="preserve"> </w:t>
      </w:r>
      <w:r w:rsidR="00C34140">
        <w:t>A Védjegy árujegyzéke:</w:t>
      </w:r>
    </w:p>
    <w:p w14:paraId="46D1019E" w14:textId="77777777" w:rsidR="00C34140" w:rsidRDefault="00C34140" w:rsidP="00C34140">
      <w:r>
        <w:t xml:space="preserve">36. osztály: </w:t>
      </w:r>
      <w:r w:rsidR="0063113D" w:rsidRPr="0063113D">
        <w:t>Pénzügyi ügyletek; ingatlanügyletek; bankügyletek lebonyolítása, finanszírozási szolgáltatások, jelzálogbank, kölcsön (finanszírozás), pénzügyek intézése építőipart projektekhez, pénzügyi értékbecslés (biztosítás, bankügyletek, ingatlan), részletfizetésihitelnyújtás; pénzügyi információk nyújtása, pénzügyi információk nyújtása weboldalon keresztül, online banki szolgáltatások, elektronikus úton történő tranzakciók</w:t>
      </w:r>
      <w:r>
        <w:t>.</w:t>
      </w:r>
    </w:p>
    <w:p w14:paraId="5B37F193" w14:textId="77777777" w:rsidR="00CF48E9" w:rsidRDefault="00CF48E9" w:rsidP="005C2CF4">
      <w:pPr>
        <w:keepNext/>
      </w:pPr>
      <w:r>
        <w:rPr>
          <w:color w:val="002060"/>
        </w:rPr>
        <w:t xml:space="preserve">2. </w:t>
      </w:r>
      <w:r w:rsidRPr="00515054">
        <w:rPr>
          <w:color w:val="002060"/>
        </w:rPr>
        <w:t>A VÉDJEGY HASZNÁLAT</w:t>
      </w:r>
      <w:r>
        <w:rPr>
          <w:color w:val="002060"/>
        </w:rPr>
        <w:t>ÁNAK ENGEDÉLYEZÉSE</w:t>
      </w:r>
      <w:r w:rsidR="00D32962">
        <w:rPr>
          <w:color w:val="002060"/>
        </w:rPr>
        <w:t xml:space="preserve"> – TANÚSÍTÁS, A VÉDJEGYHASZNÁLAT ENGEDÉLYEZETT FORMÁI</w:t>
      </w:r>
      <w:r>
        <w:rPr>
          <w:color w:val="002060"/>
        </w:rPr>
        <w:t xml:space="preserve"> </w:t>
      </w:r>
    </w:p>
    <w:p w14:paraId="52E4BFFC" w14:textId="4E64F331" w:rsidR="00C20D63" w:rsidRDefault="00397F55" w:rsidP="00397F55">
      <w:r>
        <w:t xml:space="preserve">A Magyar Nemzeti Bank (MNB) a monetáris politikai eszköztár elemeként 2021. október 4-én elindítja – a Növekedési Hitelprogram részeként – az NHP Zöld Otthon Programot (a továbbiakban: </w:t>
      </w:r>
      <w:proofErr w:type="spellStart"/>
      <w:r>
        <w:t>NHP</w:t>
      </w:r>
      <w:proofErr w:type="spellEnd"/>
      <w:r>
        <w:t xml:space="preserve"> </w:t>
      </w:r>
      <w:proofErr w:type="spellStart"/>
      <w:r>
        <w:t>ZOP</w:t>
      </w:r>
      <w:proofErr w:type="spellEnd"/>
      <w:r>
        <w:t xml:space="preserve">). Az </w:t>
      </w:r>
      <w:proofErr w:type="spellStart"/>
      <w:r>
        <w:t>NHP</w:t>
      </w:r>
      <w:proofErr w:type="spellEnd"/>
      <w:r>
        <w:t xml:space="preserve"> </w:t>
      </w:r>
      <w:proofErr w:type="spellStart"/>
      <w:r>
        <w:t>ZOP</w:t>
      </w:r>
      <w:proofErr w:type="spellEnd"/>
      <w:r>
        <w:t xml:space="preserve"> célja a környezeti fenntarthatósági (zöld) szempontok hazai lakáspiacon történő érvényesülésének ösztönzése, ami egyúttal hozzájárulhat a zöld otthonok iránti kereslet, illetve ezen keresztül a kínálat élénkítéséhez is. </w:t>
      </w:r>
      <w:r w:rsidR="00C20D63" w:rsidRPr="00CC5065">
        <w:t xml:space="preserve">Az </w:t>
      </w:r>
      <w:proofErr w:type="spellStart"/>
      <w:r w:rsidR="00C20D63" w:rsidRPr="00CC5065">
        <w:t>NHP</w:t>
      </w:r>
      <w:proofErr w:type="spellEnd"/>
      <w:r w:rsidR="00C20D63" w:rsidRPr="00CC5065">
        <w:t xml:space="preserve"> </w:t>
      </w:r>
      <w:proofErr w:type="spellStart"/>
      <w:r w:rsidR="00C20D63" w:rsidRPr="00CC5065">
        <w:t>ZOP</w:t>
      </w:r>
      <w:proofErr w:type="spellEnd"/>
      <w:r w:rsidR="00C20D63" w:rsidRPr="00CC5065">
        <w:t xml:space="preserve"> keretében a jegybank 0 százalékos kamatozású, legfeljebb 25 éves futamidejű refinanszírozási kölcsönt nyújt a hitelintézeteknek, amelyet azok </w:t>
      </w:r>
      <w:proofErr w:type="spellStart"/>
      <w:r w:rsidR="00C20D63" w:rsidRPr="00CC5065">
        <w:t>felülről</w:t>
      </w:r>
      <w:proofErr w:type="spellEnd"/>
      <w:r w:rsidR="00C20D63" w:rsidRPr="00CC5065">
        <w:t xml:space="preserve"> korlátozott költségek mellett, az MNB </w:t>
      </w:r>
      <w:r w:rsidR="00F200CC">
        <w:t xml:space="preserve">által az </w:t>
      </w:r>
      <w:proofErr w:type="spellStart"/>
      <w:r w:rsidR="00C20D63" w:rsidRPr="00CC5065">
        <w:t>NHP</w:t>
      </w:r>
      <w:proofErr w:type="spellEnd"/>
      <w:r w:rsidR="00C20D63" w:rsidRPr="00CC5065">
        <w:t xml:space="preserve"> </w:t>
      </w:r>
      <w:proofErr w:type="spellStart"/>
      <w:r w:rsidR="00C20D63" w:rsidRPr="00CC5065">
        <w:t>ZOP-ra</w:t>
      </w:r>
      <w:proofErr w:type="spellEnd"/>
      <w:r w:rsidR="00C20D63" w:rsidRPr="00CC5065">
        <w:t xml:space="preserve"> vonatkozóan meghatározott feltételeknek megfelelő, Magyarország területén fekvő, energiahatékony, új lakóingatlan vásárlása, illetve építése, valamint újlakás-építési célú telek vásárlása céljából, jelzálogfedezet mellett (közvetlenül vagy más hitelintézeten keresztül)</w:t>
      </w:r>
      <w:r w:rsidR="00C20D63">
        <w:t xml:space="preserve"> nyújtott kölcsön (a továbbiakban: Lakáshitel) formájában</w:t>
      </w:r>
      <w:r w:rsidR="00C20D63" w:rsidRPr="00CC5065">
        <w:t xml:space="preserve"> </w:t>
      </w:r>
      <w:bookmarkStart w:id="0" w:name="OLE_LINK1"/>
      <w:proofErr w:type="spellStart"/>
      <w:r w:rsidR="00C20D63" w:rsidRPr="00CC5065">
        <w:t>továbbhiteleznek</w:t>
      </w:r>
      <w:proofErr w:type="spellEnd"/>
      <w:r w:rsidR="00C20D63" w:rsidRPr="00CC5065">
        <w:t xml:space="preserve"> </w:t>
      </w:r>
      <w:bookmarkStart w:id="1" w:name="OLE_LINK2"/>
      <w:r w:rsidR="002F0274" w:rsidRPr="002F0274">
        <w:t>a fogyasztónak nyújtott hitelről szóló 2009. évi CLXII. törvény szerinti</w:t>
      </w:r>
      <w:bookmarkEnd w:id="1"/>
      <w:r w:rsidR="002F0274" w:rsidRPr="002F0274">
        <w:t xml:space="preserve"> </w:t>
      </w:r>
      <w:r w:rsidR="00C20D63" w:rsidRPr="00CC5065">
        <w:t>fogyasztók részére</w:t>
      </w:r>
      <w:bookmarkEnd w:id="0"/>
      <w:r w:rsidR="00C20D63" w:rsidRPr="00232D47">
        <w:t>.</w:t>
      </w:r>
    </w:p>
    <w:p w14:paraId="4F9A0CAA" w14:textId="30ABD00C" w:rsidR="00397F55" w:rsidRPr="008C05EC" w:rsidRDefault="00397F55" w:rsidP="00397F55">
      <w:r>
        <w:t>A</w:t>
      </w:r>
      <w:r w:rsidR="00A10B1D">
        <w:t xml:space="preserve"> tanúsító védjeggyel jelen szabályzat alapján ellátható </w:t>
      </w:r>
      <w:r w:rsidR="00C20D63">
        <w:t>Lakáshitelek</w:t>
      </w:r>
      <w:r w:rsidR="00A10B1D">
        <w:t xml:space="preserve"> </w:t>
      </w:r>
      <w:r w:rsidRPr="00A10B1D">
        <w:t>részletes követelménye</w:t>
      </w:r>
      <w:r w:rsidR="00A10B1D">
        <w:t>i</w:t>
      </w:r>
      <w:r w:rsidRPr="00A10B1D">
        <w:t xml:space="preserve">t </w:t>
      </w:r>
      <w:r w:rsidR="00C20D63">
        <w:t xml:space="preserve">az MNB és a hitelintézet között az </w:t>
      </w:r>
      <w:proofErr w:type="spellStart"/>
      <w:r w:rsidR="00C20D63">
        <w:t>NHP</w:t>
      </w:r>
      <w:proofErr w:type="spellEnd"/>
      <w:r w:rsidR="00C20D63">
        <w:t xml:space="preserve"> </w:t>
      </w:r>
      <w:proofErr w:type="spellStart"/>
      <w:r w:rsidR="00C20D63">
        <w:t>ZOP</w:t>
      </w:r>
      <w:proofErr w:type="spellEnd"/>
      <w:r w:rsidR="00C20D63">
        <w:t xml:space="preserve"> keretében létrejött Keretszerződés, valamint az MNB</w:t>
      </w:r>
      <w:r w:rsidR="00C20D63" w:rsidRPr="00DF3893">
        <w:t xml:space="preserve"> </w:t>
      </w:r>
      <w:r w:rsidR="00C20D63">
        <w:t>által hon</w:t>
      </w:r>
      <w:r w:rsidR="002F0274">
        <w:t>l</w:t>
      </w:r>
      <w:r w:rsidR="00C20D63">
        <w:t xml:space="preserve">apján közzétett Terméktájékoztató és annak mellékletei </w:t>
      </w:r>
      <w:r w:rsidRPr="00A10B1D">
        <w:t>tartalmazz</w:t>
      </w:r>
      <w:r w:rsidR="00C20D63">
        <w:t>ák</w:t>
      </w:r>
      <w:r w:rsidRPr="00A10B1D">
        <w:t xml:space="preserve">. </w:t>
      </w:r>
    </w:p>
    <w:p w14:paraId="0C3B72D1" w14:textId="5B4B5F1A" w:rsidR="00ED43A8" w:rsidRDefault="00331C23">
      <w:pPr>
        <w:autoSpaceDE w:val="0"/>
        <w:autoSpaceDN w:val="0"/>
        <w:adjustRightInd w:val="0"/>
      </w:pPr>
      <w:r>
        <w:t>A</w:t>
      </w:r>
      <w:r w:rsidR="006872B0">
        <w:t xml:space="preserve">z </w:t>
      </w:r>
      <w:r>
        <w:t>MNB</w:t>
      </w:r>
      <w:r w:rsidR="00851391">
        <w:t xml:space="preserve"> </w:t>
      </w:r>
      <w:bookmarkStart w:id="2" w:name="_Hlk81402345"/>
      <w:r w:rsidR="0060579D" w:rsidRPr="0060579D">
        <w:t xml:space="preserve">a </w:t>
      </w:r>
      <w:r w:rsidR="00367F2A">
        <w:t>h</w:t>
      </w:r>
      <w:r w:rsidR="0060579D" w:rsidRPr="0060579D">
        <w:t>itelintézet számára a Keretszerződés aláírásával</w:t>
      </w:r>
      <w:r w:rsidR="00C102CB">
        <w:t xml:space="preserve">, </w:t>
      </w:r>
      <w:r w:rsidR="00BA03A2" w:rsidRPr="0060579D">
        <w:t xml:space="preserve">a </w:t>
      </w:r>
      <w:r w:rsidR="00BA03A2">
        <w:t>l</w:t>
      </w:r>
      <w:r w:rsidR="00BA03A2" w:rsidRPr="0060579D">
        <w:t xml:space="preserve">evelezett </w:t>
      </w:r>
      <w:r w:rsidR="00BA03A2">
        <w:t>h</w:t>
      </w:r>
      <w:r w:rsidR="00BA03A2" w:rsidRPr="0060579D">
        <w:t>itelintézet</w:t>
      </w:r>
      <w:r w:rsidR="00BA03A2">
        <w:t xml:space="preserve"> </w:t>
      </w:r>
      <w:r w:rsidR="00C102CB">
        <w:t>részére</w:t>
      </w:r>
      <w:r w:rsidR="00851391" w:rsidRPr="004D6706">
        <w:t xml:space="preserve"> </w:t>
      </w:r>
      <w:r w:rsidR="004F0CA4" w:rsidRPr="0060579D">
        <w:t xml:space="preserve">a </w:t>
      </w:r>
      <w:r w:rsidR="004F0CA4">
        <w:t>l</w:t>
      </w:r>
      <w:r w:rsidR="004F0CA4" w:rsidRPr="0060579D">
        <w:t xml:space="preserve">evelezett </w:t>
      </w:r>
      <w:r w:rsidR="004F0CA4">
        <w:t>h</w:t>
      </w:r>
      <w:r w:rsidR="004F0CA4" w:rsidRPr="0060579D">
        <w:t>itelintézet</w:t>
      </w:r>
      <w:r w:rsidR="004F0CA4">
        <w:t xml:space="preserve">nek </w:t>
      </w:r>
      <w:r w:rsidR="00851391" w:rsidRPr="004D6706">
        <w:t xml:space="preserve">az </w:t>
      </w:r>
      <w:proofErr w:type="spellStart"/>
      <w:r w:rsidR="00851391" w:rsidRPr="004D6706">
        <w:t>NHP</w:t>
      </w:r>
      <w:proofErr w:type="spellEnd"/>
      <w:r w:rsidR="00851391" w:rsidRPr="004D6706">
        <w:t xml:space="preserve"> </w:t>
      </w:r>
      <w:proofErr w:type="spellStart"/>
      <w:r w:rsidR="00851391" w:rsidRPr="004D6706">
        <w:t>ZOP</w:t>
      </w:r>
      <w:proofErr w:type="spellEnd"/>
      <w:r w:rsidR="00851391" w:rsidRPr="004D6706">
        <w:t>-ban való részvételéről szóló 1. mellékletet tartalmazó Keretszerződés (vagy annak módosítás</w:t>
      </w:r>
      <w:r w:rsidR="00C102CB">
        <w:t>a</w:t>
      </w:r>
      <w:r w:rsidR="00851391" w:rsidRPr="004D6706">
        <w:t xml:space="preserve">) </w:t>
      </w:r>
      <w:r w:rsidR="00C102CB">
        <w:t xml:space="preserve">MNB általi </w:t>
      </w:r>
      <w:r w:rsidR="00851391" w:rsidRPr="004D6706">
        <w:t>aláír</w:t>
      </w:r>
      <w:r w:rsidR="00C102CB">
        <w:t>ásával</w:t>
      </w:r>
      <w:r w:rsidR="00851391" w:rsidRPr="004D6706">
        <w:t xml:space="preserve"> és a </w:t>
      </w:r>
      <w:r w:rsidR="004F0CA4">
        <w:t>l</w:t>
      </w:r>
      <w:r w:rsidR="00851391" w:rsidRPr="004D6706">
        <w:t xml:space="preserve">evelezett </w:t>
      </w:r>
      <w:r w:rsidR="004F0CA4">
        <w:t>h</w:t>
      </w:r>
      <w:r w:rsidR="00851391" w:rsidRPr="004D6706">
        <w:t>itelintézet 2. melléklet szerinti nyilatkozatá</w:t>
      </w:r>
      <w:r w:rsidR="00C102CB">
        <w:t>nak MNB általi</w:t>
      </w:r>
      <w:r w:rsidR="00851391" w:rsidRPr="004D6706">
        <w:t xml:space="preserve"> kézhez </w:t>
      </w:r>
      <w:r w:rsidR="00C102CB">
        <w:t>vételével</w:t>
      </w:r>
      <w:r w:rsidR="00851391">
        <w:t xml:space="preserve"> </w:t>
      </w:r>
      <w:r w:rsidR="00C102CB" w:rsidRPr="0060579D">
        <w:t>ad engedélyt</w:t>
      </w:r>
      <w:r w:rsidR="00C102CB" w:rsidRPr="0060579D" w:rsidDel="00BA03A2">
        <w:t xml:space="preserve"> </w:t>
      </w:r>
      <w:r w:rsidR="00C102CB" w:rsidRPr="0060579D">
        <w:t>a Védjegy</w:t>
      </w:r>
      <w:r w:rsidR="00C102CB">
        <w:t xml:space="preserve"> nem kizárólagos, díjmentes,</w:t>
      </w:r>
      <w:r w:rsidR="00C102CB" w:rsidRPr="0060579D">
        <w:t xml:space="preserve"> </w:t>
      </w:r>
      <w:r w:rsidR="00C102CB">
        <w:t>a jelen szabályzat szerinti</w:t>
      </w:r>
      <w:r w:rsidR="00C102CB" w:rsidRPr="0060579D">
        <w:t xml:space="preserve"> használatára </w:t>
      </w:r>
      <w:bookmarkEnd w:id="2"/>
      <w:r w:rsidR="00C34140" w:rsidRPr="00CD2E68">
        <w:t>(a továbbiakban</w:t>
      </w:r>
      <w:r w:rsidR="00851391">
        <w:t xml:space="preserve"> együttesen</w:t>
      </w:r>
      <w:r w:rsidR="00C34140" w:rsidRPr="00CD2E68">
        <w:t xml:space="preserve">: </w:t>
      </w:r>
      <w:r w:rsidR="00D31605" w:rsidRPr="00CD2E68">
        <w:t>Tanúsítás</w:t>
      </w:r>
      <w:r w:rsidR="00C34140" w:rsidRPr="00CD2E68">
        <w:t>).</w:t>
      </w:r>
      <w:r w:rsidR="00C102CB" w:rsidRPr="00C102CB">
        <w:t xml:space="preserve"> </w:t>
      </w:r>
    </w:p>
    <w:p w14:paraId="5FB06A4E" w14:textId="758C6280" w:rsidR="00B24A98" w:rsidRDefault="00B90577" w:rsidP="00CE627C">
      <w:pPr>
        <w:autoSpaceDE w:val="0"/>
        <w:autoSpaceDN w:val="0"/>
        <w:adjustRightInd w:val="0"/>
      </w:pPr>
      <w:r>
        <w:t>Ezen túl a</w:t>
      </w:r>
      <w:r w:rsidR="00095159">
        <w:t xml:space="preserve"> </w:t>
      </w:r>
      <w:r w:rsidR="00626E7E">
        <w:t xml:space="preserve">Tanúsítással a Védjegy használatára jogosult </w:t>
      </w:r>
      <w:r w:rsidR="00095159">
        <w:t>hitelintézet</w:t>
      </w:r>
      <w:r w:rsidR="00626E7E">
        <w:t>, levelezett hitelintézet</w:t>
      </w:r>
      <w:r w:rsidR="00095159">
        <w:t xml:space="preserve"> jogosult</w:t>
      </w:r>
      <w:r w:rsidR="00E67DF3">
        <w:t xml:space="preserve"> továbbá</w:t>
      </w:r>
      <w:r w:rsidR="00095159">
        <w:t xml:space="preserve"> a </w:t>
      </w:r>
      <w:r>
        <w:t>V</w:t>
      </w:r>
      <w:r w:rsidR="00095159">
        <w:t>édjegy</w:t>
      </w:r>
      <w:r>
        <w:t>et</w:t>
      </w:r>
      <w:r w:rsidR="00095159">
        <w:t xml:space="preserve"> oly módon </w:t>
      </w:r>
      <w:r w:rsidR="00626E7E">
        <w:t xml:space="preserve">is </w:t>
      </w:r>
      <w:r w:rsidR="00095159">
        <w:t>használni a</w:t>
      </w:r>
      <w:r>
        <w:t xml:space="preserve">z </w:t>
      </w:r>
      <w:proofErr w:type="spellStart"/>
      <w:r>
        <w:t>NHP</w:t>
      </w:r>
      <w:proofErr w:type="spellEnd"/>
      <w:r>
        <w:t xml:space="preserve"> </w:t>
      </w:r>
      <w:proofErr w:type="spellStart"/>
      <w:r>
        <w:t>ZOP</w:t>
      </w:r>
      <w:proofErr w:type="spellEnd"/>
      <w:r>
        <w:t xml:space="preserve"> </w:t>
      </w:r>
      <w:r w:rsidR="00095159">
        <w:t>keretében</w:t>
      </w:r>
      <w:r>
        <w:t xml:space="preserve"> általa</w:t>
      </w:r>
      <w:r w:rsidR="00095159">
        <w:t xml:space="preserve"> nyújtott </w:t>
      </w:r>
      <w:r>
        <w:t xml:space="preserve">lakáskölcsön </w:t>
      </w:r>
      <w:r w:rsidR="00095159">
        <w:t>termék</w:t>
      </w:r>
      <w:r>
        <w:t>ével kapcsolatos kereskedelmi dokumentációjában és szerződéses dokumentációjában</w:t>
      </w:r>
      <w:r w:rsidR="00095159">
        <w:t xml:space="preserve">, hogy </w:t>
      </w:r>
      <w:r>
        <w:t>a</w:t>
      </w:r>
      <w:r w:rsidR="00626E7E">
        <w:t xml:space="preserve"> Védjegyet</w:t>
      </w:r>
      <w:r>
        <w:t xml:space="preserve"> </w:t>
      </w:r>
      <w:r w:rsidR="00E67DF3">
        <w:t>előtagként</w:t>
      </w:r>
      <w:r w:rsidR="00095159">
        <w:t xml:space="preserve"> a hitelintézet</w:t>
      </w:r>
      <w:r w:rsidR="00E67DF3">
        <w:t>, levelezett hitelintézet</w:t>
      </w:r>
      <w:r w:rsidR="00095159">
        <w:t xml:space="preserve"> nevé</w:t>
      </w:r>
      <w:r>
        <w:t>vel kiegészí</w:t>
      </w:r>
      <w:r w:rsidR="00626E7E">
        <w:t>ti</w:t>
      </w:r>
      <w:r w:rsidR="00095159">
        <w:t xml:space="preserve">, valamint a </w:t>
      </w:r>
      <w:r>
        <w:t>„</w:t>
      </w:r>
      <w:r w:rsidR="00095159">
        <w:t>Hitel</w:t>
      </w:r>
      <w:r>
        <w:t>”</w:t>
      </w:r>
      <w:r w:rsidR="00095159">
        <w:t xml:space="preserve"> szó helyett a </w:t>
      </w:r>
      <w:r>
        <w:t>„</w:t>
      </w:r>
      <w:r w:rsidR="00095159">
        <w:t>Lakáshitel</w:t>
      </w:r>
      <w:r>
        <w:t>”</w:t>
      </w:r>
      <w:r w:rsidR="00095159">
        <w:t xml:space="preserve">, az </w:t>
      </w:r>
      <w:r>
        <w:t>„</w:t>
      </w:r>
      <w:r w:rsidR="00095159">
        <w:t>Ingatlanhitel</w:t>
      </w:r>
      <w:r>
        <w:t>”</w:t>
      </w:r>
      <w:r w:rsidR="00095159">
        <w:t xml:space="preserve">, a </w:t>
      </w:r>
      <w:r>
        <w:t>„</w:t>
      </w:r>
      <w:r w:rsidR="00095159">
        <w:t>Lakásvásárlási Hitel</w:t>
      </w:r>
      <w:r>
        <w:t>”</w:t>
      </w:r>
      <w:r w:rsidR="00095159">
        <w:t xml:space="preserve"> és az </w:t>
      </w:r>
      <w:r>
        <w:t>„</w:t>
      </w:r>
      <w:r w:rsidR="00095159">
        <w:t>Építési Hitel</w:t>
      </w:r>
      <w:r>
        <w:t>”</w:t>
      </w:r>
      <w:r w:rsidR="00095159">
        <w:t xml:space="preserve"> elnevezéséket is alkalmazhatja az </w:t>
      </w:r>
      <w:r>
        <w:t>„</w:t>
      </w:r>
      <w:r w:rsidR="00095159">
        <w:t>NHP Zöld Otthon</w:t>
      </w:r>
      <w:r>
        <w:t>” kifejezést követően</w:t>
      </w:r>
      <w:r w:rsidR="00095159">
        <w:t>.</w:t>
      </w:r>
      <w:r w:rsidR="00ED43A8">
        <w:t xml:space="preserve"> A </w:t>
      </w:r>
      <w:r w:rsidR="00626E7E">
        <w:t xml:space="preserve">Védjegy </w:t>
      </w:r>
      <w:r w:rsidR="00ED43A8">
        <w:t xml:space="preserve">jelen bekezdés szerinti </w:t>
      </w:r>
      <w:r w:rsidR="00626E7E">
        <w:t xml:space="preserve">módosított használatának feltételeire, ellenőrzésére, a jogosultalan használattal szembeni fellépésre, a használati jog megszűnésére, korlátozásra a jelen szabályzatban foglaltak irányadóak. </w:t>
      </w:r>
      <w:r w:rsidR="00CF48E9">
        <w:t>A</w:t>
      </w:r>
      <w:r w:rsidR="00C34140">
        <w:t xml:space="preserve">z MNB </w:t>
      </w:r>
      <w:r w:rsidR="00C34140" w:rsidRPr="007A11B4">
        <w:t>a Védjegy használatára jogosult</w:t>
      </w:r>
      <w:r w:rsidR="00CF48E9">
        <w:t xml:space="preserve"> hitelintézet, levelezett hitelintézet megnevezését </w:t>
      </w:r>
      <w:r w:rsidR="00C34140" w:rsidRPr="007A11B4">
        <w:t xml:space="preserve">az MNB </w:t>
      </w:r>
      <w:r w:rsidR="00CF48E9">
        <w:t>honlapján</w:t>
      </w:r>
      <w:r w:rsidR="00A307EE" w:rsidRPr="00A307EE">
        <w:t xml:space="preserve"> </w:t>
      </w:r>
      <w:r w:rsidR="00A307EE">
        <w:t xml:space="preserve">teszi </w:t>
      </w:r>
      <w:r w:rsidR="00A307EE" w:rsidRPr="00BC2C20">
        <w:t>közzé</w:t>
      </w:r>
      <w:r w:rsidR="00C34140">
        <w:t xml:space="preserve">. </w:t>
      </w:r>
    </w:p>
    <w:p w14:paraId="0DEB1CE3" w14:textId="77777777" w:rsidR="00EE4130" w:rsidRDefault="00B24A98" w:rsidP="00C34140">
      <w:r>
        <w:t>A Védjegy használatának szabályait meghatározni, használatát engedélyezni az MNB-n kívül más személy, szervezet nem jogosult.</w:t>
      </w:r>
    </w:p>
    <w:p w14:paraId="0FBFEF2F" w14:textId="77777777" w:rsidR="00C34140" w:rsidRPr="00B6717A" w:rsidRDefault="00A307EE" w:rsidP="001F4F23">
      <w:pPr>
        <w:keepNext/>
        <w:rPr>
          <w:color w:val="002060"/>
        </w:rPr>
      </w:pPr>
      <w:r>
        <w:rPr>
          <w:color w:val="002060"/>
        </w:rPr>
        <w:lastRenderedPageBreak/>
        <w:t>3</w:t>
      </w:r>
      <w:r w:rsidR="00C34140" w:rsidRPr="00B6717A">
        <w:rPr>
          <w:color w:val="002060"/>
        </w:rPr>
        <w:t xml:space="preserve">. VÉDJEGYHASZNÁLAT FELTÉTELEI </w:t>
      </w:r>
    </w:p>
    <w:p w14:paraId="514792D3" w14:textId="6E4B8BF6" w:rsidR="00C34140" w:rsidRDefault="00A307EE" w:rsidP="00E45D93">
      <w:r>
        <w:t xml:space="preserve">A Tanúsítás időpontjától kezdve </w:t>
      </w:r>
      <w:r w:rsidR="00AB5B25">
        <w:t>a h</w:t>
      </w:r>
      <w:r w:rsidR="00AB5B25" w:rsidRPr="0060579D">
        <w:t>itelintézet</w:t>
      </w:r>
      <w:r w:rsidR="00AB5B25">
        <w:t xml:space="preserve"> </w:t>
      </w:r>
      <w:r w:rsidR="00E45D93">
        <w:t>a Keretszerződés, illetve a levelezett hitelintézet</w:t>
      </w:r>
      <w:r w:rsidR="005C2CF4">
        <w:t xml:space="preserve"> az ernyőbank és a közte létrejött</w:t>
      </w:r>
      <w:r w:rsidR="00E45D93">
        <w:t xml:space="preserve"> refinanszírozási megállapodás időtartama alatt</w:t>
      </w:r>
      <w:r w:rsidR="005C2CF4">
        <w:t xml:space="preserve"> a</w:t>
      </w:r>
      <w:r>
        <w:t xml:space="preserve"> Védjegy használatára jogosult</w:t>
      </w:r>
      <w:r w:rsidR="00E45D93">
        <w:t>ként</w:t>
      </w:r>
      <w:r>
        <w:t xml:space="preserve"> a Védjegyet használhatja a Keretszerződésben és a </w:t>
      </w:r>
      <w:r w:rsidR="00F200CC">
        <w:t>T</w:t>
      </w:r>
      <w:r>
        <w:t>erméktájékoztatóban meghatározott Lakáshitel kereskedelmi kommunikációjában és szerződéses dokumentációjában</w:t>
      </w:r>
      <w:r w:rsidR="00E45D93">
        <w:t>, a következők szerint</w:t>
      </w:r>
      <w:r w:rsidR="00C34140">
        <w:t>:</w:t>
      </w:r>
    </w:p>
    <w:p w14:paraId="41D87DB2" w14:textId="6345505B" w:rsidR="00A307EE" w:rsidRDefault="00E45D93" w:rsidP="005D3079">
      <w:pPr>
        <w:pStyle w:val="ListParagraph"/>
        <w:numPr>
          <w:ilvl w:val="0"/>
          <w:numId w:val="23"/>
        </w:numPr>
      </w:pPr>
      <w:r>
        <w:t>köteles</w:t>
      </w:r>
      <w:r w:rsidR="00C34140" w:rsidRPr="00F46817">
        <w:t xml:space="preserve"> </w:t>
      </w:r>
      <w:r w:rsidR="00A307EE">
        <w:t xml:space="preserve">a Keretszerződés és a </w:t>
      </w:r>
      <w:r w:rsidR="00F200CC">
        <w:t>T</w:t>
      </w:r>
      <w:r w:rsidR="00A307EE">
        <w:t>erméktájékoztatóban előírtak megtartására</w:t>
      </w:r>
      <w:r>
        <w:t>,</w:t>
      </w:r>
    </w:p>
    <w:p w14:paraId="295AF5B9" w14:textId="77777777" w:rsidR="00C34140" w:rsidRPr="00F46817" w:rsidRDefault="00E45D93" w:rsidP="005D3079">
      <w:pPr>
        <w:pStyle w:val="ListParagraph"/>
        <w:numPr>
          <w:ilvl w:val="0"/>
          <w:numId w:val="23"/>
        </w:numPr>
      </w:pPr>
      <w:r w:rsidRPr="00F46817">
        <w:t>kizárólag az MNB előzetes írásbeli hozzájárulásával</w:t>
      </w:r>
      <w:r>
        <w:t xml:space="preserve"> jogosult </w:t>
      </w:r>
      <w:r w:rsidR="00C34140" w:rsidRPr="00F46817">
        <w:t>a Védjegy</w:t>
      </w:r>
      <w:r w:rsidR="00A307EE">
        <w:t xml:space="preserve"> használatának </w:t>
      </w:r>
      <w:r w:rsidR="00C34140" w:rsidRPr="00F46817">
        <w:t>jog</w:t>
      </w:r>
      <w:r w:rsidR="00A307EE">
        <w:t>át</w:t>
      </w:r>
      <w:r w:rsidR="00C34140" w:rsidRPr="00F46817">
        <w:t xml:space="preserve"> átruház</w:t>
      </w:r>
      <w:r w:rsidR="00A307EE">
        <w:t>ni</w:t>
      </w:r>
      <w:r w:rsidR="00C34140" w:rsidRPr="00F46817">
        <w:t xml:space="preserve"> – a vele szerződéses jogviszonyban álló, a </w:t>
      </w:r>
      <w:r w:rsidR="00867EC9" w:rsidRPr="00F46817">
        <w:t>Lakás</w:t>
      </w:r>
      <w:r>
        <w:t>hitelt Szerződés megkötésében közreműködő</w:t>
      </w:r>
      <w:r w:rsidR="00C34140" w:rsidRPr="00F46817">
        <w:t xml:space="preserve"> közvetítők részére való átruházás kivételével –</w:t>
      </w:r>
      <w:r>
        <w:t>,</w:t>
      </w:r>
    </w:p>
    <w:p w14:paraId="21918ECE" w14:textId="752893CA" w:rsidR="00C34140" w:rsidRPr="00F46817" w:rsidRDefault="00E45D93" w:rsidP="005D3079">
      <w:pPr>
        <w:pStyle w:val="ListParagraph"/>
        <w:numPr>
          <w:ilvl w:val="0"/>
          <w:numId w:val="23"/>
        </w:numPr>
      </w:pPr>
      <w:r>
        <w:t>mivel</w:t>
      </w:r>
      <w:r w:rsidR="00C34140" w:rsidRPr="00F46817">
        <w:t xml:space="preserve"> az MNB </w:t>
      </w:r>
      <w:r w:rsidR="00A307EE">
        <w:t xml:space="preserve">a Keretszerződés, illetve a levelezett hitelintézettel kötött refinanszírozási megállapodás időtartama alatt </w:t>
      </w:r>
      <w:r w:rsidR="00C34140" w:rsidRPr="00F46817">
        <w:t>bármikor</w:t>
      </w:r>
      <w:r w:rsidR="00A307EE">
        <w:t xml:space="preserve"> ellenőrizheti </w:t>
      </w:r>
      <w:r w:rsidR="00C34140" w:rsidRPr="00F46817">
        <w:t xml:space="preserve">a </w:t>
      </w:r>
      <w:r w:rsidR="00A307EE">
        <w:t>védjegyhasználat feltételeinek teljesítését</w:t>
      </w:r>
      <w:r w:rsidR="00C34140" w:rsidRPr="00F46817">
        <w:t xml:space="preserve">, </w:t>
      </w:r>
      <w:r>
        <w:t>így</w:t>
      </w:r>
      <w:r w:rsidR="00C34140" w:rsidRPr="00F46817">
        <w:t xml:space="preserve"> vállalja, hogy </w:t>
      </w:r>
      <w:r w:rsidR="00A307EE">
        <w:t>ezen</w:t>
      </w:r>
      <w:r w:rsidR="00C34140" w:rsidRPr="00F46817">
        <w:t xml:space="preserve"> ellenőrzések, vizsgálatok során együttműködik az MNB-vel</w:t>
      </w:r>
      <w:r>
        <w:t>,</w:t>
      </w:r>
      <w:r w:rsidR="00B24A98">
        <w:t xml:space="preserve"> ideértve azt is, hogy az MNB felhívására a Védjegy használatának ellenőrzéséhez kapcsolódó dokumentumokat, valamint adatszolgáltatásokat</w:t>
      </w:r>
      <w:r w:rsidR="00135EA6">
        <w:t xml:space="preserve"> a Keretszerződésben és </w:t>
      </w:r>
      <w:r w:rsidR="00F200CC">
        <w:t>T</w:t>
      </w:r>
      <w:r w:rsidR="00135EA6">
        <w:t>erméktájékoztatóban meghatározottak szerint</w:t>
      </w:r>
      <w:r w:rsidR="00B24A98">
        <w:t xml:space="preserve"> </w:t>
      </w:r>
      <w:r w:rsidR="00135EA6">
        <w:t>teljesíti,</w:t>
      </w:r>
    </w:p>
    <w:p w14:paraId="68202B15" w14:textId="77777777" w:rsidR="00E45D93" w:rsidRDefault="00C34140" w:rsidP="005D3079">
      <w:pPr>
        <w:pStyle w:val="ListParagraph"/>
        <w:numPr>
          <w:ilvl w:val="0"/>
          <w:numId w:val="23"/>
        </w:numPr>
      </w:pPr>
      <w:r w:rsidRPr="00F46817">
        <w:t xml:space="preserve">jogosult az adott </w:t>
      </w:r>
      <w:r w:rsidR="00E45D93">
        <w:t>Lakáshitel</w:t>
      </w:r>
      <w:r w:rsidR="00E45D93" w:rsidRPr="00F46817">
        <w:t xml:space="preserve"> </w:t>
      </w:r>
      <w:r w:rsidRPr="00F46817">
        <w:t>vonatkozásában a Védjegy használatára, az ügyfélfogadásra nyitva</w:t>
      </w:r>
      <w:r>
        <w:t xml:space="preserve"> álló helyiségeiben, elektronikus kereskedelmi szolgáltatások nyújtása esetén, valamint bármely egyéb kereskedelmi kommunikációban való használatára</w:t>
      </w:r>
      <w:r w:rsidR="00E45D93">
        <w:t>,</w:t>
      </w:r>
    </w:p>
    <w:p w14:paraId="3521B1F3" w14:textId="0199098E" w:rsidR="00C34140" w:rsidRDefault="00E45D93" w:rsidP="005D3079">
      <w:pPr>
        <w:pStyle w:val="ListParagraph"/>
        <w:numPr>
          <w:ilvl w:val="0"/>
          <w:numId w:val="23"/>
        </w:numPr>
      </w:pPr>
      <w:r>
        <w:t xml:space="preserve">a Keretszerződésben és a </w:t>
      </w:r>
      <w:r w:rsidR="00F200CC">
        <w:t>T</w:t>
      </w:r>
      <w:r>
        <w:t xml:space="preserve">erméktájékoztatóban meghatározott feltételeknek megfelelő Lakáshitel vonatkozásában </w:t>
      </w:r>
      <w:r w:rsidR="00C34140">
        <w:t xml:space="preserve">köteles </w:t>
      </w:r>
      <w:r w:rsidR="00F200CC">
        <w:t xml:space="preserve">– a 2. pontban foglalt eltérési lehetőségekkel </w:t>
      </w:r>
      <w:r w:rsidR="000A3070">
        <w:t>–</w:t>
      </w:r>
      <w:r w:rsidR="00F200CC">
        <w:t xml:space="preserve"> </w:t>
      </w:r>
      <w:r w:rsidR="00C34140">
        <w:t>a</w:t>
      </w:r>
      <w:r w:rsidR="00EA35AB">
        <w:t>z</w:t>
      </w:r>
      <w:r w:rsidR="00C34140">
        <w:t xml:space="preserve"> „</w:t>
      </w:r>
      <w:r w:rsidR="00EA35AB">
        <w:t>NHP Zöld Otthon H</w:t>
      </w:r>
      <w:r w:rsidR="00C34140">
        <w:t>itel</w:t>
      </w:r>
      <w:r w:rsidR="00C34140" w:rsidRPr="003C0A3A">
        <w:t>” szóösszetételt alkalmazni a</w:t>
      </w:r>
      <w:r w:rsidR="00C34140">
        <w:t xml:space="preserve"> </w:t>
      </w:r>
      <w:r w:rsidR="005C2CF4">
        <w:t>L</w:t>
      </w:r>
      <w:r w:rsidR="00C66CD8">
        <w:t>akás</w:t>
      </w:r>
      <w:r>
        <w:t>hitel</w:t>
      </w:r>
      <w:r w:rsidR="00EA35AB">
        <w:t xml:space="preserve"> </w:t>
      </w:r>
      <w:r w:rsidR="00C34140">
        <w:t>megnevezésében</w:t>
      </w:r>
      <w:r>
        <w:t>,</w:t>
      </w:r>
    </w:p>
    <w:p w14:paraId="68B491A4" w14:textId="77777777" w:rsidR="00C34140" w:rsidRDefault="00C34140" w:rsidP="005D3079">
      <w:pPr>
        <w:pStyle w:val="ListParagraph"/>
        <w:numPr>
          <w:ilvl w:val="0"/>
          <w:numId w:val="23"/>
        </w:numPr>
      </w:pPr>
      <w:r>
        <w:t>közvetítő</w:t>
      </w:r>
      <w:r w:rsidR="00E45D93">
        <w:t xml:space="preserve"> alkalmazása esetén </w:t>
      </w:r>
      <w:r>
        <w:t xml:space="preserve">köteles gondoskodni arról, hogy </w:t>
      </w:r>
      <w:r w:rsidR="00E45D93">
        <w:t xml:space="preserve">a </w:t>
      </w:r>
      <w:r>
        <w:t xml:space="preserve">közvetítő is alkalmazza a </w:t>
      </w:r>
      <w:r w:rsidR="005F467D">
        <w:t xml:space="preserve">jelen szabályzatban </w:t>
      </w:r>
      <w:r>
        <w:t>meghatározott</w:t>
      </w:r>
      <w:r w:rsidR="00E45D93">
        <w:t xml:space="preserve"> </w:t>
      </w:r>
      <w:r>
        <w:t>előírásokat.</w:t>
      </w:r>
    </w:p>
    <w:p w14:paraId="72441CAA" w14:textId="77777777" w:rsidR="00E45D93" w:rsidRDefault="00C34140" w:rsidP="00C34140">
      <w:r>
        <w:t xml:space="preserve">A Védjegyre vonatkozó iparjogvédelmi jogok fennállnak a </w:t>
      </w:r>
      <w:r w:rsidR="00E45D93">
        <w:t>Keretszerződés,</w:t>
      </w:r>
      <w:r w:rsidR="00E45D93" w:rsidRPr="00E45D93">
        <w:t xml:space="preserve"> </w:t>
      </w:r>
      <w:r w:rsidR="00E45D93">
        <w:t>illetve a levelezett hitelintézettel kötött refinanszírozási megállapodás időtartama alatt</w:t>
      </w:r>
      <w:r>
        <w:t xml:space="preserve">. </w:t>
      </w:r>
    </w:p>
    <w:p w14:paraId="3A0C88AA" w14:textId="77777777" w:rsidR="00C34140" w:rsidRPr="00F80195" w:rsidRDefault="00B24A98" w:rsidP="00C34140">
      <w:pPr>
        <w:rPr>
          <w:color w:val="002060"/>
        </w:rPr>
      </w:pPr>
      <w:r>
        <w:rPr>
          <w:color w:val="002060"/>
        </w:rPr>
        <w:t>4</w:t>
      </w:r>
      <w:r w:rsidR="00C34140" w:rsidRPr="00F80195">
        <w:rPr>
          <w:color w:val="002060"/>
        </w:rPr>
        <w:t>. A V</w:t>
      </w:r>
      <w:r w:rsidR="005D3079">
        <w:rPr>
          <w:color w:val="002060"/>
        </w:rPr>
        <w:t xml:space="preserve">ÉDJEGY HASZNÁLATÁNAK ELLENŐRZÉSE </w:t>
      </w:r>
    </w:p>
    <w:p w14:paraId="0DE3B29C" w14:textId="67103E7C" w:rsidR="00C34140" w:rsidRDefault="00C34140" w:rsidP="00C34140">
      <w:r>
        <w:t>A</w:t>
      </w:r>
      <w:r w:rsidR="002B3AEB">
        <w:t>z</w:t>
      </w:r>
      <w:r>
        <w:t xml:space="preserve"> MNB rendszeres</w:t>
      </w:r>
      <w:r w:rsidR="005E1937">
        <w:t xml:space="preserve"> időközönként </w:t>
      </w:r>
      <w:r>
        <w:t xml:space="preserve">ellenőrzi a Védjegyhasználat </w:t>
      </w:r>
      <w:r w:rsidR="00B24A98">
        <w:t xml:space="preserve">feltételeinek való megfelelést </w:t>
      </w:r>
      <w:r w:rsidR="002B3AEB" w:rsidRPr="00F80195">
        <w:t xml:space="preserve">a </w:t>
      </w:r>
      <w:r w:rsidR="00F200CC">
        <w:t>T</w:t>
      </w:r>
      <w:r w:rsidR="002B3AEB" w:rsidRPr="00F80195">
        <w:t>erméktájékoztatóban</w:t>
      </w:r>
      <w:r w:rsidR="00F80195">
        <w:t>,</w:t>
      </w:r>
      <w:r w:rsidR="002B3AEB" w:rsidRPr="00F80195">
        <w:t xml:space="preserve"> </w:t>
      </w:r>
      <w:r w:rsidR="00643ED2" w:rsidRPr="00F80195">
        <w:t>valamint a</w:t>
      </w:r>
      <w:r w:rsidR="005F467D" w:rsidRPr="00F80195">
        <w:t xml:space="preserve"> K</w:t>
      </w:r>
      <w:r w:rsidR="00643ED2" w:rsidRPr="00F80195">
        <w:t>eretszerződésben</w:t>
      </w:r>
      <w:r w:rsidRPr="00F80195">
        <w:t xml:space="preserve"> rögzítettek</w:t>
      </w:r>
      <w:r>
        <w:t xml:space="preserve"> alapján.</w:t>
      </w:r>
      <w:r w:rsidR="0031385F">
        <w:t xml:space="preserve"> Az MNB a rendszeres ellenőrzés eredményéről tájékoztatja a </w:t>
      </w:r>
      <w:r w:rsidR="00B24A98">
        <w:t>h</w:t>
      </w:r>
      <w:r w:rsidR="00152239">
        <w:t xml:space="preserve">itelintézetet </w:t>
      </w:r>
      <w:r w:rsidR="002B3AEB">
        <w:t>(</w:t>
      </w:r>
      <w:r w:rsidR="00B24A98">
        <w:t>l</w:t>
      </w:r>
      <w:r w:rsidR="002B3AEB">
        <w:t xml:space="preserve">evelezett </w:t>
      </w:r>
      <w:r w:rsidR="00B24A98">
        <w:t>h</w:t>
      </w:r>
      <w:r w:rsidR="002B3AEB">
        <w:t xml:space="preserve">itelintézet esetén </w:t>
      </w:r>
      <w:r w:rsidR="00B24A98">
        <w:t>e</w:t>
      </w:r>
      <w:r w:rsidR="002B3AEB">
        <w:t>rnyőbank</w:t>
      </w:r>
      <w:r w:rsidR="00B24A98">
        <w:t>ot</w:t>
      </w:r>
      <w:r w:rsidR="002B3AEB">
        <w:t>)</w:t>
      </w:r>
      <w:r w:rsidR="0031385F">
        <w:t>.</w:t>
      </w:r>
      <w:r w:rsidR="002B3AEB">
        <w:t xml:space="preserve"> </w:t>
      </w:r>
    </w:p>
    <w:p w14:paraId="7347BDC5" w14:textId="77777777" w:rsidR="00C34140" w:rsidRPr="00B6717A" w:rsidRDefault="009A6C57" w:rsidP="003C0A3A">
      <w:pPr>
        <w:keepNext/>
        <w:rPr>
          <w:color w:val="002060"/>
        </w:rPr>
      </w:pPr>
      <w:r w:rsidRPr="004D6706">
        <w:rPr>
          <w:color w:val="002060"/>
        </w:rPr>
        <w:t>5</w:t>
      </w:r>
      <w:r w:rsidR="00C34140" w:rsidRPr="00B6717A">
        <w:rPr>
          <w:color w:val="002060"/>
        </w:rPr>
        <w:t>. A JOGOSULATLAN VÉDJEGYHASZNÁLATTAL SZEMBENI FELLÉPÉS RENDJE</w:t>
      </w:r>
    </w:p>
    <w:p w14:paraId="22482A20" w14:textId="77777777" w:rsidR="008150FD" w:rsidRDefault="00C34140" w:rsidP="00C34140">
      <w:r>
        <w:t xml:space="preserve">A Védjegy jogosulatlan használatának észlelése esetén a </w:t>
      </w:r>
      <w:r w:rsidR="00135EA6">
        <w:t>h</w:t>
      </w:r>
      <w:r w:rsidR="00135EA6" w:rsidRPr="0060579D">
        <w:t>itelintézet</w:t>
      </w:r>
      <w:r w:rsidR="00135EA6">
        <w:t>, levelezett h</w:t>
      </w:r>
      <w:r w:rsidR="00135EA6" w:rsidRPr="0060579D">
        <w:t>itelintézet</w:t>
      </w:r>
      <w:r>
        <w:t xml:space="preserve"> köteles az MNB-vel való együttműködésre, a jogosulatlan használatra vonatkozó információnyújtást is ideértve. A Védjegyoltalom érvényesítése érdekében kizárólag az MNB jogosult fellépni. A </w:t>
      </w:r>
      <w:r w:rsidR="00135EA6">
        <w:t>h</w:t>
      </w:r>
      <w:r w:rsidR="00135EA6" w:rsidRPr="0060579D">
        <w:t>itelintézet</w:t>
      </w:r>
      <w:r w:rsidR="00135EA6">
        <w:t>, levelezett h</w:t>
      </w:r>
      <w:r w:rsidR="00135EA6" w:rsidRPr="0060579D">
        <w:t>itelintézet</w:t>
      </w:r>
      <w:r w:rsidR="00135EA6">
        <w:t xml:space="preserve"> </w:t>
      </w:r>
      <w:r>
        <w:t>csak a felmerült jogsértés kapcsán, a védjegyjogosult MNB-vel történt írásbeli egyeztetés alapján, az MNB kifejezett utasításai alapján tehet bármilyen jogérvényesítő intézkedést, ideértve a feltételezett jogsértő figyelmeztetését és jogsértés abbahagyására történő felszólítását is.</w:t>
      </w:r>
      <w:bookmarkStart w:id="3" w:name="_Hlk81421094"/>
      <w:r w:rsidR="00C00586">
        <w:t xml:space="preserve"> </w:t>
      </w:r>
    </w:p>
    <w:bookmarkEnd w:id="3"/>
    <w:p w14:paraId="4584D555" w14:textId="77777777" w:rsidR="00C34140" w:rsidRDefault="00C34140" w:rsidP="00C34140">
      <w:r>
        <w:t xml:space="preserve">A jogérvényesítés költségei a védjegyjogosult MNB-t, illetve az MNB-vel egyeztetett módon saját nevében jogérvényesítési intézkedést foganatosító </w:t>
      </w:r>
      <w:r w:rsidR="00135EA6">
        <w:t>h</w:t>
      </w:r>
      <w:r w:rsidR="00135EA6" w:rsidRPr="0060579D">
        <w:t>itelintézet</w:t>
      </w:r>
      <w:r w:rsidR="00135EA6">
        <w:t>et, levelezett h</w:t>
      </w:r>
      <w:r w:rsidR="00135EA6" w:rsidRPr="0060579D">
        <w:t>itelintézet</w:t>
      </w:r>
      <w:r w:rsidR="00135EA6">
        <w:t>et t</w:t>
      </w:r>
      <w:r>
        <w:t>erhelik.</w:t>
      </w:r>
    </w:p>
    <w:p w14:paraId="13F8F134" w14:textId="77777777" w:rsidR="008150FD" w:rsidRDefault="00D364AC" w:rsidP="00C34140">
      <w:r>
        <w:t xml:space="preserve">Az MNB </w:t>
      </w:r>
      <w:r w:rsidRPr="007A11B4">
        <w:t>a</w:t>
      </w:r>
      <w:r w:rsidR="005E1937">
        <w:t xml:space="preserve"> </w:t>
      </w:r>
      <w:r>
        <w:t>honlapján</w:t>
      </w:r>
      <w:r w:rsidRPr="00A307EE">
        <w:t xml:space="preserve"> </w:t>
      </w:r>
      <w:r w:rsidR="005E1937">
        <w:t xml:space="preserve">jogosult </w:t>
      </w:r>
      <w:r>
        <w:t>közzéte</w:t>
      </w:r>
      <w:r w:rsidR="005E1937">
        <w:t>nn</w:t>
      </w:r>
      <w:r>
        <w:t>i azon személyek, szervezetek megnevezését, amelyek a Védjegyet jogosulatlanul használják.</w:t>
      </w:r>
    </w:p>
    <w:p w14:paraId="504A0AC4" w14:textId="77777777" w:rsidR="00C34140" w:rsidRPr="00B6717A" w:rsidRDefault="009A6C57" w:rsidP="00515EB9">
      <w:pPr>
        <w:keepNext/>
        <w:rPr>
          <w:color w:val="002060"/>
        </w:rPr>
      </w:pPr>
      <w:r>
        <w:rPr>
          <w:color w:val="002060"/>
        </w:rPr>
        <w:t>6</w:t>
      </w:r>
      <w:r w:rsidR="00C34140" w:rsidRPr="00B6717A">
        <w:rPr>
          <w:color w:val="002060"/>
        </w:rPr>
        <w:t>. A VÉDJEGYHASZNÁLATI JOG MEGSZŰNÉSE</w:t>
      </w:r>
      <w:r w:rsidR="00C91B38">
        <w:rPr>
          <w:color w:val="002060"/>
        </w:rPr>
        <w:t>, KORLÁTOZÁSA</w:t>
      </w:r>
    </w:p>
    <w:p w14:paraId="438BE7DB" w14:textId="77777777" w:rsidR="00C34140" w:rsidRPr="00F80195" w:rsidRDefault="009A6C57" w:rsidP="00515EB9">
      <w:pPr>
        <w:keepNext/>
        <w:rPr>
          <w:color w:val="002060"/>
        </w:rPr>
      </w:pPr>
      <w:r>
        <w:rPr>
          <w:color w:val="002060"/>
        </w:rPr>
        <w:t>6</w:t>
      </w:r>
      <w:r w:rsidR="00C34140" w:rsidRPr="00F80195">
        <w:rPr>
          <w:color w:val="002060"/>
        </w:rPr>
        <w:t>.1. A Védjegy használatának megszűnése</w:t>
      </w:r>
    </w:p>
    <w:p w14:paraId="694A908D" w14:textId="77777777" w:rsidR="00C34140" w:rsidRDefault="00C34140" w:rsidP="00C34140">
      <w:r>
        <w:t xml:space="preserve">A </w:t>
      </w:r>
      <w:r w:rsidR="003C0A3A">
        <w:t>Tanúsítás</w:t>
      </w:r>
      <w:r>
        <w:t xml:space="preserve">, így a Védjegy használati joga </w:t>
      </w:r>
      <w:r w:rsidR="00D364AC">
        <w:t xml:space="preserve">az MNB minden további intézkedése, értesítése nélkül </w:t>
      </w:r>
      <w:r>
        <w:t>megszűnik</w:t>
      </w:r>
    </w:p>
    <w:p w14:paraId="6C9862D0" w14:textId="77777777" w:rsidR="00183C1A" w:rsidRDefault="00183C1A" w:rsidP="005D3079">
      <w:pPr>
        <w:pStyle w:val="ListParagraph"/>
        <w:numPr>
          <w:ilvl w:val="0"/>
          <w:numId w:val="26"/>
        </w:numPr>
      </w:pPr>
      <w:r>
        <w:lastRenderedPageBreak/>
        <w:t xml:space="preserve">a Keretszerződés felmondásával, </w:t>
      </w:r>
    </w:p>
    <w:p w14:paraId="2D13AD7D" w14:textId="77777777" w:rsidR="00C34140" w:rsidRDefault="00183C1A" w:rsidP="005D3079">
      <w:pPr>
        <w:pStyle w:val="ListParagraph"/>
        <w:numPr>
          <w:ilvl w:val="0"/>
          <w:numId w:val="26"/>
        </w:numPr>
      </w:pPr>
      <w:r>
        <w:t>a Keretszerződés megszűnésével</w:t>
      </w:r>
      <w:r w:rsidR="00C34140">
        <w:t>,</w:t>
      </w:r>
    </w:p>
    <w:p w14:paraId="66F36BD9" w14:textId="77777777" w:rsidR="00C34140" w:rsidRDefault="00B233CC" w:rsidP="005D3079">
      <w:pPr>
        <w:pStyle w:val="ListParagraph"/>
        <w:numPr>
          <w:ilvl w:val="0"/>
          <w:numId w:val="26"/>
        </w:numPr>
      </w:pPr>
      <w:r>
        <w:t xml:space="preserve">a </w:t>
      </w:r>
      <w:r w:rsidR="00C91B38">
        <w:t>h</w:t>
      </w:r>
      <w:r>
        <w:t>itelintézet</w:t>
      </w:r>
      <w:r w:rsidR="00C91B38">
        <w:t>, levelezett hitelintézet</w:t>
      </w:r>
      <w:r>
        <w:t xml:space="preserve"> tevékenységi engedélyé</w:t>
      </w:r>
      <w:r w:rsidR="00C91B38">
        <w:t>nek visszavonásával</w:t>
      </w:r>
      <w:r>
        <w:t>.</w:t>
      </w:r>
    </w:p>
    <w:p w14:paraId="237D6310" w14:textId="3BD344A0" w:rsidR="00C34140" w:rsidRDefault="00C34140" w:rsidP="00C34140">
      <w:r>
        <w:t xml:space="preserve">A Védjegy használati jogának megszűnését követően a </w:t>
      </w:r>
      <w:r w:rsidR="00183C1A">
        <w:t>h</w:t>
      </w:r>
      <w:r>
        <w:t>itelintézet</w:t>
      </w:r>
      <w:r w:rsidR="00183C1A">
        <w:t>, levelezett hitelintézet</w:t>
      </w:r>
      <w:r>
        <w:t xml:space="preserve"> semmilyen formában nem jogosult a Védjegy további használatára</w:t>
      </w:r>
      <w:r w:rsidR="00183C1A">
        <w:t xml:space="preserve"> </w:t>
      </w:r>
      <w:r>
        <w:t xml:space="preserve">– ide értve a már megkötött </w:t>
      </w:r>
      <w:r w:rsidR="00183C1A">
        <w:t>Lakáshitel szerződésekkel kapcsolatos ezen időpontot követő  kommunikációt</w:t>
      </w:r>
      <w:r>
        <w:t xml:space="preserve">–, és haladéktalanul köteles gondoskodni </w:t>
      </w:r>
      <w:r w:rsidR="00183C1A">
        <w:t>arról, hogy a Lakáshitelek vonatkozásában ezen</w:t>
      </w:r>
      <w:r>
        <w:t xml:space="preserve"> Védjeg</w:t>
      </w:r>
      <w:r w:rsidR="00183C1A">
        <w:t>y ne kerüljön használatra</w:t>
      </w:r>
      <w:r>
        <w:t>, ideértve annak kereskedelmi kommunikációban való használatát is, valamint</w:t>
      </w:r>
      <w:r w:rsidR="00790C77">
        <w:t xml:space="preserve"> </w:t>
      </w:r>
      <w:r>
        <w:t>köteles gondoskodni arról, hogy a fogyasztók</w:t>
      </w:r>
      <w:r w:rsidR="00C91B38">
        <w:t>, Adósok</w:t>
      </w:r>
      <w:r>
        <w:t xml:space="preserve"> számára egyértelmű, közérthető tájékoztatást adjon arról, hogy az adott </w:t>
      </w:r>
      <w:r w:rsidR="00C91B38">
        <w:t>fogyasztói kölcsön vonatkozásában már nem jogosult a Védjegy használatára</w:t>
      </w:r>
      <w:r>
        <w:t>.</w:t>
      </w:r>
    </w:p>
    <w:p w14:paraId="1C4E20A0" w14:textId="77777777" w:rsidR="00D364AC" w:rsidRDefault="00D364AC" w:rsidP="00C34140">
      <w:r>
        <w:t xml:space="preserve">Az MNB azon hitelintézet, levelezett hitelintézet megnevezését </w:t>
      </w:r>
      <w:r w:rsidRPr="007A11B4">
        <w:t xml:space="preserve">az MNB </w:t>
      </w:r>
      <w:r>
        <w:t>honlapján</w:t>
      </w:r>
      <w:r w:rsidRPr="00A307EE">
        <w:t xml:space="preserve"> </w:t>
      </w:r>
      <w:r>
        <w:t xml:space="preserve">teszi </w:t>
      </w:r>
      <w:r w:rsidRPr="00BC2C20">
        <w:t>közzé</w:t>
      </w:r>
      <w:r>
        <w:t>, amelynek Védjegyhasználati jogosultsága megszűnt.</w:t>
      </w:r>
    </w:p>
    <w:p w14:paraId="7C465C5C" w14:textId="77777777" w:rsidR="00F224D4" w:rsidRDefault="009A6C57" w:rsidP="00B233CC">
      <w:pPr>
        <w:rPr>
          <w:color w:val="002060"/>
        </w:rPr>
      </w:pPr>
      <w:r>
        <w:rPr>
          <w:color w:val="002060"/>
        </w:rPr>
        <w:t>6</w:t>
      </w:r>
      <w:r w:rsidR="00B233CC" w:rsidRPr="003E04F5">
        <w:rPr>
          <w:color w:val="002060"/>
        </w:rPr>
        <w:t>.</w:t>
      </w:r>
      <w:r w:rsidR="00D364AC">
        <w:rPr>
          <w:color w:val="002060"/>
        </w:rPr>
        <w:t>2</w:t>
      </w:r>
      <w:r w:rsidR="00B233CC" w:rsidRPr="003E04F5">
        <w:rPr>
          <w:color w:val="002060"/>
        </w:rPr>
        <w:t xml:space="preserve">. A </w:t>
      </w:r>
      <w:r w:rsidR="003C0A3A" w:rsidRPr="003E04F5">
        <w:rPr>
          <w:color w:val="002060"/>
        </w:rPr>
        <w:t>Tanúsítás</w:t>
      </w:r>
      <w:r w:rsidR="00F224D4">
        <w:rPr>
          <w:color w:val="002060"/>
        </w:rPr>
        <w:t xml:space="preserve"> </w:t>
      </w:r>
      <w:r w:rsidR="00D364AC">
        <w:rPr>
          <w:color w:val="002060"/>
        </w:rPr>
        <w:t>korlátozása</w:t>
      </w:r>
    </w:p>
    <w:p w14:paraId="32522524" w14:textId="753A1A33" w:rsidR="00B233CC" w:rsidRPr="003E04F5" w:rsidRDefault="00F224D4" w:rsidP="00B233CC">
      <w:r w:rsidRPr="003E04F5">
        <w:t>A</w:t>
      </w:r>
      <w:r w:rsidR="00D364AC">
        <w:t>z adott Lakáshitel vonatkozásában meg</w:t>
      </w:r>
      <w:r w:rsidR="00F1094B">
        <w:t>szűnik</w:t>
      </w:r>
      <w:r w:rsidR="00D364AC">
        <w:t xml:space="preserve"> a Védjegy használatá</w:t>
      </w:r>
      <w:r w:rsidR="00F1094B">
        <w:t>hoz való jog</w:t>
      </w:r>
      <w:r w:rsidR="00D364AC">
        <w:t xml:space="preserve">, amennyiben az </w:t>
      </w:r>
      <w:r w:rsidR="00F1094B">
        <w:t xml:space="preserve">MNB az </w:t>
      </w:r>
      <w:r w:rsidR="00D364AC">
        <w:t xml:space="preserve">adott Lakáshitel </w:t>
      </w:r>
      <w:r w:rsidR="00717016">
        <w:t>Szerződés</w:t>
      </w:r>
      <w:r w:rsidR="00F1094B">
        <w:t xml:space="preserve"> </w:t>
      </w:r>
      <w:r w:rsidR="00D364AC">
        <w:t xml:space="preserve">vonatkozásában mondja fel a Keretszerződés és </w:t>
      </w:r>
      <w:r w:rsidR="0006072E">
        <w:t>T</w:t>
      </w:r>
      <w:r w:rsidR="00D364AC">
        <w:t xml:space="preserve">erméktájékoztató rendelkezései szerint a </w:t>
      </w:r>
      <w:r w:rsidR="00717016">
        <w:t>refinanszírozási kölcsönt.</w:t>
      </w:r>
      <w:r w:rsidR="00F1094B">
        <w:t xml:space="preserve"> </w:t>
      </w:r>
    </w:p>
    <w:p w14:paraId="1467A954" w14:textId="034AA23E" w:rsidR="00B944EB" w:rsidRDefault="00717016" w:rsidP="00C34140">
      <w:r>
        <w:t xml:space="preserve">A </w:t>
      </w:r>
      <w:r w:rsidR="00D364AC">
        <w:t xml:space="preserve">hitelintézet, levelezett hitelintézet </w:t>
      </w:r>
      <w:r w:rsidR="00377400">
        <w:t xml:space="preserve">az MNB részleges felmondásának közlését követően az </w:t>
      </w:r>
      <w:r>
        <w:t>adott Lakáshitel Szerződés vonatkozásában nem jogosult a Védjegy további használatára.</w:t>
      </w:r>
    </w:p>
    <w:p w14:paraId="498A08B0" w14:textId="3137E3FA" w:rsidR="00C45EFA" w:rsidRPr="001F4F23" w:rsidRDefault="00C45EFA" w:rsidP="00C34140">
      <w:pPr>
        <w:rPr>
          <w:color w:val="002060"/>
        </w:rPr>
      </w:pPr>
      <w:r w:rsidRPr="001F4F23">
        <w:rPr>
          <w:color w:val="002060"/>
        </w:rPr>
        <w:t>6.3.</w:t>
      </w:r>
      <w:r w:rsidR="00E62AD3" w:rsidRPr="001F4F23">
        <w:rPr>
          <w:color w:val="002060"/>
        </w:rPr>
        <w:t xml:space="preserve"> Egyéb rendelkezés</w:t>
      </w:r>
    </w:p>
    <w:p w14:paraId="5E1A9B5E" w14:textId="510C0532" w:rsidR="00C45EFA" w:rsidRDefault="00C45EFA" w:rsidP="00C45EFA">
      <w:r>
        <w:t xml:space="preserve">Jelen szabályzat értelmezése során a </w:t>
      </w:r>
      <w:r w:rsidR="0006072E">
        <w:t>T</w:t>
      </w:r>
      <w:r>
        <w:t>erméktájékoztatóban meghatározott fogalmak alkalmazandóak.</w:t>
      </w:r>
    </w:p>
    <w:p w14:paraId="68569EE5" w14:textId="77777777" w:rsidR="00C45EFA" w:rsidRPr="00B944EB" w:rsidRDefault="00C45EFA" w:rsidP="00C34140"/>
    <w:sectPr w:rsidR="00C45EFA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882C" w14:textId="77777777" w:rsidR="000E259A" w:rsidRDefault="000E259A">
      <w:r>
        <w:separator/>
      </w:r>
    </w:p>
  </w:endnote>
  <w:endnote w:type="continuationSeparator" w:id="0">
    <w:p w14:paraId="545417B0" w14:textId="77777777" w:rsidR="000E259A" w:rsidRDefault="000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CD2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85EF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85EF1" w:rsidRPr="00AC6950">
      <w:rPr>
        <w:sz w:val="18"/>
        <w:szCs w:val="18"/>
      </w:rPr>
      <w:fldChar w:fldCharType="separate"/>
    </w:r>
    <w:r w:rsidR="00956BA2">
      <w:rPr>
        <w:noProof/>
        <w:sz w:val="18"/>
        <w:szCs w:val="18"/>
      </w:rPr>
      <w:t>2</w:t>
    </w:r>
    <w:r w:rsidR="00185EF1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85EF1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85EF1" w:rsidRPr="00AC6950">
      <w:rPr>
        <w:sz w:val="18"/>
        <w:szCs w:val="18"/>
      </w:rPr>
      <w:fldChar w:fldCharType="separate"/>
    </w:r>
    <w:r w:rsidR="00956BA2">
      <w:rPr>
        <w:noProof/>
        <w:sz w:val="18"/>
        <w:szCs w:val="18"/>
      </w:rPr>
      <w:t>3</w:t>
    </w:r>
    <w:r w:rsidR="00185EF1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107B" w14:textId="77777777" w:rsidR="000E259A" w:rsidRDefault="000E259A">
      <w:r>
        <w:separator/>
      </w:r>
    </w:p>
  </w:footnote>
  <w:footnote w:type="continuationSeparator" w:id="0">
    <w:p w14:paraId="31A105ED" w14:textId="77777777" w:rsidR="000E259A" w:rsidRDefault="000E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89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7611"/>
    <w:multiLevelType w:val="hybridMultilevel"/>
    <w:tmpl w:val="98B875FE"/>
    <w:lvl w:ilvl="0" w:tplc="3B1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4F51"/>
    <w:multiLevelType w:val="hybridMultilevel"/>
    <w:tmpl w:val="3C0AD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114FA"/>
    <w:multiLevelType w:val="hybridMultilevel"/>
    <w:tmpl w:val="99FCF2AA"/>
    <w:lvl w:ilvl="0" w:tplc="CB0C0C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08FE"/>
    <w:multiLevelType w:val="hybridMultilevel"/>
    <w:tmpl w:val="C91E0C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13974"/>
    <w:multiLevelType w:val="hybridMultilevel"/>
    <w:tmpl w:val="57C0B410"/>
    <w:lvl w:ilvl="0" w:tplc="3B1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EC4E6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43C47"/>
    <w:multiLevelType w:val="hybridMultilevel"/>
    <w:tmpl w:val="4F18A4DA"/>
    <w:lvl w:ilvl="0" w:tplc="3B1E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4888"/>
    <w:multiLevelType w:val="multilevel"/>
    <w:tmpl w:val="F65A5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8" w15:restartNumberingAfterBreak="0">
    <w:nsid w:val="7A821365"/>
    <w:multiLevelType w:val="hybridMultilevel"/>
    <w:tmpl w:val="6A1EA056"/>
    <w:lvl w:ilvl="0" w:tplc="DE4CC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5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2"/>
  </w:num>
  <w:num w:numId="21">
    <w:abstractNumId w:val="17"/>
  </w:num>
  <w:num w:numId="22">
    <w:abstractNumId w:val="10"/>
  </w:num>
  <w:num w:numId="23">
    <w:abstractNumId w:val="14"/>
  </w:num>
  <w:num w:numId="24">
    <w:abstractNumId w:val="18"/>
  </w:num>
  <w:num w:numId="25">
    <w:abstractNumId w:val="13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0"/>
    <w:rsid w:val="00002247"/>
    <w:rsid w:val="0000273C"/>
    <w:rsid w:val="000062B0"/>
    <w:rsid w:val="00006AA7"/>
    <w:rsid w:val="0001320C"/>
    <w:rsid w:val="00017B1B"/>
    <w:rsid w:val="0002498B"/>
    <w:rsid w:val="00024A0E"/>
    <w:rsid w:val="000250E6"/>
    <w:rsid w:val="00027276"/>
    <w:rsid w:val="00027695"/>
    <w:rsid w:val="00027B62"/>
    <w:rsid w:val="00030943"/>
    <w:rsid w:val="00033357"/>
    <w:rsid w:val="00034CF0"/>
    <w:rsid w:val="00035697"/>
    <w:rsid w:val="00040EF6"/>
    <w:rsid w:val="0005577F"/>
    <w:rsid w:val="00060148"/>
    <w:rsid w:val="0006072E"/>
    <w:rsid w:val="00063216"/>
    <w:rsid w:val="0006374F"/>
    <w:rsid w:val="00064546"/>
    <w:rsid w:val="000674BE"/>
    <w:rsid w:val="00067BE2"/>
    <w:rsid w:val="00067C0C"/>
    <w:rsid w:val="00071A8E"/>
    <w:rsid w:val="0008131E"/>
    <w:rsid w:val="00081934"/>
    <w:rsid w:val="000831EC"/>
    <w:rsid w:val="00087E97"/>
    <w:rsid w:val="000904C4"/>
    <w:rsid w:val="00095159"/>
    <w:rsid w:val="000A3070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59A"/>
    <w:rsid w:val="000E2CBD"/>
    <w:rsid w:val="000E45DD"/>
    <w:rsid w:val="000E4EE3"/>
    <w:rsid w:val="000F2858"/>
    <w:rsid w:val="000F2AE0"/>
    <w:rsid w:val="000F30B8"/>
    <w:rsid w:val="000F68FE"/>
    <w:rsid w:val="000F6CFB"/>
    <w:rsid w:val="00101654"/>
    <w:rsid w:val="00101AD3"/>
    <w:rsid w:val="0010447E"/>
    <w:rsid w:val="0010496C"/>
    <w:rsid w:val="00105EC7"/>
    <w:rsid w:val="00110868"/>
    <w:rsid w:val="00113C88"/>
    <w:rsid w:val="001255A4"/>
    <w:rsid w:val="00132260"/>
    <w:rsid w:val="00133A51"/>
    <w:rsid w:val="001356A6"/>
    <w:rsid w:val="001357D0"/>
    <w:rsid w:val="00135EA6"/>
    <w:rsid w:val="00136260"/>
    <w:rsid w:val="001421CC"/>
    <w:rsid w:val="00143691"/>
    <w:rsid w:val="00150045"/>
    <w:rsid w:val="00152239"/>
    <w:rsid w:val="00152DBF"/>
    <w:rsid w:val="0016411B"/>
    <w:rsid w:val="00166F6C"/>
    <w:rsid w:val="001747F6"/>
    <w:rsid w:val="00181E47"/>
    <w:rsid w:val="0018359E"/>
    <w:rsid w:val="00183C1A"/>
    <w:rsid w:val="00185EF1"/>
    <w:rsid w:val="0018619A"/>
    <w:rsid w:val="001870A7"/>
    <w:rsid w:val="001875B7"/>
    <w:rsid w:val="00197350"/>
    <w:rsid w:val="001A1C08"/>
    <w:rsid w:val="001A2BAA"/>
    <w:rsid w:val="001B3486"/>
    <w:rsid w:val="001C0FAA"/>
    <w:rsid w:val="001C24F1"/>
    <w:rsid w:val="001C3EFA"/>
    <w:rsid w:val="001C466F"/>
    <w:rsid w:val="001C5C33"/>
    <w:rsid w:val="001D4211"/>
    <w:rsid w:val="001D4BE6"/>
    <w:rsid w:val="001D5999"/>
    <w:rsid w:val="001D59FD"/>
    <w:rsid w:val="001D60A8"/>
    <w:rsid w:val="001D6614"/>
    <w:rsid w:val="001D7401"/>
    <w:rsid w:val="001E34FF"/>
    <w:rsid w:val="001E4231"/>
    <w:rsid w:val="001E621D"/>
    <w:rsid w:val="001E6F15"/>
    <w:rsid w:val="001F0E5D"/>
    <w:rsid w:val="001F1610"/>
    <w:rsid w:val="001F4F23"/>
    <w:rsid w:val="002012AD"/>
    <w:rsid w:val="00205D27"/>
    <w:rsid w:val="00206642"/>
    <w:rsid w:val="00214230"/>
    <w:rsid w:val="0021484C"/>
    <w:rsid w:val="002176B5"/>
    <w:rsid w:val="0022056B"/>
    <w:rsid w:val="0022764E"/>
    <w:rsid w:val="00240C97"/>
    <w:rsid w:val="00241DE8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97323"/>
    <w:rsid w:val="002A27E8"/>
    <w:rsid w:val="002A3B0E"/>
    <w:rsid w:val="002A434D"/>
    <w:rsid w:val="002B3674"/>
    <w:rsid w:val="002B3AEB"/>
    <w:rsid w:val="002B4D45"/>
    <w:rsid w:val="002B6B78"/>
    <w:rsid w:val="002B6D25"/>
    <w:rsid w:val="002B78E0"/>
    <w:rsid w:val="002C45C5"/>
    <w:rsid w:val="002C728F"/>
    <w:rsid w:val="002C7AB8"/>
    <w:rsid w:val="002C7D4D"/>
    <w:rsid w:val="002C7DD0"/>
    <w:rsid w:val="002D5E55"/>
    <w:rsid w:val="002E0414"/>
    <w:rsid w:val="002F0274"/>
    <w:rsid w:val="002F163C"/>
    <w:rsid w:val="002F34ED"/>
    <w:rsid w:val="002F380A"/>
    <w:rsid w:val="002F602F"/>
    <w:rsid w:val="003007F5"/>
    <w:rsid w:val="00300EE3"/>
    <w:rsid w:val="00302136"/>
    <w:rsid w:val="00313246"/>
    <w:rsid w:val="0031385F"/>
    <w:rsid w:val="003231ED"/>
    <w:rsid w:val="00327A74"/>
    <w:rsid w:val="00331C23"/>
    <w:rsid w:val="00337EF0"/>
    <w:rsid w:val="00341BB5"/>
    <w:rsid w:val="00343614"/>
    <w:rsid w:val="00345A60"/>
    <w:rsid w:val="0035153B"/>
    <w:rsid w:val="003524A6"/>
    <w:rsid w:val="003548F7"/>
    <w:rsid w:val="00367F2A"/>
    <w:rsid w:val="003701D4"/>
    <w:rsid w:val="003704B1"/>
    <w:rsid w:val="003728FE"/>
    <w:rsid w:val="003732D2"/>
    <w:rsid w:val="00373BD2"/>
    <w:rsid w:val="0037696F"/>
    <w:rsid w:val="00377400"/>
    <w:rsid w:val="00380643"/>
    <w:rsid w:val="003824BF"/>
    <w:rsid w:val="003827F0"/>
    <w:rsid w:val="00391B59"/>
    <w:rsid w:val="00391D01"/>
    <w:rsid w:val="00395B14"/>
    <w:rsid w:val="00395D13"/>
    <w:rsid w:val="00397F34"/>
    <w:rsid w:val="00397F55"/>
    <w:rsid w:val="003A4AC8"/>
    <w:rsid w:val="003B12B2"/>
    <w:rsid w:val="003B2018"/>
    <w:rsid w:val="003B46BE"/>
    <w:rsid w:val="003B5191"/>
    <w:rsid w:val="003C0A3A"/>
    <w:rsid w:val="003C5699"/>
    <w:rsid w:val="003D04DD"/>
    <w:rsid w:val="003D52BC"/>
    <w:rsid w:val="003E04F5"/>
    <w:rsid w:val="003E69F0"/>
    <w:rsid w:val="003E7B25"/>
    <w:rsid w:val="003F128A"/>
    <w:rsid w:val="003F3DDD"/>
    <w:rsid w:val="0041484F"/>
    <w:rsid w:val="00422DB0"/>
    <w:rsid w:val="00423D50"/>
    <w:rsid w:val="0043276D"/>
    <w:rsid w:val="004330EA"/>
    <w:rsid w:val="00434DC6"/>
    <w:rsid w:val="004413FF"/>
    <w:rsid w:val="004416ED"/>
    <w:rsid w:val="00442ABF"/>
    <w:rsid w:val="00442D0F"/>
    <w:rsid w:val="004451FE"/>
    <w:rsid w:val="00453087"/>
    <w:rsid w:val="00455A38"/>
    <w:rsid w:val="00465902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233E"/>
    <w:rsid w:val="004B61B7"/>
    <w:rsid w:val="004B78C0"/>
    <w:rsid w:val="004D270F"/>
    <w:rsid w:val="004D455D"/>
    <w:rsid w:val="004D6706"/>
    <w:rsid w:val="004D7635"/>
    <w:rsid w:val="004E2BA2"/>
    <w:rsid w:val="004F005B"/>
    <w:rsid w:val="004F0CA4"/>
    <w:rsid w:val="004F1BAA"/>
    <w:rsid w:val="004F2AC8"/>
    <w:rsid w:val="004F42D5"/>
    <w:rsid w:val="004F72B9"/>
    <w:rsid w:val="0050045B"/>
    <w:rsid w:val="00501172"/>
    <w:rsid w:val="00503A99"/>
    <w:rsid w:val="0050657B"/>
    <w:rsid w:val="005119DF"/>
    <w:rsid w:val="00513B1F"/>
    <w:rsid w:val="0051486A"/>
    <w:rsid w:val="005149CD"/>
    <w:rsid w:val="00515054"/>
    <w:rsid w:val="00515EB9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3D1C"/>
    <w:rsid w:val="005763C5"/>
    <w:rsid w:val="00581D24"/>
    <w:rsid w:val="0058459E"/>
    <w:rsid w:val="00586D4D"/>
    <w:rsid w:val="005872CB"/>
    <w:rsid w:val="005A011E"/>
    <w:rsid w:val="005A3531"/>
    <w:rsid w:val="005A3DDE"/>
    <w:rsid w:val="005A4296"/>
    <w:rsid w:val="005A788E"/>
    <w:rsid w:val="005B0A26"/>
    <w:rsid w:val="005B5D95"/>
    <w:rsid w:val="005C0DB8"/>
    <w:rsid w:val="005C2CF4"/>
    <w:rsid w:val="005C3F73"/>
    <w:rsid w:val="005C498A"/>
    <w:rsid w:val="005C5BB7"/>
    <w:rsid w:val="005D1A2C"/>
    <w:rsid w:val="005D3079"/>
    <w:rsid w:val="005E1937"/>
    <w:rsid w:val="005E38BC"/>
    <w:rsid w:val="005E5365"/>
    <w:rsid w:val="005F2C03"/>
    <w:rsid w:val="005F3818"/>
    <w:rsid w:val="005F3E3D"/>
    <w:rsid w:val="005F467D"/>
    <w:rsid w:val="0060093F"/>
    <w:rsid w:val="00602F0C"/>
    <w:rsid w:val="00603723"/>
    <w:rsid w:val="0060416F"/>
    <w:rsid w:val="0060579D"/>
    <w:rsid w:val="00606799"/>
    <w:rsid w:val="00610E45"/>
    <w:rsid w:val="00626E7E"/>
    <w:rsid w:val="00627BFA"/>
    <w:rsid w:val="0063113D"/>
    <w:rsid w:val="006337B2"/>
    <w:rsid w:val="00642A07"/>
    <w:rsid w:val="00643529"/>
    <w:rsid w:val="00643CB4"/>
    <w:rsid w:val="00643ED2"/>
    <w:rsid w:val="00644BE4"/>
    <w:rsid w:val="00646591"/>
    <w:rsid w:val="006513E5"/>
    <w:rsid w:val="006606C3"/>
    <w:rsid w:val="00665CA2"/>
    <w:rsid w:val="00672949"/>
    <w:rsid w:val="0067570F"/>
    <w:rsid w:val="0067652E"/>
    <w:rsid w:val="00681108"/>
    <w:rsid w:val="00682556"/>
    <w:rsid w:val="006872B0"/>
    <w:rsid w:val="00690C97"/>
    <w:rsid w:val="00692245"/>
    <w:rsid w:val="0069441B"/>
    <w:rsid w:val="006979FC"/>
    <w:rsid w:val="006A54BA"/>
    <w:rsid w:val="006A66EB"/>
    <w:rsid w:val="006B0392"/>
    <w:rsid w:val="006B2726"/>
    <w:rsid w:val="006B4271"/>
    <w:rsid w:val="006C2C3D"/>
    <w:rsid w:val="006C3D02"/>
    <w:rsid w:val="006C4871"/>
    <w:rsid w:val="006C700F"/>
    <w:rsid w:val="006D0881"/>
    <w:rsid w:val="006D3867"/>
    <w:rsid w:val="006D3D19"/>
    <w:rsid w:val="006E0EAC"/>
    <w:rsid w:val="006E45F8"/>
    <w:rsid w:val="006E5F78"/>
    <w:rsid w:val="006F0376"/>
    <w:rsid w:val="006F1EA5"/>
    <w:rsid w:val="006F39C8"/>
    <w:rsid w:val="006F5D02"/>
    <w:rsid w:val="006F6144"/>
    <w:rsid w:val="00702E90"/>
    <w:rsid w:val="00703E97"/>
    <w:rsid w:val="0070653D"/>
    <w:rsid w:val="00707C38"/>
    <w:rsid w:val="00710317"/>
    <w:rsid w:val="00717016"/>
    <w:rsid w:val="007236B8"/>
    <w:rsid w:val="0072398E"/>
    <w:rsid w:val="00732CC8"/>
    <w:rsid w:val="00732D87"/>
    <w:rsid w:val="00737660"/>
    <w:rsid w:val="007376E0"/>
    <w:rsid w:val="00744A1F"/>
    <w:rsid w:val="00746D82"/>
    <w:rsid w:val="007474DD"/>
    <w:rsid w:val="00754A11"/>
    <w:rsid w:val="00760537"/>
    <w:rsid w:val="00767D3F"/>
    <w:rsid w:val="00774306"/>
    <w:rsid w:val="00782B80"/>
    <w:rsid w:val="0078369E"/>
    <w:rsid w:val="007848BA"/>
    <w:rsid w:val="00786EF4"/>
    <w:rsid w:val="00790C77"/>
    <w:rsid w:val="00791092"/>
    <w:rsid w:val="007913EE"/>
    <w:rsid w:val="00791B65"/>
    <w:rsid w:val="00792C7B"/>
    <w:rsid w:val="0079356C"/>
    <w:rsid w:val="00795B9C"/>
    <w:rsid w:val="007A07E7"/>
    <w:rsid w:val="007A11B4"/>
    <w:rsid w:val="007A145E"/>
    <w:rsid w:val="007A2BE7"/>
    <w:rsid w:val="007A78C7"/>
    <w:rsid w:val="007B1174"/>
    <w:rsid w:val="007B25CA"/>
    <w:rsid w:val="007B3756"/>
    <w:rsid w:val="007B39B9"/>
    <w:rsid w:val="007B7FC8"/>
    <w:rsid w:val="007D668C"/>
    <w:rsid w:val="007D67A3"/>
    <w:rsid w:val="007D7E92"/>
    <w:rsid w:val="007E0286"/>
    <w:rsid w:val="007E342D"/>
    <w:rsid w:val="007F07E1"/>
    <w:rsid w:val="007F197C"/>
    <w:rsid w:val="007F1D57"/>
    <w:rsid w:val="007F3AF9"/>
    <w:rsid w:val="007F7E59"/>
    <w:rsid w:val="0080419F"/>
    <w:rsid w:val="008150FD"/>
    <w:rsid w:val="00823B7E"/>
    <w:rsid w:val="00830D10"/>
    <w:rsid w:val="0083252A"/>
    <w:rsid w:val="00833C55"/>
    <w:rsid w:val="00834937"/>
    <w:rsid w:val="008349B3"/>
    <w:rsid w:val="0083670C"/>
    <w:rsid w:val="008370C0"/>
    <w:rsid w:val="00840065"/>
    <w:rsid w:val="00844283"/>
    <w:rsid w:val="0084582F"/>
    <w:rsid w:val="00845AE8"/>
    <w:rsid w:val="00847C0A"/>
    <w:rsid w:val="008512C4"/>
    <w:rsid w:val="00851391"/>
    <w:rsid w:val="008528A0"/>
    <w:rsid w:val="00854D3F"/>
    <w:rsid w:val="00860131"/>
    <w:rsid w:val="00860860"/>
    <w:rsid w:val="00864147"/>
    <w:rsid w:val="00864468"/>
    <w:rsid w:val="00866547"/>
    <w:rsid w:val="00866E71"/>
    <w:rsid w:val="00867EC9"/>
    <w:rsid w:val="00883B80"/>
    <w:rsid w:val="008927E3"/>
    <w:rsid w:val="008935BD"/>
    <w:rsid w:val="008936DF"/>
    <w:rsid w:val="00894F07"/>
    <w:rsid w:val="008A1C40"/>
    <w:rsid w:val="008B61E3"/>
    <w:rsid w:val="008C474C"/>
    <w:rsid w:val="008C56D8"/>
    <w:rsid w:val="008D6221"/>
    <w:rsid w:val="008D7A43"/>
    <w:rsid w:val="008E15D9"/>
    <w:rsid w:val="008E26F2"/>
    <w:rsid w:val="008E3579"/>
    <w:rsid w:val="008F30A9"/>
    <w:rsid w:val="00903AC3"/>
    <w:rsid w:val="0092143F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223D"/>
    <w:rsid w:val="00956BA2"/>
    <w:rsid w:val="00957F22"/>
    <w:rsid w:val="00961F15"/>
    <w:rsid w:val="00962981"/>
    <w:rsid w:val="00962FE4"/>
    <w:rsid w:val="009665AC"/>
    <w:rsid w:val="00982A23"/>
    <w:rsid w:val="00990B18"/>
    <w:rsid w:val="009A4F0C"/>
    <w:rsid w:val="009A6C57"/>
    <w:rsid w:val="009B2208"/>
    <w:rsid w:val="009B7F1B"/>
    <w:rsid w:val="009C09A6"/>
    <w:rsid w:val="009C1931"/>
    <w:rsid w:val="009C6632"/>
    <w:rsid w:val="009D0800"/>
    <w:rsid w:val="009D1272"/>
    <w:rsid w:val="009D2629"/>
    <w:rsid w:val="009D3B3D"/>
    <w:rsid w:val="009D4156"/>
    <w:rsid w:val="009D6A17"/>
    <w:rsid w:val="009E2F30"/>
    <w:rsid w:val="009E3A57"/>
    <w:rsid w:val="009E7AC9"/>
    <w:rsid w:val="009F413A"/>
    <w:rsid w:val="00A00F2A"/>
    <w:rsid w:val="00A03212"/>
    <w:rsid w:val="00A10005"/>
    <w:rsid w:val="00A10B1D"/>
    <w:rsid w:val="00A145A3"/>
    <w:rsid w:val="00A16867"/>
    <w:rsid w:val="00A17909"/>
    <w:rsid w:val="00A2173F"/>
    <w:rsid w:val="00A22EEF"/>
    <w:rsid w:val="00A244C7"/>
    <w:rsid w:val="00A26654"/>
    <w:rsid w:val="00A26ED3"/>
    <w:rsid w:val="00A307EE"/>
    <w:rsid w:val="00A3105B"/>
    <w:rsid w:val="00A32873"/>
    <w:rsid w:val="00A34F95"/>
    <w:rsid w:val="00A3506B"/>
    <w:rsid w:val="00A36BC7"/>
    <w:rsid w:val="00A37862"/>
    <w:rsid w:val="00A4062F"/>
    <w:rsid w:val="00A44C60"/>
    <w:rsid w:val="00A473DD"/>
    <w:rsid w:val="00A5096A"/>
    <w:rsid w:val="00A56BCD"/>
    <w:rsid w:val="00A57D44"/>
    <w:rsid w:val="00A60012"/>
    <w:rsid w:val="00A77604"/>
    <w:rsid w:val="00A800A3"/>
    <w:rsid w:val="00A8495F"/>
    <w:rsid w:val="00A876CB"/>
    <w:rsid w:val="00A917E0"/>
    <w:rsid w:val="00A94C01"/>
    <w:rsid w:val="00AA7D28"/>
    <w:rsid w:val="00AB3E83"/>
    <w:rsid w:val="00AB5B25"/>
    <w:rsid w:val="00AB5B26"/>
    <w:rsid w:val="00AB7DBF"/>
    <w:rsid w:val="00AC1653"/>
    <w:rsid w:val="00AC4E89"/>
    <w:rsid w:val="00AC6950"/>
    <w:rsid w:val="00AD2D92"/>
    <w:rsid w:val="00AD3744"/>
    <w:rsid w:val="00AD542C"/>
    <w:rsid w:val="00AE3CD1"/>
    <w:rsid w:val="00AE41D5"/>
    <w:rsid w:val="00AE4AB5"/>
    <w:rsid w:val="00AE4D73"/>
    <w:rsid w:val="00AF1C92"/>
    <w:rsid w:val="00AF7B9B"/>
    <w:rsid w:val="00B06F8B"/>
    <w:rsid w:val="00B11173"/>
    <w:rsid w:val="00B15880"/>
    <w:rsid w:val="00B1673D"/>
    <w:rsid w:val="00B233CC"/>
    <w:rsid w:val="00B24A98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462"/>
    <w:rsid w:val="00B45D0C"/>
    <w:rsid w:val="00B46F92"/>
    <w:rsid w:val="00B4727E"/>
    <w:rsid w:val="00B51E64"/>
    <w:rsid w:val="00B53C3B"/>
    <w:rsid w:val="00B54E70"/>
    <w:rsid w:val="00B55827"/>
    <w:rsid w:val="00B565CA"/>
    <w:rsid w:val="00B56865"/>
    <w:rsid w:val="00B60104"/>
    <w:rsid w:val="00B602C9"/>
    <w:rsid w:val="00B60C2E"/>
    <w:rsid w:val="00B62845"/>
    <w:rsid w:val="00B64835"/>
    <w:rsid w:val="00B6682A"/>
    <w:rsid w:val="00B66A7E"/>
    <w:rsid w:val="00B6717A"/>
    <w:rsid w:val="00B702D5"/>
    <w:rsid w:val="00B723C6"/>
    <w:rsid w:val="00B72FC6"/>
    <w:rsid w:val="00B800CB"/>
    <w:rsid w:val="00B8074B"/>
    <w:rsid w:val="00B8101A"/>
    <w:rsid w:val="00B85F68"/>
    <w:rsid w:val="00B861AB"/>
    <w:rsid w:val="00B90577"/>
    <w:rsid w:val="00B944EB"/>
    <w:rsid w:val="00BA03A2"/>
    <w:rsid w:val="00BA2A45"/>
    <w:rsid w:val="00BA6F2C"/>
    <w:rsid w:val="00BB27C2"/>
    <w:rsid w:val="00BB7D50"/>
    <w:rsid w:val="00BC2C20"/>
    <w:rsid w:val="00BC4587"/>
    <w:rsid w:val="00BD0575"/>
    <w:rsid w:val="00BD12AC"/>
    <w:rsid w:val="00BD12BD"/>
    <w:rsid w:val="00BD16C8"/>
    <w:rsid w:val="00BD29BB"/>
    <w:rsid w:val="00BD75B8"/>
    <w:rsid w:val="00BE125E"/>
    <w:rsid w:val="00BE5440"/>
    <w:rsid w:val="00BE5843"/>
    <w:rsid w:val="00BF0359"/>
    <w:rsid w:val="00BF3AF0"/>
    <w:rsid w:val="00C00586"/>
    <w:rsid w:val="00C01E71"/>
    <w:rsid w:val="00C01E8F"/>
    <w:rsid w:val="00C04154"/>
    <w:rsid w:val="00C0501F"/>
    <w:rsid w:val="00C06F2F"/>
    <w:rsid w:val="00C07885"/>
    <w:rsid w:val="00C102CB"/>
    <w:rsid w:val="00C136F8"/>
    <w:rsid w:val="00C146F6"/>
    <w:rsid w:val="00C1563C"/>
    <w:rsid w:val="00C17469"/>
    <w:rsid w:val="00C176BB"/>
    <w:rsid w:val="00C20799"/>
    <w:rsid w:val="00C20D63"/>
    <w:rsid w:val="00C22FB8"/>
    <w:rsid w:val="00C231FF"/>
    <w:rsid w:val="00C31F64"/>
    <w:rsid w:val="00C34140"/>
    <w:rsid w:val="00C43AC5"/>
    <w:rsid w:val="00C45EFA"/>
    <w:rsid w:val="00C4672E"/>
    <w:rsid w:val="00C522BD"/>
    <w:rsid w:val="00C63F2A"/>
    <w:rsid w:val="00C64F11"/>
    <w:rsid w:val="00C66CD8"/>
    <w:rsid w:val="00C72FB8"/>
    <w:rsid w:val="00C86825"/>
    <w:rsid w:val="00C907C0"/>
    <w:rsid w:val="00C91B38"/>
    <w:rsid w:val="00C93837"/>
    <w:rsid w:val="00CA398B"/>
    <w:rsid w:val="00CB1121"/>
    <w:rsid w:val="00CB3A92"/>
    <w:rsid w:val="00CC4CB1"/>
    <w:rsid w:val="00CC5065"/>
    <w:rsid w:val="00CD2BE6"/>
    <w:rsid w:val="00CD2E68"/>
    <w:rsid w:val="00CD36BC"/>
    <w:rsid w:val="00CD6C11"/>
    <w:rsid w:val="00CD6E8D"/>
    <w:rsid w:val="00CD724F"/>
    <w:rsid w:val="00CD7E43"/>
    <w:rsid w:val="00CE188C"/>
    <w:rsid w:val="00CE627C"/>
    <w:rsid w:val="00CF148C"/>
    <w:rsid w:val="00CF48E9"/>
    <w:rsid w:val="00CF581B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605"/>
    <w:rsid w:val="00D32962"/>
    <w:rsid w:val="00D33A79"/>
    <w:rsid w:val="00D364AC"/>
    <w:rsid w:val="00D4514A"/>
    <w:rsid w:val="00D463F1"/>
    <w:rsid w:val="00D469B4"/>
    <w:rsid w:val="00D524BB"/>
    <w:rsid w:val="00D52B2C"/>
    <w:rsid w:val="00D531F1"/>
    <w:rsid w:val="00D5420C"/>
    <w:rsid w:val="00D55281"/>
    <w:rsid w:val="00D561C8"/>
    <w:rsid w:val="00D57CCE"/>
    <w:rsid w:val="00D62889"/>
    <w:rsid w:val="00D65E8E"/>
    <w:rsid w:val="00D669B9"/>
    <w:rsid w:val="00D6703D"/>
    <w:rsid w:val="00D7058B"/>
    <w:rsid w:val="00D717DA"/>
    <w:rsid w:val="00D7659E"/>
    <w:rsid w:val="00D806AC"/>
    <w:rsid w:val="00D815CF"/>
    <w:rsid w:val="00D84BA5"/>
    <w:rsid w:val="00D946B0"/>
    <w:rsid w:val="00DA1979"/>
    <w:rsid w:val="00DA2679"/>
    <w:rsid w:val="00DA3039"/>
    <w:rsid w:val="00DA6B88"/>
    <w:rsid w:val="00DA73B6"/>
    <w:rsid w:val="00DB127D"/>
    <w:rsid w:val="00DC1EED"/>
    <w:rsid w:val="00DC6EF6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45D93"/>
    <w:rsid w:val="00E50608"/>
    <w:rsid w:val="00E50B5C"/>
    <w:rsid w:val="00E5165B"/>
    <w:rsid w:val="00E52ABA"/>
    <w:rsid w:val="00E5314F"/>
    <w:rsid w:val="00E62AD3"/>
    <w:rsid w:val="00E653E3"/>
    <w:rsid w:val="00E66AEE"/>
    <w:rsid w:val="00E67DF3"/>
    <w:rsid w:val="00E70FF5"/>
    <w:rsid w:val="00E736A7"/>
    <w:rsid w:val="00E737BF"/>
    <w:rsid w:val="00E819D6"/>
    <w:rsid w:val="00E87C26"/>
    <w:rsid w:val="00EA2361"/>
    <w:rsid w:val="00EA35AB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D43A8"/>
    <w:rsid w:val="00EE4050"/>
    <w:rsid w:val="00EE4130"/>
    <w:rsid w:val="00EE4149"/>
    <w:rsid w:val="00F04867"/>
    <w:rsid w:val="00F04E3E"/>
    <w:rsid w:val="00F05B5D"/>
    <w:rsid w:val="00F10771"/>
    <w:rsid w:val="00F1094B"/>
    <w:rsid w:val="00F17213"/>
    <w:rsid w:val="00F200CC"/>
    <w:rsid w:val="00F205E5"/>
    <w:rsid w:val="00F224D4"/>
    <w:rsid w:val="00F26FFA"/>
    <w:rsid w:val="00F33421"/>
    <w:rsid w:val="00F40FCF"/>
    <w:rsid w:val="00F44544"/>
    <w:rsid w:val="00F46817"/>
    <w:rsid w:val="00F512A3"/>
    <w:rsid w:val="00F51AB4"/>
    <w:rsid w:val="00F523A8"/>
    <w:rsid w:val="00F53A45"/>
    <w:rsid w:val="00F54723"/>
    <w:rsid w:val="00F57359"/>
    <w:rsid w:val="00F57AF5"/>
    <w:rsid w:val="00F60A86"/>
    <w:rsid w:val="00F62B87"/>
    <w:rsid w:val="00F65208"/>
    <w:rsid w:val="00F67BE6"/>
    <w:rsid w:val="00F702E1"/>
    <w:rsid w:val="00F73E6D"/>
    <w:rsid w:val="00F80195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5172"/>
    <w:rsid w:val="00FB3124"/>
    <w:rsid w:val="00FB32EE"/>
    <w:rsid w:val="00FC5616"/>
    <w:rsid w:val="00FD328C"/>
    <w:rsid w:val="00FD7299"/>
    <w:rsid w:val="00FE2094"/>
    <w:rsid w:val="00FE6C01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08F192"/>
  <w15:docId w15:val="{C15CE855-94D0-47AC-84AB-D5829D8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EB9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515EB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515EB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515EB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515EB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515EB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5EB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EB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EB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EB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15EB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5EB9"/>
  </w:style>
  <w:style w:type="table" w:customStyle="1" w:styleId="tblzat-mtrix">
    <w:name w:val="táblázat - mátrix"/>
    <w:basedOn w:val="TableNormal"/>
    <w:uiPriority w:val="2"/>
    <w:qFormat/>
    <w:rsid w:val="00515E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515E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al"/>
    <w:link w:val="ListParagraphChar"/>
    <w:uiPriority w:val="4"/>
    <w:qFormat/>
    <w:rsid w:val="00515EB9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515EB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515E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515E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515EB9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E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EB9"/>
  </w:style>
  <w:style w:type="paragraph" w:styleId="Footer">
    <w:name w:val="footer"/>
    <w:basedOn w:val="Normal"/>
    <w:link w:val="FooterChar"/>
    <w:uiPriority w:val="99"/>
    <w:semiHidden/>
    <w:unhideWhenUsed/>
    <w:rsid w:val="00515E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EB9"/>
  </w:style>
  <w:style w:type="paragraph" w:customStyle="1" w:styleId="Szmozs">
    <w:name w:val="Számozás"/>
    <w:basedOn w:val="Normal"/>
    <w:uiPriority w:val="4"/>
    <w:qFormat/>
    <w:rsid w:val="00515EB9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515EB9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515EB9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515EB9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515EB9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515EB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515EB9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515EB9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515EB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515EB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EB9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EB9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EB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15EB9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515EB9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515EB9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515EB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515EB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aliases w:val="lábléc,Footnote Text Char1 Char,Footnote Text Char Char Char,lábléc Char Char Char,lábléc Char1 Char,Footnote Text Char1,Footnote Text Char Char,lábléc Char Char,lábléc Char1"/>
    <w:basedOn w:val="Normal"/>
    <w:link w:val="FootnoteTextChar"/>
    <w:uiPriority w:val="99"/>
    <w:unhideWhenUsed/>
    <w:qFormat/>
    <w:rsid w:val="00515EB9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aliases w:val="lábléc Char,Footnote Text Char1 Char Char,Footnote Text Char Char Char Char,lábléc Char Char Char Char,lábléc Char1 Char Char,Footnote Text Char1 Char1,Footnote Text Char Char Char1,lábléc Char Char Char1,lábléc Char1 Char1"/>
    <w:basedOn w:val="DefaultParagraphFont"/>
    <w:link w:val="FootnoteText"/>
    <w:uiPriority w:val="99"/>
    <w:rsid w:val="00515EB9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515EB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515EB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15EB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EB9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EB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515EB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515EB9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515EB9"/>
  </w:style>
  <w:style w:type="character" w:customStyle="1" w:styleId="ListParagraphChar">
    <w:name w:val="List Paragraph Char"/>
    <w:aliases w:val="lista_2 Char,Yellow Bullet Char,Normal bullet 2 Char,Számozott lista 1 Char,LISTA Char,Welt L Char1,Bullet List Char,FooterText Char,numbered Char,Paragraphe de liste1 Char,列出段落 Char,Bulletr List Paragraph Char,列出段落1 Char,リスト段落1 Char"/>
    <w:basedOn w:val="DefaultParagraphFont"/>
    <w:link w:val="ListParagraph"/>
    <w:uiPriority w:val="4"/>
    <w:rsid w:val="00515EB9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515EB9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515EB9"/>
  </w:style>
  <w:style w:type="character" w:styleId="SubtleReference">
    <w:name w:val="Subtle Reference"/>
    <w:basedOn w:val="DefaultParagraphFont"/>
    <w:uiPriority w:val="31"/>
    <w:rsid w:val="00515E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515EB9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515EB9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515EB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515EB9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515EB9"/>
  </w:style>
  <w:style w:type="paragraph" w:styleId="Subtitle">
    <w:name w:val="Subtitle"/>
    <w:basedOn w:val="Normal"/>
    <w:next w:val="Normal"/>
    <w:link w:val="SubtitleChar"/>
    <w:uiPriority w:val="11"/>
    <w:rsid w:val="00515EB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EB9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515EB9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515EB9"/>
  </w:style>
  <w:style w:type="paragraph" w:customStyle="1" w:styleId="Erskiemels">
    <w:name w:val="Erős kiemelés"/>
    <w:basedOn w:val="Normal"/>
    <w:link w:val="ErskiemelsChar"/>
    <w:uiPriority w:val="5"/>
    <w:qFormat/>
    <w:rsid w:val="00515EB9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515EB9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515EB9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515EB9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15EB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15EB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15EB9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15EB9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515EB9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515EB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515EB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15EB9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515EB9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515EB9"/>
  </w:style>
  <w:style w:type="character" w:styleId="Strong">
    <w:name w:val="Strong"/>
    <w:basedOn w:val="DefaultParagraphFont"/>
    <w:uiPriority w:val="22"/>
    <w:rsid w:val="00515EB9"/>
    <w:rPr>
      <w:b/>
      <w:bCs/>
    </w:rPr>
  </w:style>
  <w:style w:type="character" w:styleId="Emphasis">
    <w:name w:val="Emphasis"/>
    <w:basedOn w:val="DefaultParagraphFont"/>
    <w:uiPriority w:val="6"/>
    <w:qFormat/>
    <w:rsid w:val="00515EB9"/>
    <w:rPr>
      <w:i/>
      <w:iCs/>
    </w:rPr>
  </w:style>
  <w:style w:type="paragraph" w:styleId="NoSpacing">
    <w:name w:val="No Spacing"/>
    <w:basedOn w:val="Normal"/>
    <w:uiPriority w:val="1"/>
    <w:rsid w:val="00515EB9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515E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5EB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515EB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EB9"/>
    <w:rPr>
      <w:b/>
      <w:i/>
    </w:rPr>
  </w:style>
  <w:style w:type="character" w:styleId="IntenseEmphasis">
    <w:name w:val="Intense Emphasis"/>
    <w:basedOn w:val="DefaultParagraphFont"/>
    <w:uiPriority w:val="21"/>
    <w:rsid w:val="00515EB9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515EB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15EB9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515EB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515E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515EB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515EB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515E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515EB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515EB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515EB9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515EB9"/>
  </w:style>
  <w:style w:type="paragraph" w:customStyle="1" w:styleId="ENNormalBox">
    <w:name w:val="EN_Normal_Box"/>
    <w:basedOn w:val="Normal"/>
    <w:uiPriority w:val="1"/>
    <w:qFormat/>
    <w:rsid w:val="00515EB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515EB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515EB9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515EB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515EB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515EB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515E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515EB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515EB9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515E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515EB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515EB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515EB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515EB9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515EB9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515EB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515EB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515EB9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515EB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515EB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515EB9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515EB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515EB9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515EB9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515EB9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8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5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25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56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3B2018"/>
    <w:rPr>
      <w:vertAlign w:val="superscript"/>
    </w:rPr>
  </w:style>
  <w:style w:type="paragraph" w:styleId="Revision">
    <w:name w:val="Revision"/>
    <w:hidden/>
    <w:uiPriority w:val="99"/>
    <w:semiHidden/>
    <w:rsid w:val="00BC2C20"/>
  </w:style>
  <w:style w:type="character" w:customStyle="1" w:styleId="CommentTextChar1">
    <w:name w:val="Comment Text Char1"/>
    <w:basedOn w:val="DefaultParagraphFont"/>
    <w:uiPriority w:val="99"/>
    <w:rsid w:val="003007F5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7606EE6-ABA0-4E60-B8B8-69B71349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1029</Words>
  <Characters>7894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juhasze</dc:creator>
  <cp:keywords/>
  <dc:description/>
  <cp:lastModifiedBy>Vajda Péter</cp:lastModifiedBy>
  <cp:revision>5</cp:revision>
  <cp:lastPrinted>1900-12-31T23:00:00Z</cp:lastPrinted>
  <dcterms:created xsi:type="dcterms:W3CDTF">2021-09-15T10:40:00Z</dcterms:created>
  <dcterms:modified xsi:type="dcterms:W3CDTF">2021-09-15T13:37:00Z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2036-06-07T12:55:56Z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2021-06-07T12:55:56Z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2021-06-07T14:42:46.6004030Z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5634bb7a-b330-4b52-b749-2bc038a08e82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