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46193" w14:textId="77777777" w:rsidR="00EC3BEB" w:rsidRPr="00090413" w:rsidRDefault="00EC3BEB" w:rsidP="00EC3BEB">
      <w:pPr>
        <w:widowControl w:val="0"/>
        <w:spacing w:after="0" w:line="239" w:lineRule="auto"/>
        <w:ind w:left="116" w:right="59"/>
        <w:rPr>
          <w:rFonts w:eastAsia="Calibri" w:cs="Calibri"/>
          <w:lang w:val="en-GB" w:eastAsia="en-US"/>
        </w:rPr>
      </w:pPr>
    </w:p>
    <w:p w14:paraId="14A8F5E7" w14:textId="251CD771" w:rsidR="00C94780" w:rsidRPr="00090413" w:rsidRDefault="00E76D58" w:rsidP="00762790">
      <w:pPr>
        <w:widowControl w:val="0"/>
        <w:spacing w:line="240" w:lineRule="auto"/>
        <w:ind w:left="116" w:right="66"/>
        <w:jc w:val="center"/>
        <w:rPr>
          <w:rFonts w:eastAsia="Calibri" w:cs="Calibri"/>
          <w:b/>
          <w:bCs/>
          <w:lang w:val="en-GB" w:eastAsia="en-US"/>
        </w:rPr>
      </w:pPr>
      <w:r w:rsidRPr="00090413">
        <w:rPr>
          <w:rFonts w:eastAsia="Calibri" w:cs="Calibri"/>
          <w:b/>
          <w:bCs/>
          <w:lang w:val="en-GB" w:eastAsia="en-US"/>
        </w:rPr>
        <w:t xml:space="preserve">TEXT OF </w:t>
      </w:r>
      <w:r w:rsidR="00762790" w:rsidRPr="00090413">
        <w:rPr>
          <w:rFonts w:eastAsia="Calibri" w:cs="Calibri"/>
          <w:b/>
          <w:bCs/>
          <w:lang w:val="en-GB" w:eastAsia="en-US"/>
        </w:rPr>
        <w:t xml:space="preserve">CERTAIN </w:t>
      </w:r>
      <w:r w:rsidRPr="00090413">
        <w:rPr>
          <w:rFonts w:eastAsia="Calibri" w:cs="Calibri"/>
          <w:b/>
          <w:bCs/>
          <w:lang w:val="en-GB" w:eastAsia="en-US"/>
        </w:rPr>
        <w:t xml:space="preserve">HUNGARIAN LEGAL PROVISIONS </w:t>
      </w:r>
      <w:r w:rsidR="00DC0C6F">
        <w:rPr>
          <w:rFonts w:eastAsia="Calibri" w:cs="Calibri"/>
          <w:b/>
          <w:bCs/>
          <w:lang w:val="en-GB" w:eastAsia="en-US"/>
        </w:rPr>
        <w:br/>
      </w:r>
      <w:r w:rsidRPr="00090413">
        <w:rPr>
          <w:rFonts w:eastAsia="Calibri" w:cs="Calibri"/>
          <w:b/>
          <w:bCs/>
          <w:lang w:val="en-GB" w:eastAsia="en-US"/>
        </w:rPr>
        <w:t>FOR PAN-EUROPEAN PERSONAL PENSION PRODUCTS (</w:t>
      </w:r>
      <w:proofErr w:type="spellStart"/>
      <w:r w:rsidRPr="00090413">
        <w:rPr>
          <w:rFonts w:eastAsia="Calibri" w:cs="Calibri"/>
          <w:b/>
          <w:bCs/>
          <w:lang w:val="en-GB" w:eastAsia="en-US"/>
        </w:rPr>
        <w:t>PEPP</w:t>
      </w:r>
      <w:proofErr w:type="spellEnd"/>
      <w:r w:rsidRPr="00090413">
        <w:rPr>
          <w:rFonts w:eastAsia="Calibri" w:cs="Calibri"/>
          <w:b/>
          <w:bCs/>
          <w:lang w:val="en-GB" w:eastAsia="en-US"/>
        </w:rPr>
        <w:t>)</w:t>
      </w:r>
    </w:p>
    <w:p w14:paraId="56B803E8" w14:textId="6350D30A" w:rsidR="00C94780" w:rsidRPr="00090413" w:rsidRDefault="00C94780" w:rsidP="00C94780">
      <w:pPr>
        <w:spacing w:after="0" w:line="240" w:lineRule="auto"/>
        <w:rPr>
          <w:lang w:val="en-GB"/>
        </w:rPr>
      </w:pPr>
      <w:r w:rsidRPr="00090413">
        <w:rPr>
          <w:lang w:val="en-GB"/>
        </w:rPr>
        <w:t xml:space="preserve">The purpose of this chapter is to publish the text of the national legal provisions governing the conditions </w:t>
      </w:r>
      <w:bookmarkStart w:id="0" w:name="_Hlk97109823"/>
      <w:r w:rsidRPr="00090413">
        <w:rPr>
          <w:lang w:val="en-GB"/>
        </w:rPr>
        <w:t>related to the accumulation phase referred to in Article 47 and the conditions related to the decumulation phase referred to in Article 57</w:t>
      </w:r>
      <w:bookmarkEnd w:id="0"/>
      <w:r w:rsidRPr="00090413">
        <w:rPr>
          <w:lang w:val="en-GB"/>
        </w:rPr>
        <w:t xml:space="preserve"> pursuant to Article 12 (1) of the </w:t>
      </w:r>
      <w:proofErr w:type="spellStart"/>
      <w:r w:rsidRPr="00090413">
        <w:rPr>
          <w:lang w:val="en-GB"/>
        </w:rPr>
        <w:t>PEPP</w:t>
      </w:r>
      <w:proofErr w:type="spellEnd"/>
      <w:r w:rsidRPr="00090413">
        <w:rPr>
          <w:lang w:val="en-GB"/>
        </w:rPr>
        <w:t xml:space="preserve"> Regulation</w:t>
      </w:r>
      <w:r w:rsidRPr="00090413">
        <w:rPr>
          <w:rStyle w:val="Lbjegyzet-hivatkozs"/>
          <w:lang w:val="en-GB"/>
        </w:rPr>
        <w:footnoteReference w:id="2"/>
      </w:r>
      <w:r w:rsidRPr="00090413">
        <w:rPr>
          <w:lang w:val="en-GB"/>
        </w:rPr>
        <w:t xml:space="preserve">, indicating the relevant provisions of the </w:t>
      </w:r>
      <w:r w:rsidR="008C4072" w:rsidRPr="00090413">
        <w:rPr>
          <w:lang w:val="en-GB"/>
        </w:rPr>
        <w:t>Act CXVII of 2007 on occupational retirement pension and institutions for occupational retirement provision (</w:t>
      </w:r>
      <w:r w:rsidR="00740B6A">
        <w:rPr>
          <w:lang w:val="en-GB"/>
        </w:rPr>
        <w:t>Occupational Pension Act</w:t>
      </w:r>
      <w:r w:rsidR="008C4072" w:rsidRPr="00090413">
        <w:rPr>
          <w:lang w:val="en-GB"/>
        </w:rPr>
        <w:t>).</w:t>
      </w:r>
    </w:p>
    <w:p w14:paraId="35D6D618" w14:textId="77777777" w:rsidR="00EC3BEB" w:rsidRPr="00090413" w:rsidRDefault="00EC3BEB" w:rsidP="00EC3BEB">
      <w:pPr>
        <w:spacing w:after="0" w:line="240" w:lineRule="auto"/>
        <w:rPr>
          <w:lang w:val="en-GB"/>
        </w:rPr>
      </w:pPr>
    </w:p>
    <w:p w14:paraId="4AB9A1A4" w14:textId="7CB62C9C" w:rsidR="00875BAF" w:rsidRPr="00090413" w:rsidRDefault="00875BAF" w:rsidP="00875BAF">
      <w:pPr>
        <w:numPr>
          <w:ilvl w:val="0"/>
          <w:numId w:val="30"/>
        </w:numPr>
        <w:spacing w:after="0" w:line="240" w:lineRule="auto"/>
        <w:ind w:left="284" w:hanging="284"/>
        <w:contextualSpacing/>
        <w:rPr>
          <w:b/>
          <w:bCs/>
          <w:lang w:val="en-GB"/>
        </w:rPr>
      </w:pPr>
      <w:r w:rsidRPr="00090413">
        <w:rPr>
          <w:b/>
          <w:bCs/>
          <w:lang w:val="en-GB"/>
        </w:rPr>
        <w:t xml:space="preserve">The text of the legal provisions governing the conditions related to the accumulation phase for the sub-account corresponding to Hungary as the Member State of residence of the </w:t>
      </w:r>
      <w:proofErr w:type="spellStart"/>
      <w:r w:rsidRPr="00090413">
        <w:rPr>
          <w:b/>
          <w:bCs/>
          <w:lang w:val="en-GB"/>
        </w:rPr>
        <w:t>PEPP</w:t>
      </w:r>
      <w:proofErr w:type="spellEnd"/>
      <w:r w:rsidRPr="00090413">
        <w:rPr>
          <w:b/>
          <w:bCs/>
          <w:lang w:val="en-GB"/>
        </w:rPr>
        <w:t xml:space="preserve"> saver referred to in Article 47 of the </w:t>
      </w:r>
      <w:proofErr w:type="spellStart"/>
      <w:r w:rsidRPr="00090413">
        <w:rPr>
          <w:b/>
          <w:bCs/>
          <w:lang w:val="en-GB"/>
        </w:rPr>
        <w:t>PEPP</w:t>
      </w:r>
      <w:proofErr w:type="spellEnd"/>
      <w:r w:rsidRPr="00090413">
        <w:rPr>
          <w:b/>
          <w:bCs/>
          <w:lang w:val="en-GB"/>
        </w:rPr>
        <w:t xml:space="preserve"> Regulation</w:t>
      </w:r>
    </w:p>
    <w:p w14:paraId="4B696B3D" w14:textId="77777777" w:rsidR="003A0A6A" w:rsidRPr="00090413" w:rsidRDefault="003A0A6A" w:rsidP="00875BAF">
      <w:pPr>
        <w:spacing w:after="0" w:line="240" w:lineRule="auto"/>
        <w:contextualSpacing/>
        <w:rPr>
          <w:b/>
          <w:bCs/>
          <w:lang w:val="en-GB"/>
        </w:rPr>
      </w:pPr>
    </w:p>
    <w:p w14:paraId="0ABC0F99" w14:textId="2EBD1262" w:rsidR="00875BAF" w:rsidRPr="00090413" w:rsidRDefault="00875BAF" w:rsidP="00875BAF">
      <w:pPr>
        <w:spacing w:after="0" w:line="240" w:lineRule="auto"/>
        <w:rPr>
          <w:lang w:val="en-GB"/>
        </w:rPr>
      </w:pPr>
      <w:r w:rsidRPr="00090413">
        <w:rPr>
          <w:b/>
          <w:bCs/>
          <w:lang w:val="en-GB"/>
        </w:rPr>
        <w:t xml:space="preserve">Section 5/B. of the </w:t>
      </w:r>
      <w:r w:rsidR="00740B6A">
        <w:rPr>
          <w:b/>
          <w:bCs/>
          <w:lang w:val="en-GB"/>
        </w:rPr>
        <w:t>Occupational Pension Act</w:t>
      </w:r>
      <w:r w:rsidRPr="00090413">
        <w:rPr>
          <w:b/>
          <w:bCs/>
          <w:lang w:val="en-GB"/>
        </w:rPr>
        <w:t xml:space="preserve"> </w:t>
      </w:r>
      <w:r w:rsidRPr="00090413">
        <w:rPr>
          <w:lang w:val="en-GB"/>
        </w:rPr>
        <w:t>(1)</w:t>
      </w:r>
      <w:r w:rsidRPr="00090413">
        <w:rPr>
          <w:b/>
          <w:bCs/>
          <w:lang w:val="en-GB"/>
        </w:rPr>
        <w:t xml:space="preserve"> </w:t>
      </w:r>
      <w:r w:rsidRPr="00090413">
        <w:rPr>
          <w:lang w:val="en-GB"/>
        </w:rPr>
        <w:t>A member may be eligible for personal pension benefits if over sixteen years of age and agrees to provide individual membership contributions under contract for personal pension benefits. Membership shall come into existence when the contract is concluded.</w:t>
      </w:r>
    </w:p>
    <w:p w14:paraId="5F0B610F" w14:textId="77777777" w:rsidR="00875BAF" w:rsidRPr="00090413" w:rsidRDefault="00875BAF" w:rsidP="00875BAF">
      <w:pPr>
        <w:spacing w:after="0" w:line="240" w:lineRule="auto"/>
        <w:rPr>
          <w:lang w:val="en-GB"/>
        </w:rPr>
      </w:pPr>
      <w:r w:rsidRPr="00090413">
        <w:rPr>
          <w:lang w:val="en-GB"/>
        </w:rPr>
        <w:t>(2) The contract for personal pension benefits shall not prescribe a period of conditional entitlement.</w:t>
      </w:r>
    </w:p>
    <w:p w14:paraId="28E921BA" w14:textId="77777777" w:rsidR="00EC3BEB" w:rsidRPr="00090413" w:rsidRDefault="00EC3BEB" w:rsidP="00EC3BEB">
      <w:pPr>
        <w:spacing w:after="0" w:line="240" w:lineRule="auto"/>
        <w:rPr>
          <w:lang w:val="en-GB"/>
        </w:rPr>
      </w:pPr>
    </w:p>
    <w:p w14:paraId="26AC2D94" w14:textId="2F9FEC73" w:rsidR="00875BAF" w:rsidRPr="00090413" w:rsidRDefault="00875BAF" w:rsidP="00875BAF">
      <w:pPr>
        <w:spacing w:after="0" w:line="240" w:lineRule="auto"/>
        <w:rPr>
          <w:lang w:val="en-GB"/>
        </w:rPr>
      </w:pPr>
      <w:r w:rsidRPr="00090413">
        <w:rPr>
          <w:b/>
          <w:bCs/>
          <w:lang w:val="en-GB"/>
        </w:rPr>
        <w:t xml:space="preserve">Section </w:t>
      </w:r>
      <w:r w:rsidR="00EC3BEB" w:rsidRPr="00090413">
        <w:rPr>
          <w:b/>
          <w:bCs/>
          <w:lang w:val="en-GB"/>
        </w:rPr>
        <w:t>85/A</w:t>
      </w:r>
      <w:r w:rsidR="00EC3BEB" w:rsidRPr="00090413">
        <w:rPr>
          <w:lang w:val="en-GB"/>
        </w:rPr>
        <w:t xml:space="preserve"> </w:t>
      </w:r>
      <w:r w:rsidRPr="00090413">
        <w:rPr>
          <w:b/>
          <w:bCs/>
          <w:lang w:val="en-GB"/>
        </w:rPr>
        <w:t xml:space="preserve">of </w:t>
      </w:r>
      <w:r w:rsidR="00866241" w:rsidRPr="00090413">
        <w:rPr>
          <w:b/>
          <w:bCs/>
          <w:lang w:val="en-GB"/>
        </w:rPr>
        <w:t xml:space="preserve">the </w:t>
      </w:r>
      <w:r w:rsidR="00740B6A">
        <w:rPr>
          <w:b/>
          <w:bCs/>
          <w:lang w:val="en-GB"/>
        </w:rPr>
        <w:t>Occupational Pension Act</w:t>
      </w:r>
      <w:r w:rsidRPr="00090413">
        <w:rPr>
          <w:b/>
          <w:bCs/>
          <w:lang w:val="en-GB"/>
        </w:rPr>
        <w:t xml:space="preserve"> </w:t>
      </w:r>
      <w:r w:rsidRPr="00090413">
        <w:rPr>
          <w:lang w:val="en-GB"/>
        </w:rPr>
        <w:t xml:space="preserve">(1) A natural person over the age of sixteen years may be a </w:t>
      </w:r>
      <w:proofErr w:type="spellStart"/>
      <w:r w:rsidRPr="00090413">
        <w:rPr>
          <w:lang w:val="en-GB"/>
        </w:rPr>
        <w:t>PEPP</w:t>
      </w:r>
      <w:proofErr w:type="spellEnd"/>
      <w:r w:rsidRPr="00090413">
        <w:rPr>
          <w:lang w:val="en-GB"/>
        </w:rPr>
        <w:t xml:space="preserve"> saver.</w:t>
      </w:r>
    </w:p>
    <w:p w14:paraId="365D55D1" w14:textId="77777777" w:rsidR="00875BAF" w:rsidRPr="00090413" w:rsidRDefault="00875BAF" w:rsidP="00875BAF">
      <w:pPr>
        <w:spacing w:after="0" w:line="240" w:lineRule="auto"/>
        <w:rPr>
          <w:lang w:val="en-GB"/>
        </w:rPr>
      </w:pPr>
      <w:r w:rsidRPr="00090413">
        <w:rPr>
          <w:lang w:val="en-GB"/>
        </w:rPr>
        <w:t xml:space="preserve">(2) The </w:t>
      </w:r>
      <w:proofErr w:type="spellStart"/>
      <w:r w:rsidRPr="00090413">
        <w:rPr>
          <w:lang w:val="en-GB"/>
        </w:rPr>
        <w:t>PEPP</w:t>
      </w:r>
      <w:proofErr w:type="spellEnd"/>
      <w:r w:rsidRPr="00090413">
        <w:rPr>
          <w:lang w:val="en-GB"/>
        </w:rPr>
        <w:t xml:space="preserve"> provider may determine the minimum </w:t>
      </w:r>
      <w:proofErr w:type="gramStart"/>
      <w:r w:rsidRPr="00090413">
        <w:rPr>
          <w:lang w:val="en-GB"/>
        </w:rPr>
        <w:t>amount</w:t>
      </w:r>
      <w:proofErr w:type="gramEnd"/>
      <w:r w:rsidRPr="00090413">
        <w:rPr>
          <w:lang w:val="en-GB"/>
        </w:rPr>
        <w:t xml:space="preserve"> of contributions. The </w:t>
      </w:r>
      <w:proofErr w:type="spellStart"/>
      <w:r w:rsidRPr="00090413">
        <w:rPr>
          <w:lang w:val="en-GB"/>
        </w:rPr>
        <w:t>PEPP</w:t>
      </w:r>
      <w:proofErr w:type="spellEnd"/>
      <w:r w:rsidRPr="00090413">
        <w:rPr>
          <w:lang w:val="en-GB"/>
        </w:rPr>
        <w:t xml:space="preserve"> contract shall provide for the date of payment of the contribution. If the </w:t>
      </w:r>
      <w:proofErr w:type="spellStart"/>
      <w:r w:rsidRPr="00090413">
        <w:rPr>
          <w:lang w:val="en-GB"/>
        </w:rPr>
        <w:t>PEPP</w:t>
      </w:r>
      <w:proofErr w:type="spellEnd"/>
      <w:r w:rsidRPr="00090413">
        <w:rPr>
          <w:lang w:val="en-GB"/>
        </w:rPr>
        <w:t xml:space="preserve"> saver agreed to make continuous contributions, the </w:t>
      </w:r>
      <w:proofErr w:type="spellStart"/>
      <w:r w:rsidRPr="00090413">
        <w:rPr>
          <w:lang w:val="en-GB"/>
        </w:rPr>
        <w:t>PEPP</w:t>
      </w:r>
      <w:proofErr w:type="spellEnd"/>
      <w:r w:rsidRPr="00090413">
        <w:rPr>
          <w:lang w:val="en-GB"/>
        </w:rPr>
        <w:t xml:space="preserve"> contract shall contain provisions for the suspension of contribution payments, as well as the consequences of missing payments.</w:t>
      </w:r>
    </w:p>
    <w:p w14:paraId="35B1FE9B" w14:textId="77777777" w:rsidR="00875BAF" w:rsidRPr="00090413" w:rsidRDefault="00875BAF" w:rsidP="00875BAF">
      <w:pPr>
        <w:spacing w:after="0" w:line="240" w:lineRule="auto"/>
        <w:rPr>
          <w:lang w:val="en-GB"/>
        </w:rPr>
      </w:pPr>
      <w:r w:rsidRPr="00090413">
        <w:rPr>
          <w:lang w:val="en-GB"/>
        </w:rPr>
        <w:t xml:space="preserve">(3) The </w:t>
      </w:r>
      <w:proofErr w:type="spellStart"/>
      <w:r w:rsidRPr="00090413">
        <w:rPr>
          <w:lang w:val="en-GB"/>
        </w:rPr>
        <w:t>PEPP</w:t>
      </w:r>
      <w:proofErr w:type="spellEnd"/>
      <w:r w:rsidRPr="00090413">
        <w:rPr>
          <w:lang w:val="en-GB"/>
        </w:rPr>
        <w:t xml:space="preserve"> contract shall prescribe a waiting period of at least ten years.</w:t>
      </w:r>
    </w:p>
    <w:p w14:paraId="59118EB1" w14:textId="77777777" w:rsidR="00EC3BEB" w:rsidRPr="00090413" w:rsidRDefault="00EC3BEB" w:rsidP="00EC3BEB">
      <w:pPr>
        <w:spacing w:after="0"/>
        <w:rPr>
          <w:lang w:val="en-GB"/>
        </w:rPr>
      </w:pPr>
    </w:p>
    <w:p w14:paraId="3627A061" w14:textId="060977CE" w:rsidR="00122665" w:rsidRPr="00090413" w:rsidRDefault="00122665" w:rsidP="009B12EB">
      <w:pPr>
        <w:numPr>
          <w:ilvl w:val="0"/>
          <w:numId w:val="30"/>
        </w:numPr>
        <w:spacing w:after="0" w:line="240" w:lineRule="auto"/>
        <w:ind w:left="284" w:hanging="284"/>
        <w:contextualSpacing/>
        <w:rPr>
          <w:b/>
          <w:bCs/>
          <w:lang w:val="en-GB"/>
        </w:rPr>
      </w:pPr>
      <w:r w:rsidRPr="00090413">
        <w:rPr>
          <w:b/>
          <w:bCs/>
          <w:lang w:val="en-GB"/>
        </w:rPr>
        <w:t xml:space="preserve">The text of the legal provisions governing the conditions related to the decumulation phase for the sub-account corresponding to Hungary as the Member State of residence of the </w:t>
      </w:r>
      <w:proofErr w:type="spellStart"/>
      <w:r w:rsidRPr="00090413">
        <w:rPr>
          <w:b/>
          <w:bCs/>
          <w:lang w:val="en-GB"/>
        </w:rPr>
        <w:t>PEPP</w:t>
      </w:r>
      <w:proofErr w:type="spellEnd"/>
      <w:r w:rsidRPr="00090413">
        <w:rPr>
          <w:b/>
          <w:bCs/>
          <w:lang w:val="en-GB"/>
        </w:rPr>
        <w:t xml:space="preserve"> saver referred to in Article 57 of the </w:t>
      </w:r>
      <w:proofErr w:type="spellStart"/>
      <w:r w:rsidRPr="00090413">
        <w:rPr>
          <w:b/>
          <w:bCs/>
          <w:lang w:val="en-GB"/>
        </w:rPr>
        <w:t>PEPP</w:t>
      </w:r>
      <w:proofErr w:type="spellEnd"/>
      <w:r w:rsidRPr="00090413">
        <w:rPr>
          <w:b/>
          <w:bCs/>
          <w:lang w:val="en-GB"/>
        </w:rPr>
        <w:t xml:space="preserve"> Regulation</w:t>
      </w:r>
    </w:p>
    <w:p w14:paraId="4AA14932" w14:textId="77777777" w:rsidR="00122665" w:rsidRPr="00090413" w:rsidRDefault="00122665" w:rsidP="00EC3BEB">
      <w:pPr>
        <w:spacing w:after="0" w:line="240" w:lineRule="auto"/>
        <w:rPr>
          <w:lang w:val="en-GB"/>
        </w:rPr>
      </w:pPr>
    </w:p>
    <w:p w14:paraId="6232F1F0" w14:textId="752D7561" w:rsidR="009B12EB" w:rsidRPr="00090413" w:rsidRDefault="009B12EB" w:rsidP="009B12EB">
      <w:pPr>
        <w:spacing w:after="0" w:line="240" w:lineRule="auto"/>
        <w:rPr>
          <w:lang w:val="en-GB"/>
        </w:rPr>
      </w:pPr>
      <w:r w:rsidRPr="00090413">
        <w:rPr>
          <w:b/>
          <w:bCs/>
          <w:lang w:val="en-GB"/>
        </w:rPr>
        <w:t>Section</w:t>
      </w:r>
      <w:r w:rsidR="00EC3BEB" w:rsidRPr="00090413">
        <w:rPr>
          <w:b/>
          <w:bCs/>
          <w:lang w:val="en-GB"/>
        </w:rPr>
        <w:t xml:space="preserve"> 85/C</w:t>
      </w:r>
      <w:r w:rsidR="00BF0B4F" w:rsidRPr="00090413">
        <w:rPr>
          <w:b/>
          <w:bCs/>
          <w:lang w:val="en-GB"/>
        </w:rPr>
        <w:t xml:space="preserve"> </w:t>
      </w:r>
      <w:r w:rsidR="00866241" w:rsidRPr="00090413">
        <w:rPr>
          <w:b/>
          <w:bCs/>
          <w:lang w:val="en-GB"/>
        </w:rPr>
        <w:t xml:space="preserve">of the </w:t>
      </w:r>
      <w:r w:rsidR="00740B6A">
        <w:rPr>
          <w:b/>
          <w:bCs/>
          <w:lang w:val="en-GB"/>
        </w:rPr>
        <w:t>Occupational Pension Act</w:t>
      </w:r>
      <w:r w:rsidR="00EC3BEB" w:rsidRPr="00090413">
        <w:rPr>
          <w:lang w:val="en-GB"/>
        </w:rPr>
        <w:t xml:space="preserve"> </w:t>
      </w:r>
      <w:r w:rsidRPr="00090413">
        <w:rPr>
          <w:lang w:val="en-GB"/>
        </w:rPr>
        <w:t xml:space="preserve">Entitlement to </w:t>
      </w:r>
      <w:proofErr w:type="spellStart"/>
      <w:r w:rsidRPr="00090413">
        <w:rPr>
          <w:lang w:val="en-GB"/>
        </w:rPr>
        <w:t>PEPP</w:t>
      </w:r>
      <w:proofErr w:type="spellEnd"/>
      <w:r w:rsidRPr="00090413">
        <w:rPr>
          <w:lang w:val="en-GB"/>
        </w:rPr>
        <w:t xml:space="preserve"> retirement benefits shall be open after the waiting period provided for in the </w:t>
      </w:r>
      <w:proofErr w:type="spellStart"/>
      <w:r w:rsidRPr="00090413">
        <w:rPr>
          <w:lang w:val="en-GB"/>
        </w:rPr>
        <w:t>PEPP</w:t>
      </w:r>
      <w:proofErr w:type="spellEnd"/>
      <w:r w:rsidRPr="00090413">
        <w:rPr>
          <w:lang w:val="en-GB"/>
        </w:rPr>
        <w:t xml:space="preserve"> contract has expired and</w:t>
      </w:r>
    </w:p>
    <w:p w14:paraId="57786D50" w14:textId="6BFCFFCC" w:rsidR="009B12EB" w:rsidRPr="00090413" w:rsidRDefault="009B12EB" w:rsidP="009B12EB">
      <w:pPr>
        <w:spacing w:after="0" w:line="240" w:lineRule="auto"/>
        <w:rPr>
          <w:lang w:val="en-GB"/>
        </w:rPr>
      </w:pPr>
      <w:r w:rsidRPr="00090413">
        <w:rPr>
          <w:i/>
          <w:iCs/>
          <w:lang w:val="en-GB"/>
        </w:rPr>
        <w:t>a)</w:t>
      </w:r>
      <w:r w:rsidRPr="00090413">
        <w:rPr>
          <w:lang w:val="en-GB"/>
        </w:rPr>
        <w:t xml:space="preserve"> upon reaching the retirement age specified in Point 25 of Section 2</w:t>
      </w:r>
      <w:r w:rsidR="000528FF" w:rsidRPr="00090413">
        <w:rPr>
          <w:lang w:val="en-GB"/>
        </w:rPr>
        <w:t xml:space="preserve"> of </w:t>
      </w:r>
      <w:r w:rsidR="00740B6A">
        <w:rPr>
          <w:lang w:val="en-GB"/>
        </w:rPr>
        <w:t>Occupational Pension Act</w:t>
      </w:r>
      <w:r w:rsidRPr="00090413">
        <w:rPr>
          <w:lang w:val="en-GB"/>
        </w:rPr>
        <w:t>, or</w:t>
      </w:r>
    </w:p>
    <w:p w14:paraId="420669D5" w14:textId="77777777" w:rsidR="009B12EB" w:rsidRPr="00090413" w:rsidRDefault="009B12EB" w:rsidP="009B12EB">
      <w:pPr>
        <w:spacing w:after="0" w:line="240" w:lineRule="auto"/>
        <w:rPr>
          <w:lang w:val="en-GB"/>
        </w:rPr>
      </w:pPr>
      <w:r w:rsidRPr="00090413">
        <w:rPr>
          <w:i/>
          <w:iCs/>
          <w:lang w:val="en-GB"/>
        </w:rPr>
        <w:t>b)</w:t>
      </w:r>
      <w:r w:rsidRPr="00090413">
        <w:rPr>
          <w:lang w:val="en-GB"/>
        </w:rPr>
        <w:t xml:space="preserve"> in the case of invalidity where the degree of capacity to work is lost by 50 per cent, upon presentment of the relevant diagnosis made by a medical expert.</w:t>
      </w:r>
    </w:p>
    <w:p w14:paraId="3BB81955" w14:textId="0B16ED12" w:rsidR="00EC3BEB" w:rsidRPr="00090413" w:rsidRDefault="00EC3BEB" w:rsidP="009B12EB">
      <w:pPr>
        <w:spacing w:after="0" w:line="240" w:lineRule="auto"/>
        <w:rPr>
          <w:lang w:val="en-GB"/>
        </w:rPr>
      </w:pPr>
    </w:p>
    <w:p w14:paraId="20B093BE" w14:textId="60BACCF6" w:rsidR="00EC3BEB" w:rsidRPr="00090413" w:rsidRDefault="000528FF" w:rsidP="00A46A89">
      <w:pPr>
        <w:numPr>
          <w:ilvl w:val="0"/>
          <w:numId w:val="30"/>
        </w:numPr>
        <w:spacing w:line="240" w:lineRule="auto"/>
        <w:ind w:left="284" w:hanging="284"/>
        <w:contextualSpacing/>
        <w:rPr>
          <w:b/>
          <w:bCs/>
          <w:lang w:val="en-GB"/>
        </w:rPr>
      </w:pPr>
      <w:r w:rsidRPr="00090413">
        <w:rPr>
          <w:b/>
          <w:bCs/>
          <w:lang w:val="en-GB"/>
        </w:rPr>
        <w:t>The text of other interpretative legal provisions</w:t>
      </w:r>
    </w:p>
    <w:p w14:paraId="3120ACE7" w14:textId="77777777" w:rsidR="00EC3BEB" w:rsidRPr="00090413" w:rsidRDefault="00EC3BEB" w:rsidP="00EC3BEB">
      <w:pPr>
        <w:spacing w:after="0" w:line="240" w:lineRule="auto"/>
        <w:rPr>
          <w:lang w:val="en-GB"/>
        </w:rPr>
      </w:pPr>
    </w:p>
    <w:p w14:paraId="6AB76A6D" w14:textId="447A5011" w:rsidR="00A46A89" w:rsidRPr="00090413" w:rsidRDefault="00A46A89" w:rsidP="00A46A89">
      <w:pPr>
        <w:spacing w:after="0" w:line="240" w:lineRule="auto"/>
        <w:rPr>
          <w:lang w:val="en-GB"/>
        </w:rPr>
      </w:pPr>
      <w:r w:rsidRPr="00090413">
        <w:rPr>
          <w:b/>
          <w:bCs/>
          <w:lang w:val="en-GB"/>
        </w:rPr>
        <w:t>Point 25 of Section</w:t>
      </w:r>
      <w:r w:rsidR="00EC3BEB" w:rsidRPr="00090413">
        <w:rPr>
          <w:b/>
          <w:bCs/>
          <w:lang w:val="en-GB"/>
        </w:rPr>
        <w:t xml:space="preserve"> 2</w:t>
      </w:r>
      <w:r w:rsidRPr="00090413">
        <w:rPr>
          <w:b/>
          <w:bCs/>
          <w:lang w:val="en-GB"/>
        </w:rPr>
        <w:t xml:space="preserve"> of </w:t>
      </w:r>
      <w:r w:rsidR="008B3D59" w:rsidRPr="00090413">
        <w:rPr>
          <w:b/>
          <w:bCs/>
          <w:lang w:val="en-GB"/>
        </w:rPr>
        <w:t xml:space="preserve">the </w:t>
      </w:r>
      <w:r w:rsidR="00740B6A">
        <w:rPr>
          <w:b/>
          <w:bCs/>
          <w:lang w:val="en-GB"/>
        </w:rPr>
        <w:t>Occupational Pension Act</w:t>
      </w:r>
      <w:r w:rsidR="00EC3BEB" w:rsidRPr="00090413">
        <w:rPr>
          <w:b/>
          <w:bCs/>
          <w:lang w:val="en-GB"/>
        </w:rPr>
        <w:t xml:space="preserve"> </w:t>
      </w:r>
      <w:r w:rsidRPr="00090413">
        <w:rPr>
          <w:lang w:val="en-GB"/>
        </w:rPr>
        <w:t>‘</w:t>
      </w:r>
      <w:r w:rsidRPr="00090413">
        <w:rPr>
          <w:i/>
          <w:iCs/>
          <w:lang w:val="en-GB"/>
        </w:rPr>
        <w:t>retirement ag</w:t>
      </w:r>
      <w:r w:rsidR="00BF0B4F" w:rsidRPr="00090413">
        <w:rPr>
          <w:i/>
          <w:iCs/>
          <w:lang w:val="en-GB"/>
        </w:rPr>
        <w:t xml:space="preserve">e’ </w:t>
      </w:r>
      <w:r w:rsidR="008E6D97" w:rsidRPr="00090413">
        <w:rPr>
          <w:lang w:val="en-GB"/>
        </w:rPr>
        <w:t xml:space="preserve">shall </w:t>
      </w:r>
      <w:proofErr w:type="gramStart"/>
      <w:r w:rsidR="008E6D97" w:rsidRPr="00090413">
        <w:rPr>
          <w:lang w:val="en-GB"/>
        </w:rPr>
        <w:t>mean</w:t>
      </w:r>
      <w:proofErr w:type="gramEnd"/>
    </w:p>
    <w:p w14:paraId="197ABD6E" w14:textId="77777777" w:rsidR="00A46A89" w:rsidRPr="00090413" w:rsidRDefault="00A46A89" w:rsidP="00A46A89">
      <w:pPr>
        <w:spacing w:after="0" w:line="240" w:lineRule="auto"/>
        <w:rPr>
          <w:lang w:val="en-GB"/>
        </w:rPr>
      </w:pPr>
      <w:r w:rsidRPr="00090413">
        <w:rPr>
          <w:i/>
          <w:iCs/>
          <w:lang w:val="en-GB"/>
        </w:rPr>
        <w:t>a)</w:t>
      </w:r>
      <w:r w:rsidRPr="00090413">
        <w:rPr>
          <w:lang w:val="en-GB"/>
        </w:rPr>
        <w:t xml:space="preserve"> the age prescribed by Act LXXXI of 1997 on Social Security Pension Benefits for eligibility for retirement pension benefits,</w:t>
      </w:r>
    </w:p>
    <w:p w14:paraId="14C1D2AC" w14:textId="66B882BD" w:rsidR="00A46A89" w:rsidRPr="00090413" w:rsidRDefault="00A46A89" w:rsidP="00A46A89">
      <w:pPr>
        <w:spacing w:after="0" w:line="240" w:lineRule="auto"/>
        <w:rPr>
          <w:lang w:val="en-GB"/>
        </w:rPr>
      </w:pPr>
      <w:r w:rsidRPr="00090413">
        <w:rPr>
          <w:i/>
          <w:iCs/>
          <w:lang w:val="en-GB"/>
        </w:rPr>
        <w:t>b)</w:t>
      </w:r>
      <w:r w:rsidR="008E6D97" w:rsidRPr="00090413">
        <w:rPr>
          <w:lang w:val="en-GB"/>
        </w:rPr>
        <w:t xml:space="preserve"> </w:t>
      </w:r>
      <w:r w:rsidRPr="00090413">
        <w:rPr>
          <w:lang w:val="en-GB"/>
        </w:rPr>
        <w:t>the time from which the member receives retirement pension, benefits provided before the legal age limit, service emoluments, dance artists’ annuities and provisional miners’ allowances, retirement aid (retirement pension) or invalidity benefits provided under the government decree on benefits provided by the Hungarian Creative Art Foundation, or increased retirement pension or occupational disability benefits,</w:t>
      </w:r>
    </w:p>
    <w:p w14:paraId="5B1C01C4" w14:textId="235E84C7" w:rsidR="00A46A89" w:rsidRPr="00090413" w:rsidRDefault="00A46A89" w:rsidP="00EC3BEB">
      <w:pPr>
        <w:spacing w:after="0" w:line="240" w:lineRule="auto"/>
        <w:rPr>
          <w:lang w:val="en-GB"/>
        </w:rPr>
      </w:pPr>
      <w:r w:rsidRPr="00090413">
        <w:rPr>
          <w:i/>
          <w:iCs/>
          <w:lang w:val="en-GB"/>
        </w:rPr>
        <w:t>c)</w:t>
      </w:r>
      <w:r w:rsidRPr="00090413">
        <w:rPr>
          <w:lang w:val="en-GB"/>
        </w:rPr>
        <w:t xml:space="preserve"> in the case of cross-border activity, the retirement age for the member based on the relevant social and labo</w:t>
      </w:r>
      <w:r w:rsidR="00090413">
        <w:rPr>
          <w:lang w:val="en-GB"/>
        </w:rPr>
        <w:t>u</w:t>
      </w:r>
      <w:r w:rsidRPr="00090413">
        <w:rPr>
          <w:lang w:val="en-GB"/>
        </w:rPr>
        <w:t xml:space="preserve">r law of the State in which the employer is </w:t>
      </w:r>
      <w:proofErr w:type="gramStart"/>
      <w:r w:rsidRPr="00090413">
        <w:rPr>
          <w:lang w:val="en-GB"/>
        </w:rPr>
        <w:t>established;</w:t>
      </w:r>
      <w:proofErr w:type="gramEnd"/>
    </w:p>
    <w:p w14:paraId="54FE4F71" w14:textId="7C188FA5" w:rsidR="008E6D97" w:rsidRPr="00090413" w:rsidRDefault="008E6D97" w:rsidP="00EC3BEB">
      <w:pPr>
        <w:spacing w:after="0" w:line="240" w:lineRule="auto"/>
        <w:rPr>
          <w:lang w:val="en-GB"/>
        </w:rPr>
      </w:pPr>
      <w:r w:rsidRPr="00090413">
        <w:rPr>
          <w:lang w:val="en-GB"/>
        </w:rPr>
        <w:t xml:space="preserve">Point 35 of Section 2 of </w:t>
      </w:r>
      <w:r w:rsidR="008B3D59" w:rsidRPr="00090413">
        <w:rPr>
          <w:lang w:val="en-GB"/>
        </w:rPr>
        <w:t xml:space="preserve">the </w:t>
      </w:r>
      <w:r w:rsidR="00740B6A">
        <w:rPr>
          <w:lang w:val="en-GB"/>
        </w:rPr>
        <w:t>Occupational Pension Act</w:t>
      </w:r>
      <w:r w:rsidRPr="00090413">
        <w:rPr>
          <w:lang w:val="en-GB"/>
        </w:rPr>
        <w:t xml:space="preserve"> ‘</w:t>
      </w:r>
      <w:r w:rsidRPr="00090413">
        <w:rPr>
          <w:i/>
          <w:iCs/>
          <w:lang w:val="en-GB"/>
        </w:rPr>
        <w:t>waiting period’</w:t>
      </w:r>
      <w:r w:rsidRPr="00090413">
        <w:rPr>
          <w:lang w:val="en-GB"/>
        </w:rPr>
        <w:t xml:space="preserve"> shall mean the period of time prescribed by the pension scheme that a member is required to wait between the date of joining and the date on which the member is allowed access to occupational retirement benefits or personal pension benefits at the earliest, subject to compliance with other applicable </w:t>
      </w:r>
      <w:proofErr w:type="gramStart"/>
      <w:r w:rsidRPr="00090413">
        <w:rPr>
          <w:lang w:val="en-GB"/>
        </w:rPr>
        <w:t>conditions;</w:t>
      </w:r>
      <w:proofErr w:type="gramEnd"/>
    </w:p>
    <w:p w14:paraId="0124B67F" w14:textId="554BA679" w:rsidR="00866241" w:rsidRPr="00090413" w:rsidRDefault="00866241" w:rsidP="00866241">
      <w:pPr>
        <w:spacing w:after="0" w:line="240" w:lineRule="auto"/>
        <w:rPr>
          <w:lang w:val="en-GB"/>
        </w:rPr>
      </w:pPr>
      <w:r w:rsidRPr="00090413">
        <w:rPr>
          <w:lang w:val="en-GB"/>
        </w:rPr>
        <w:t xml:space="preserve">Point 53 of Section 2 of </w:t>
      </w:r>
      <w:r w:rsidR="008B3D59" w:rsidRPr="00090413">
        <w:rPr>
          <w:lang w:val="en-GB"/>
        </w:rPr>
        <w:t xml:space="preserve">the </w:t>
      </w:r>
      <w:r w:rsidR="00740B6A">
        <w:rPr>
          <w:lang w:val="en-GB"/>
        </w:rPr>
        <w:t>Occupational Pension Act</w:t>
      </w:r>
      <w:r w:rsidRPr="00090413">
        <w:rPr>
          <w:b/>
          <w:bCs/>
          <w:lang w:val="en-GB"/>
        </w:rPr>
        <w:t xml:space="preserve"> </w:t>
      </w:r>
      <w:r w:rsidRPr="00090413">
        <w:rPr>
          <w:i/>
          <w:iCs/>
          <w:lang w:val="en-GB"/>
        </w:rPr>
        <w:t>‘personal pension benefit’</w:t>
      </w:r>
      <w:r w:rsidRPr="00090413">
        <w:rPr>
          <w:lang w:val="en-GB"/>
        </w:rPr>
        <w:t xml:space="preserve"> shall mean a pension benefit or any lump-sum cash payment or a combination of the two that is disbursed to a fund member from his individual account as chosen by the fund member, after he reaches retirement age, from the methods afforded in the relevant pension </w:t>
      </w:r>
      <w:proofErr w:type="gramStart"/>
      <w:r w:rsidRPr="00090413">
        <w:rPr>
          <w:lang w:val="en-GB"/>
        </w:rPr>
        <w:t>scheme;</w:t>
      </w:r>
      <w:proofErr w:type="gramEnd"/>
    </w:p>
    <w:p w14:paraId="14E2C3D7" w14:textId="77777777" w:rsidR="00EC3BEB" w:rsidRPr="00090413" w:rsidRDefault="00EC3BEB" w:rsidP="00EC3BEB">
      <w:pPr>
        <w:spacing w:after="0" w:line="240" w:lineRule="auto"/>
        <w:rPr>
          <w:lang w:val="en-GB"/>
        </w:rPr>
      </w:pPr>
    </w:p>
    <w:p w14:paraId="501324EB" w14:textId="523E61C6" w:rsidR="00E76D58" w:rsidRPr="00090413" w:rsidRDefault="00866241" w:rsidP="00EC3BEB">
      <w:pPr>
        <w:spacing w:after="0" w:line="240" w:lineRule="auto"/>
        <w:rPr>
          <w:lang w:val="en-GB"/>
        </w:rPr>
      </w:pPr>
      <w:r w:rsidRPr="00090413">
        <w:rPr>
          <w:b/>
          <w:bCs/>
          <w:lang w:val="en-GB"/>
        </w:rPr>
        <w:lastRenderedPageBreak/>
        <w:t>Section</w:t>
      </w:r>
      <w:r w:rsidR="00EC3BEB" w:rsidRPr="00090413">
        <w:rPr>
          <w:b/>
          <w:bCs/>
          <w:lang w:val="en-GB"/>
        </w:rPr>
        <w:t xml:space="preserve"> 5/C </w:t>
      </w:r>
      <w:r w:rsidRPr="00090413">
        <w:rPr>
          <w:b/>
          <w:bCs/>
          <w:lang w:val="en-GB"/>
        </w:rPr>
        <w:t xml:space="preserve">of the </w:t>
      </w:r>
      <w:r w:rsidR="00740B6A">
        <w:rPr>
          <w:b/>
          <w:bCs/>
          <w:lang w:val="en-GB"/>
        </w:rPr>
        <w:t>Occupational Pension Act</w:t>
      </w:r>
      <w:r w:rsidRPr="00090413">
        <w:rPr>
          <w:b/>
          <w:bCs/>
          <w:lang w:val="en-GB"/>
        </w:rPr>
        <w:t xml:space="preserve"> </w:t>
      </w:r>
      <w:r w:rsidR="00E76D58" w:rsidRPr="00090413">
        <w:rPr>
          <w:lang w:val="en-GB"/>
        </w:rPr>
        <w:t>(4) The provision and/or distribution of pan‐European personal pension products under Regulation 2019/1238/EU of the European Parliament and of the Council shall be construed personal pension provision activities.</w:t>
      </w:r>
    </w:p>
    <w:p w14:paraId="05B1FAA9" w14:textId="77777777" w:rsidR="00866241" w:rsidRPr="00090413" w:rsidRDefault="00866241" w:rsidP="00EC3BEB">
      <w:pPr>
        <w:spacing w:after="0" w:line="240" w:lineRule="auto"/>
        <w:rPr>
          <w:lang w:val="en-GB"/>
        </w:rPr>
      </w:pPr>
    </w:p>
    <w:p w14:paraId="7AF06A29" w14:textId="4870770F" w:rsidR="00866241" w:rsidRPr="00090413" w:rsidRDefault="00866241" w:rsidP="00866241">
      <w:pPr>
        <w:spacing w:after="0" w:line="240" w:lineRule="auto"/>
        <w:rPr>
          <w:lang w:val="en-GB"/>
        </w:rPr>
      </w:pPr>
      <w:r w:rsidRPr="00090413">
        <w:rPr>
          <w:b/>
          <w:bCs/>
          <w:lang w:val="en-GB"/>
        </w:rPr>
        <w:t>Section</w:t>
      </w:r>
      <w:r w:rsidR="00EC3BEB" w:rsidRPr="00090413">
        <w:rPr>
          <w:b/>
          <w:bCs/>
          <w:lang w:val="en-GB"/>
        </w:rPr>
        <w:t xml:space="preserve"> 85</w:t>
      </w:r>
      <w:r w:rsidRPr="00090413">
        <w:rPr>
          <w:b/>
          <w:bCs/>
          <w:lang w:val="en-GB"/>
        </w:rPr>
        <w:t xml:space="preserve"> of the </w:t>
      </w:r>
      <w:r w:rsidR="00740B6A">
        <w:rPr>
          <w:b/>
          <w:bCs/>
          <w:lang w:val="en-GB"/>
        </w:rPr>
        <w:t>Occupational Pension Act</w:t>
      </w:r>
      <w:r w:rsidR="00EC3BEB" w:rsidRPr="00090413">
        <w:rPr>
          <w:lang w:val="en-GB"/>
        </w:rPr>
        <w:t xml:space="preserve"> </w:t>
      </w:r>
      <w:r w:rsidRPr="00090413">
        <w:rPr>
          <w:lang w:val="en-GB"/>
        </w:rPr>
        <w:t xml:space="preserve">The provisions of this Act shall apply to the provision and distribution of pan‐European personal pension products (hereinafter referred to as </w:t>
      </w:r>
      <w:r w:rsidR="00090413">
        <w:rPr>
          <w:lang w:val="en-GB"/>
        </w:rPr>
        <w:t>‘</w:t>
      </w:r>
      <w:proofErr w:type="spellStart"/>
      <w:r w:rsidRPr="00090413">
        <w:rPr>
          <w:lang w:val="en-GB"/>
        </w:rPr>
        <w:t>PEPP</w:t>
      </w:r>
      <w:proofErr w:type="spellEnd"/>
      <w:r w:rsidR="00090413">
        <w:rPr>
          <w:lang w:val="en-GB"/>
        </w:rPr>
        <w:t>’</w:t>
      </w:r>
      <w:r w:rsidRPr="00090413">
        <w:rPr>
          <w:lang w:val="en-GB"/>
        </w:rPr>
        <w:t>) subject to the derogations provided for in Regulation 2019/1238/EU of the European Parliament and of the Council.</w:t>
      </w:r>
    </w:p>
    <w:p w14:paraId="50C05C2A" w14:textId="74259B2E" w:rsidR="0029220F" w:rsidRPr="00090413" w:rsidRDefault="0029220F" w:rsidP="00866241">
      <w:pPr>
        <w:spacing w:after="0" w:line="240" w:lineRule="auto"/>
        <w:rPr>
          <w:lang w:val="en-GB"/>
        </w:rPr>
      </w:pPr>
    </w:p>
    <w:sectPr w:rsidR="0029220F" w:rsidRPr="00090413" w:rsidSect="00CD6E8D">
      <w:headerReference w:type="default" r:id="rId8"/>
      <w:foot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C9BE" w14:textId="77777777" w:rsidR="00DD07B1" w:rsidRDefault="00DD07B1">
      <w:r>
        <w:separator/>
      </w:r>
    </w:p>
  </w:endnote>
  <w:endnote w:type="continuationSeparator" w:id="0">
    <w:p w14:paraId="6EF29DC9" w14:textId="77777777" w:rsidR="00DD07B1" w:rsidRDefault="00DD07B1">
      <w:r>
        <w:continuationSeparator/>
      </w:r>
    </w:p>
  </w:endnote>
  <w:endnote w:type="continuationNotice" w:id="1">
    <w:p w14:paraId="39A99387" w14:textId="77777777" w:rsidR="00DD07B1" w:rsidRDefault="00DD0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2DA9" w14:textId="77777777" w:rsidR="009E3A57" w:rsidRPr="00AC6950" w:rsidRDefault="009E3A57" w:rsidP="00AC6950">
    <w:pPr>
      <w:tabs>
        <w:tab w:val="left" w:pos="8460"/>
      </w:tabs>
      <w:rPr>
        <w:sz w:val="18"/>
        <w:szCs w:val="18"/>
      </w:rPr>
    </w:pPr>
    <w:r>
      <w:tab/>
    </w:r>
    <w:r w:rsidR="00E475B9" w:rsidRPr="00AC6950">
      <w:rPr>
        <w:sz w:val="18"/>
        <w:szCs w:val="18"/>
      </w:rPr>
      <w:fldChar w:fldCharType="begin"/>
    </w:r>
    <w:r w:rsidRPr="00AC6950">
      <w:rPr>
        <w:sz w:val="18"/>
        <w:szCs w:val="18"/>
      </w:rPr>
      <w:instrText xml:space="preserve"> PAGE </w:instrText>
    </w:r>
    <w:r w:rsidR="00E475B9" w:rsidRPr="00AC6950">
      <w:rPr>
        <w:sz w:val="18"/>
        <w:szCs w:val="18"/>
      </w:rPr>
      <w:fldChar w:fldCharType="separate"/>
    </w:r>
    <w:r w:rsidR="006637DB">
      <w:rPr>
        <w:noProof/>
        <w:sz w:val="18"/>
        <w:szCs w:val="18"/>
      </w:rPr>
      <w:t>17</w:t>
    </w:r>
    <w:r w:rsidR="00E475B9" w:rsidRPr="00AC6950">
      <w:rPr>
        <w:sz w:val="18"/>
        <w:szCs w:val="18"/>
      </w:rPr>
      <w:fldChar w:fldCharType="end"/>
    </w:r>
    <w:r>
      <w:rPr>
        <w:sz w:val="18"/>
      </w:rPr>
      <w:t>/</w:t>
    </w:r>
    <w:r w:rsidR="00E475B9" w:rsidRPr="00AC6950">
      <w:rPr>
        <w:sz w:val="18"/>
        <w:szCs w:val="18"/>
      </w:rPr>
      <w:fldChar w:fldCharType="begin"/>
    </w:r>
    <w:r w:rsidRPr="00AC6950">
      <w:rPr>
        <w:sz w:val="18"/>
        <w:szCs w:val="18"/>
      </w:rPr>
      <w:instrText xml:space="preserve"> NUMPAGES </w:instrText>
    </w:r>
    <w:r w:rsidR="00E475B9" w:rsidRPr="00AC6950">
      <w:rPr>
        <w:sz w:val="18"/>
        <w:szCs w:val="18"/>
      </w:rPr>
      <w:fldChar w:fldCharType="separate"/>
    </w:r>
    <w:r w:rsidR="006637DB">
      <w:rPr>
        <w:noProof/>
        <w:sz w:val="18"/>
        <w:szCs w:val="18"/>
      </w:rPr>
      <w:t>17</w:t>
    </w:r>
    <w:r w:rsidR="00E475B9"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9CF9" w14:textId="77777777" w:rsidR="00DD07B1" w:rsidRDefault="00DD07B1">
      <w:r>
        <w:separator/>
      </w:r>
    </w:p>
  </w:footnote>
  <w:footnote w:type="continuationSeparator" w:id="0">
    <w:p w14:paraId="3AC7E5C7" w14:textId="77777777" w:rsidR="00DD07B1" w:rsidRDefault="00DD07B1">
      <w:r>
        <w:continuationSeparator/>
      </w:r>
    </w:p>
  </w:footnote>
  <w:footnote w:type="continuationNotice" w:id="1">
    <w:p w14:paraId="6160FE16" w14:textId="77777777" w:rsidR="00DD07B1" w:rsidRDefault="00DD07B1">
      <w:pPr>
        <w:spacing w:after="0" w:line="240" w:lineRule="auto"/>
      </w:pPr>
    </w:p>
  </w:footnote>
  <w:footnote w:id="2">
    <w:p w14:paraId="538E9620" w14:textId="27FEE785" w:rsidR="00C94780" w:rsidRPr="00090413" w:rsidRDefault="00C94780" w:rsidP="00875BAF">
      <w:pPr>
        <w:pStyle w:val="Lbjegyzetszveg"/>
        <w:spacing w:after="0"/>
        <w:rPr>
          <w:lang w:val="en-GB"/>
        </w:rPr>
      </w:pPr>
      <w:r w:rsidRPr="00090413">
        <w:rPr>
          <w:rStyle w:val="Lbjegyzet-hivatkozs"/>
          <w:lang w:val="en-GB"/>
        </w:rPr>
        <w:footnoteRef/>
      </w:r>
      <w:r w:rsidRPr="00090413">
        <w:rPr>
          <w:lang w:val="en-GB"/>
        </w:rPr>
        <w:t xml:space="preserve"> Regulation (EU) 2019/1238 of the European Parliament and of the Council of 20 June 2019 on a pan-European Personal Pension Product (</w:t>
      </w:r>
      <w:proofErr w:type="spellStart"/>
      <w:r w:rsidRPr="00090413">
        <w:rPr>
          <w:lang w:val="en-GB"/>
        </w:rPr>
        <w:t>PEPP</w:t>
      </w:r>
      <w:proofErr w:type="spellEnd"/>
      <w:r w:rsidRPr="00090413">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8658"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579"/>
    <w:multiLevelType w:val="hybridMultilevel"/>
    <w:tmpl w:val="F2D44B7C"/>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2A3852"/>
    <w:multiLevelType w:val="hybridMultilevel"/>
    <w:tmpl w:val="BD90CEBE"/>
    <w:styleLink w:val="Hierarchikuslista2"/>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5" w15:restartNumberingAfterBreak="0">
    <w:nsid w:val="15B91F41"/>
    <w:multiLevelType w:val="hybridMultilevel"/>
    <w:tmpl w:val="8B84E9DA"/>
    <w:lvl w:ilvl="0" w:tplc="C720AB7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285A78"/>
    <w:multiLevelType w:val="hybridMultilevel"/>
    <w:tmpl w:val="EBCCA8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744BA5"/>
    <w:multiLevelType w:val="hybridMultilevel"/>
    <w:tmpl w:val="5DA0338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9"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0" w15:restartNumberingAfterBreak="0">
    <w:nsid w:val="27F4649F"/>
    <w:multiLevelType w:val="hybridMultilevel"/>
    <w:tmpl w:val="EAC8824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2"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3394044C"/>
    <w:multiLevelType w:val="hybridMultilevel"/>
    <w:tmpl w:val="2D00AC1E"/>
    <w:lvl w:ilvl="0" w:tplc="040E0017">
      <w:start w:val="1"/>
      <w:numFmt w:val="lowerLetter"/>
      <w:lvlText w:val="%1)"/>
      <w:lvlJc w:val="left"/>
      <w:pPr>
        <w:ind w:left="978" w:hanging="360"/>
      </w:pPr>
    </w:lvl>
    <w:lvl w:ilvl="1" w:tplc="040E0019" w:tentative="1">
      <w:start w:val="1"/>
      <w:numFmt w:val="lowerLetter"/>
      <w:lvlText w:val="%2."/>
      <w:lvlJc w:val="left"/>
      <w:pPr>
        <w:ind w:left="1698" w:hanging="360"/>
      </w:pPr>
    </w:lvl>
    <w:lvl w:ilvl="2" w:tplc="040E001B" w:tentative="1">
      <w:start w:val="1"/>
      <w:numFmt w:val="lowerRoman"/>
      <w:lvlText w:val="%3."/>
      <w:lvlJc w:val="right"/>
      <w:pPr>
        <w:ind w:left="2418" w:hanging="180"/>
      </w:pPr>
    </w:lvl>
    <w:lvl w:ilvl="3" w:tplc="040E000F" w:tentative="1">
      <w:start w:val="1"/>
      <w:numFmt w:val="decimal"/>
      <w:lvlText w:val="%4."/>
      <w:lvlJc w:val="left"/>
      <w:pPr>
        <w:ind w:left="3138" w:hanging="360"/>
      </w:pPr>
    </w:lvl>
    <w:lvl w:ilvl="4" w:tplc="040E0019" w:tentative="1">
      <w:start w:val="1"/>
      <w:numFmt w:val="lowerLetter"/>
      <w:lvlText w:val="%5."/>
      <w:lvlJc w:val="left"/>
      <w:pPr>
        <w:ind w:left="3858" w:hanging="360"/>
      </w:pPr>
    </w:lvl>
    <w:lvl w:ilvl="5" w:tplc="040E001B" w:tentative="1">
      <w:start w:val="1"/>
      <w:numFmt w:val="lowerRoman"/>
      <w:lvlText w:val="%6."/>
      <w:lvlJc w:val="right"/>
      <w:pPr>
        <w:ind w:left="4578" w:hanging="180"/>
      </w:pPr>
    </w:lvl>
    <w:lvl w:ilvl="6" w:tplc="040E000F" w:tentative="1">
      <w:start w:val="1"/>
      <w:numFmt w:val="decimal"/>
      <w:lvlText w:val="%7."/>
      <w:lvlJc w:val="left"/>
      <w:pPr>
        <w:ind w:left="5298" w:hanging="360"/>
      </w:pPr>
    </w:lvl>
    <w:lvl w:ilvl="7" w:tplc="040E0019" w:tentative="1">
      <w:start w:val="1"/>
      <w:numFmt w:val="lowerLetter"/>
      <w:lvlText w:val="%8."/>
      <w:lvlJc w:val="left"/>
      <w:pPr>
        <w:ind w:left="6018" w:hanging="360"/>
      </w:pPr>
    </w:lvl>
    <w:lvl w:ilvl="8" w:tplc="040E001B" w:tentative="1">
      <w:start w:val="1"/>
      <w:numFmt w:val="lowerRoman"/>
      <w:lvlText w:val="%9."/>
      <w:lvlJc w:val="right"/>
      <w:pPr>
        <w:ind w:left="6738" w:hanging="180"/>
      </w:pPr>
    </w:lvl>
  </w:abstractNum>
  <w:abstractNum w:abstractNumId="14" w15:restartNumberingAfterBreak="0">
    <w:nsid w:val="33C266B0"/>
    <w:multiLevelType w:val="hybridMultilevel"/>
    <w:tmpl w:val="593EFC44"/>
    <w:lvl w:ilvl="0" w:tplc="040E0017">
      <w:start w:val="1"/>
      <w:numFmt w:val="lowerLetter"/>
      <w:lvlText w:val="%1)"/>
      <w:lvlJc w:val="left"/>
      <w:pPr>
        <w:ind w:left="1040" w:hanging="360"/>
      </w:pPr>
    </w:lvl>
    <w:lvl w:ilvl="1" w:tplc="040E0019" w:tentative="1">
      <w:start w:val="1"/>
      <w:numFmt w:val="lowerLetter"/>
      <w:lvlText w:val="%2."/>
      <w:lvlJc w:val="left"/>
      <w:pPr>
        <w:ind w:left="1760" w:hanging="360"/>
      </w:pPr>
    </w:lvl>
    <w:lvl w:ilvl="2" w:tplc="040E001B" w:tentative="1">
      <w:start w:val="1"/>
      <w:numFmt w:val="lowerRoman"/>
      <w:lvlText w:val="%3."/>
      <w:lvlJc w:val="right"/>
      <w:pPr>
        <w:ind w:left="2480" w:hanging="180"/>
      </w:pPr>
    </w:lvl>
    <w:lvl w:ilvl="3" w:tplc="040E000F" w:tentative="1">
      <w:start w:val="1"/>
      <w:numFmt w:val="decimal"/>
      <w:lvlText w:val="%4."/>
      <w:lvlJc w:val="left"/>
      <w:pPr>
        <w:ind w:left="3200" w:hanging="360"/>
      </w:pPr>
    </w:lvl>
    <w:lvl w:ilvl="4" w:tplc="040E0019" w:tentative="1">
      <w:start w:val="1"/>
      <w:numFmt w:val="lowerLetter"/>
      <w:lvlText w:val="%5."/>
      <w:lvlJc w:val="left"/>
      <w:pPr>
        <w:ind w:left="3920" w:hanging="360"/>
      </w:pPr>
    </w:lvl>
    <w:lvl w:ilvl="5" w:tplc="040E001B" w:tentative="1">
      <w:start w:val="1"/>
      <w:numFmt w:val="lowerRoman"/>
      <w:lvlText w:val="%6."/>
      <w:lvlJc w:val="right"/>
      <w:pPr>
        <w:ind w:left="4640" w:hanging="180"/>
      </w:pPr>
    </w:lvl>
    <w:lvl w:ilvl="6" w:tplc="040E000F" w:tentative="1">
      <w:start w:val="1"/>
      <w:numFmt w:val="decimal"/>
      <w:lvlText w:val="%7."/>
      <w:lvlJc w:val="left"/>
      <w:pPr>
        <w:ind w:left="5360" w:hanging="360"/>
      </w:pPr>
    </w:lvl>
    <w:lvl w:ilvl="7" w:tplc="040E0019" w:tentative="1">
      <w:start w:val="1"/>
      <w:numFmt w:val="lowerLetter"/>
      <w:lvlText w:val="%8."/>
      <w:lvlJc w:val="left"/>
      <w:pPr>
        <w:ind w:left="6080" w:hanging="360"/>
      </w:pPr>
    </w:lvl>
    <w:lvl w:ilvl="8" w:tplc="040E001B" w:tentative="1">
      <w:start w:val="1"/>
      <w:numFmt w:val="lowerRoman"/>
      <w:lvlText w:val="%9."/>
      <w:lvlJc w:val="right"/>
      <w:pPr>
        <w:ind w:left="6800" w:hanging="180"/>
      </w:pPr>
    </w:lvl>
  </w:abstractNum>
  <w:abstractNum w:abstractNumId="15" w15:restartNumberingAfterBreak="0">
    <w:nsid w:val="3408545F"/>
    <w:multiLevelType w:val="hybridMultilevel"/>
    <w:tmpl w:val="13D65F72"/>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16" w15:restartNumberingAfterBreak="0">
    <w:nsid w:val="40C160A5"/>
    <w:multiLevelType w:val="hybridMultilevel"/>
    <w:tmpl w:val="3180874E"/>
    <w:lvl w:ilvl="0" w:tplc="040E000F">
      <w:start w:val="1"/>
      <w:numFmt w:val="decimal"/>
      <w:lvlText w:val="%1."/>
      <w:lvlJc w:val="left"/>
      <w:pPr>
        <w:ind w:left="720" w:hanging="360"/>
      </w:pPr>
    </w:lvl>
    <w:lvl w:ilvl="1" w:tplc="4AFC2C92">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468D4747"/>
    <w:multiLevelType w:val="hybridMultilevel"/>
    <w:tmpl w:val="EB9C6FE0"/>
    <w:lvl w:ilvl="0" w:tplc="040E000F">
      <w:start w:val="1"/>
      <w:numFmt w:val="decimal"/>
      <w:lvlText w:val="%1."/>
      <w:lvlJc w:val="left"/>
      <w:pPr>
        <w:ind w:left="720" w:hanging="360"/>
      </w:pPr>
    </w:lvl>
    <w:lvl w:ilvl="1" w:tplc="74F8BD7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99E750A"/>
    <w:multiLevelType w:val="hybridMultilevel"/>
    <w:tmpl w:val="070A4AF2"/>
    <w:lvl w:ilvl="0" w:tplc="C90E963C">
      <w:start w:val="1"/>
      <w:numFmt w:val="upperRoman"/>
      <w:lvlText w:val="%1."/>
      <w:lvlJc w:val="left"/>
      <w:pPr>
        <w:ind w:left="720" w:hanging="720"/>
      </w:pPr>
      <w:rPr>
        <w:rFonts w:hint="default"/>
        <w:b/>
      </w:rPr>
    </w:lvl>
    <w:lvl w:ilvl="1" w:tplc="040E0019" w:tentative="1">
      <w:start w:val="1"/>
      <w:numFmt w:val="lowerLetter"/>
      <w:lvlText w:val="%2."/>
      <w:lvlJc w:val="left"/>
      <w:pPr>
        <w:ind w:left="1196" w:hanging="360"/>
      </w:pPr>
    </w:lvl>
    <w:lvl w:ilvl="2" w:tplc="040E001B" w:tentative="1">
      <w:start w:val="1"/>
      <w:numFmt w:val="lowerRoman"/>
      <w:lvlText w:val="%3."/>
      <w:lvlJc w:val="right"/>
      <w:pPr>
        <w:ind w:left="1916" w:hanging="180"/>
      </w:pPr>
    </w:lvl>
    <w:lvl w:ilvl="3" w:tplc="040E000F" w:tentative="1">
      <w:start w:val="1"/>
      <w:numFmt w:val="decimal"/>
      <w:lvlText w:val="%4."/>
      <w:lvlJc w:val="left"/>
      <w:pPr>
        <w:ind w:left="2636" w:hanging="360"/>
      </w:pPr>
    </w:lvl>
    <w:lvl w:ilvl="4" w:tplc="040E0019" w:tentative="1">
      <w:start w:val="1"/>
      <w:numFmt w:val="lowerLetter"/>
      <w:lvlText w:val="%5."/>
      <w:lvlJc w:val="left"/>
      <w:pPr>
        <w:ind w:left="3356" w:hanging="360"/>
      </w:pPr>
    </w:lvl>
    <w:lvl w:ilvl="5" w:tplc="040E001B" w:tentative="1">
      <w:start w:val="1"/>
      <w:numFmt w:val="lowerRoman"/>
      <w:lvlText w:val="%6."/>
      <w:lvlJc w:val="right"/>
      <w:pPr>
        <w:ind w:left="4076" w:hanging="180"/>
      </w:pPr>
    </w:lvl>
    <w:lvl w:ilvl="6" w:tplc="040E000F" w:tentative="1">
      <w:start w:val="1"/>
      <w:numFmt w:val="decimal"/>
      <w:lvlText w:val="%7."/>
      <w:lvlJc w:val="left"/>
      <w:pPr>
        <w:ind w:left="4796" w:hanging="360"/>
      </w:pPr>
    </w:lvl>
    <w:lvl w:ilvl="7" w:tplc="040E0019" w:tentative="1">
      <w:start w:val="1"/>
      <w:numFmt w:val="lowerLetter"/>
      <w:lvlText w:val="%8."/>
      <w:lvlJc w:val="left"/>
      <w:pPr>
        <w:ind w:left="5516" w:hanging="360"/>
      </w:pPr>
    </w:lvl>
    <w:lvl w:ilvl="8" w:tplc="040E001B" w:tentative="1">
      <w:start w:val="1"/>
      <w:numFmt w:val="lowerRoman"/>
      <w:lvlText w:val="%9."/>
      <w:lvlJc w:val="right"/>
      <w:pPr>
        <w:ind w:left="6236" w:hanging="180"/>
      </w:pPr>
    </w:lvl>
  </w:abstractNum>
  <w:abstractNum w:abstractNumId="21" w15:restartNumberingAfterBreak="0">
    <w:nsid w:val="50383022"/>
    <w:multiLevelType w:val="hybridMultilevel"/>
    <w:tmpl w:val="A1C6ABB8"/>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2" w15:restartNumberingAfterBreak="0">
    <w:nsid w:val="53890574"/>
    <w:multiLevelType w:val="hybridMultilevel"/>
    <w:tmpl w:val="AB6A95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4D66B22"/>
    <w:multiLevelType w:val="hybridMultilevel"/>
    <w:tmpl w:val="7D441D1E"/>
    <w:lvl w:ilvl="0" w:tplc="040E0017">
      <w:start w:val="1"/>
      <w:numFmt w:val="lowerLetter"/>
      <w:lvlText w:val="%1)"/>
      <w:lvlJc w:val="left"/>
      <w:pPr>
        <w:ind w:left="837" w:hanging="360"/>
      </w:pPr>
    </w:lvl>
    <w:lvl w:ilvl="1" w:tplc="040E0019">
      <w:start w:val="1"/>
      <w:numFmt w:val="lowerLetter"/>
      <w:lvlText w:val="%2."/>
      <w:lvlJc w:val="left"/>
      <w:pPr>
        <w:ind w:left="1557" w:hanging="360"/>
      </w:pPr>
    </w:lvl>
    <w:lvl w:ilvl="2" w:tplc="040E001B" w:tentative="1">
      <w:start w:val="1"/>
      <w:numFmt w:val="lowerRoman"/>
      <w:lvlText w:val="%3."/>
      <w:lvlJc w:val="right"/>
      <w:pPr>
        <w:ind w:left="2277" w:hanging="180"/>
      </w:pPr>
    </w:lvl>
    <w:lvl w:ilvl="3" w:tplc="040E000F" w:tentative="1">
      <w:start w:val="1"/>
      <w:numFmt w:val="decimal"/>
      <w:lvlText w:val="%4."/>
      <w:lvlJc w:val="left"/>
      <w:pPr>
        <w:ind w:left="2997" w:hanging="360"/>
      </w:pPr>
    </w:lvl>
    <w:lvl w:ilvl="4" w:tplc="040E0019" w:tentative="1">
      <w:start w:val="1"/>
      <w:numFmt w:val="lowerLetter"/>
      <w:lvlText w:val="%5."/>
      <w:lvlJc w:val="left"/>
      <w:pPr>
        <w:ind w:left="3717" w:hanging="360"/>
      </w:pPr>
    </w:lvl>
    <w:lvl w:ilvl="5" w:tplc="040E001B" w:tentative="1">
      <w:start w:val="1"/>
      <w:numFmt w:val="lowerRoman"/>
      <w:lvlText w:val="%6."/>
      <w:lvlJc w:val="right"/>
      <w:pPr>
        <w:ind w:left="4437" w:hanging="180"/>
      </w:pPr>
    </w:lvl>
    <w:lvl w:ilvl="6" w:tplc="040E000F" w:tentative="1">
      <w:start w:val="1"/>
      <w:numFmt w:val="decimal"/>
      <w:lvlText w:val="%7."/>
      <w:lvlJc w:val="left"/>
      <w:pPr>
        <w:ind w:left="5157" w:hanging="360"/>
      </w:pPr>
    </w:lvl>
    <w:lvl w:ilvl="7" w:tplc="040E0019" w:tentative="1">
      <w:start w:val="1"/>
      <w:numFmt w:val="lowerLetter"/>
      <w:lvlText w:val="%8."/>
      <w:lvlJc w:val="left"/>
      <w:pPr>
        <w:ind w:left="5877" w:hanging="360"/>
      </w:pPr>
    </w:lvl>
    <w:lvl w:ilvl="8" w:tplc="040E001B" w:tentative="1">
      <w:start w:val="1"/>
      <w:numFmt w:val="lowerRoman"/>
      <w:lvlText w:val="%9."/>
      <w:lvlJc w:val="right"/>
      <w:pPr>
        <w:ind w:left="6597" w:hanging="180"/>
      </w:pPr>
    </w:lvl>
  </w:abstractNum>
  <w:abstractNum w:abstractNumId="24"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5"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79C850EC"/>
    <w:multiLevelType w:val="hybridMultilevel"/>
    <w:tmpl w:val="884C2F24"/>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7" w15:restartNumberingAfterBreak="0">
    <w:nsid w:val="7A206C90"/>
    <w:multiLevelType w:val="hybridMultilevel"/>
    <w:tmpl w:val="1AE2C44A"/>
    <w:styleLink w:val="Style12"/>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28" w15:restartNumberingAfterBreak="0">
    <w:nsid w:val="7A991F79"/>
    <w:multiLevelType w:val="hybridMultilevel"/>
    <w:tmpl w:val="30AC83D6"/>
    <w:lvl w:ilvl="0" w:tplc="040E0017">
      <w:start w:val="1"/>
      <w:numFmt w:val="lowerLetter"/>
      <w:lvlText w:val="%1)"/>
      <w:lvlJc w:val="left"/>
      <w:pPr>
        <w:ind w:left="836" w:hanging="360"/>
      </w:pPr>
    </w:lvl>
    <w:lvl w:ilvl="1" w:tplc="040E0019" w:tentative="1">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267615237">
    <w:abstractNumId w:val="9"/>
  </w:num>
  <w:num w:numId="2" w16cid:durableId="2104448749">
    <w:abstractNumId w:val="3"/>
  </w:num>
  <w:num w:numId="3" w16cid:durableId="596717062">
    <w:abstractNumId w:val="1"/>
  </w:num>
  <w:num w:numId="4" w16cid:durableId="547491968">
    <w:abstractNumId w:val="2"/>
  </w:num>
  <w:num w:numId="5" w16cid:durableId="493649029">
    <w:abstractNumId w:val="17"/>
  </w:num>
  <w:num w:numId="6" w16cid:durableId="1254897808">
    <w:abstractNumId w:val="6"/>
  </w:num>
  <w:num w:numId="7" w16cid:durableId="1385986080">
    <w:abstractNumId w:val="24"/>
  </w:num>
  <w:num w:numId="8" w16cid:durableId="577591417">
    <w:abstractNumId w:val="25"/>
  </w:num>
  <w:num w:numId="9" w16cid:durableId="230315463">
    <w:abstractNumId w:val="11"/>
  </w:num>
  <w:num w:numId="10" w16cid:durableId="1607805016">
    <w:abstractNumId w:val="20"/>
  </w:num>
  <w:num w:numId="11" w16cid:durableId="1503087939">
    <w:abstractNumId w:val="18"/>
  </w:num>
  <w:num w:numId="12" w16cid:durableId="490828418">
    <w:abstractNumId w:val="14"/>
  </w:num>
  <w:num w:numId="13" w16cid:durableId="920720025">
    <w:abstractNumId w:val="0"/>
  </w:num>
  <w:num w:numId="14" w16cid:durableId="2022050771">
    <w:abstractNumId w:val="13"/>
  </w:num>
  <w:num w:numId="15" w16cid:durableId="1354385263">
    <w:abstractNumId w:val="16"/>
  </w:num>
  <w:num w:numId="16" w16cid:durableId="1259023685">
    <w:abstractNumId w:val="10"/>
  </w:num>
  <w:num w:numId="17" w16cid:durableId="1656298978">
    <w:abstractNumId w:val="23"/>
  </w:num>
  <w:num w:numId="18" w16cid:durableId="1769230030">
    <w:abstractNumId w:val="7"/>
  </w:num>
  <w:num w:numId="19" w16cid:durableId="1466006683">
    <w:abstractNumId w:val="21"/>
  </w:num>
  <w:num w:numId="20" w16cid:durableId="1867402834">
    <w:abstractNumId w:val="8"/>
  </w:num>
  <w:num w:numId="21" w16cid:durableId="2065718299">
    <w:abstractNumId w:val="22"/>
  </w:num>
  <w:num w:numId="22" w16cid:durableId="718432436">
    <w:abstractNumId w:val="28"/>
  </w:num>
  <w:num w:numId="23" w16cid:durableId="1633054056">
    <w:abstractNumId w:val="26"/>
  </w:num>
  <w:num w:numId="24" w16cid:durableId="359089199">
    <w:abstractNumId w:val="15"/>
  </w:num>
  <w:num w:numId="25" w16cid:durableId="1630013710">
    <w:abstractNumId w:val="27"/>
  </w:num>
  <w:num w:numId="26" w16cid:durableId="1190797774">
    <w:abstractNumId w:val="4"/>
  </w:num>
  <w:num w:numId="27" w16cid:durableId="953093018">
    <w:abstractNumId w:val="17"/>
    <w:lvlOverride w:ilvl="0">
      <w:startOverride w:val="1"/>
    </w:lvlOverride>
  </w:num>
  <w:num w:numId="28" w16cid:durableId="1721050586">
    <w:abstractNumId w:val="19"/>
  </w:num>
  <w:num w:numId="29" w16cid:durableId="419907968">
    <w:abstractNumId w:val="12"/>
  </w:num>
  <w:num w:numId="30" w16cid:durableId="103442601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20F"/>
    <w:rsid w:val="0000273C"/>
    <w:rsid w:val="00013E1A"/>
    <w:rsid w:val="00017B1B"/>
    <w:rsid w:val="0002498B"/>
    <w:rsid w:val="000250E6"/>
    <w:rsid w:val="00027695"/>
    <w:rsid w:val="00027B62"/>
    <w:rsid w:val="00033357"/>
    <w:rsid w:val="00035697"/>
    <w:rsid w:val="000528FF"/>
    <w:rsid w:val="0005577F"/>
    <w:rsid w:val="00060148"/>
    <w:rsid w:val="00063216"/>
    <w:rsid w:val="0006374F"/>
    <w:rsid w:val="00064546"/>
    <w:rsid w:val="000674BE"/>
    <w:rsid w:val="00067BE2"/>
    <w:rsid w:val="00067C0C"/>
    <w:rsid w:val="0008131E"/>
    <w:rsid w:val="00081934"/>
    <w:rsid w:val="000831EC"/>
    <w:rsid w:val="00083A5C"/>
    <w:rsid w:val="00087E97"/>
    <w:rsid w:val="00090413"/>
    <w:rsid w:val="000904C4"/>
    <w:rsid w:val="000A34D0"/>
    <w:rsid w:val="000A3A63"/>
    <w:rsid w:val="000A71F3"/>
    <w:rsid w:val="000C2918"/>
    <w:rsid w:val="000C3019"/>
    <w:rsid w:val="000C701E"/>
    <w:rsid w:val="000C701F"/>
    <w:rsid w:val="000D1C8B"/>
    <w:rsid w:val="000D1E44"/>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2665"/>
    <w:rsid w:val="001255A4"/>
    <w:rsid w:val="00132260"/>
    <w:rsid w:val="00133A51"/>
    <w:rsid w:val="00133AC1"/>
    <w:rsid w:val="001356A6"/>
    <w:rsid w:val="001357D0"/>
    <w:rsid w:val="00136260"/>
    <w:rsid w:val="001421CC"/>
    <w:rsid w:val="00143691"/>
    <w:rsid w:val="00150045"/>
    <w:rsid w:val="00152DBF"/>
    <w:rsid w:val="00166F6C"/>
    <w:rsid w:val="001747F6"/>
    <w:rsid w:val="0018359E"/>
    <w:rsid w:val="0018619A"/>
    <w:rsid w:val="001870A7"/>
    <w:rsid w:val="001873D1"/>
    <w:rsid w:val="00196653"/>
    <w:rsid w:val="00197350"/>
    <w:rsid w:val="001A2BAA"/>
    <w:rsid w:val="001A745F"/>
    <w:rsid w:val="001B3486"/>
    <w:rsid w:val="001C0FAA"/>
    <w:rsid w:val="001C24F1"/>
    <w:rsid w:val="001C466F"/>
    <w:rsid w:val="001C5C33"/>
    <w:rsid w:val="001D4211"/>
    <w:rsid w:val="001D5999"/>
    <w:rsid w:val="001D59FD"/>
    <w:rsid w:val="001D60A8"/>
    <w:rsid w:val="001D7401"/>
    <w:rsid w:val="001E34FF"/>
    <w:rsid w:val="001E4231"/>
    <w:rsid w:val="001E621D"/>
    <w:rsid w:val="001F0E5D"/>
    <w:rsid w:val="001F1610"/>
    <w:rsid w:val="002012AD"/>
    <w:rsid w:val="00206642"/>
    <w:rsid w:val="00207F84"/>
    <w:rsid w:val="00214230"/>
    <w:rsid w:val="0021484C"/>
    <w:rsid w:val="0022056B"/>
    <w:rsid w:val="0022764E"/>
    <w:rsid w:val="00237CF0"/>
    <w:rsid w:val="00240C97"/>
    <w:rsid w:val="0024525F"/>
    <w:rsid w:val="00247E52"/>
    <w:rsid w:val="002522F1"/>
    <w:rsid w:val="002602F5"/>
    <w:rsid w:val="002611AE"/>
    <w:rsid w:val="0026180A"/>
    <w:rsid w:val="00270724"/>
    <w:rsid w:val="00271371"/>
    <w:rsid w:val="00273052"/>
    <w:rsid w:val="0027402D"/>
    <w:rsid w:val="002751D4"/>
    <w:rsid w:val="002866DE"/>
    <w:rsid w:val="00287D15"/>
    <w:rsid w:val="00290D47"/>
    <w:rsid w:val="00292177"/>
    <w:rsid w:val="0029220F"/>
    <w:rsid w:val="002A1797"/>
    <w:rsid w:val="002A3B0E"/>
    <w:rsid w:val="002B3674"/>
    <w:rsid w:val="002B4D45"/>
    <w:rsid w:val="002B6B78"/>
    <w:rsid w:val="002B6D25"/>
    <w:rsid w:val="002B78E0"/>
    <w:rsid w:val="002C2C83"/>
    <w:rsid w:val="002C728F"/>
    <w:rsid w:val="002C7AB8"/>
    <w:rsid w:val="002C7D4D"/>
    <w:rsid w:val="002C7DD0"/>
    <w:rsid w:val="002D5E55"/>
    <w:rsid w:val="002F34ED"/>
    <w:rsid w:val="002F602F"/>
    <w:rsid w:val="00300EE3"/>
    <w:rsid w:val="00302136"/>
    <w:rsid w:val="00313246"/>
    <w:rsid w:val="003231ED"/>
    <w:rsid w:val="00327A74"/>
    <w:rsid w:val="00337D13"/>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A0A6A"/>
    <w:rsid w:val="003B12B2"/>
    <w:rsid w:val="003B46BE"/>
    <w:rsid w:val="003C5699"/>
    <w:rsid w:val="003D04DD"/>
    <w:rsid w:val="003D52BC"/>
    <w:rsid w:val="003F128A"/>
    <w:rsid w:val="0041484F"/>
    <w:rsid w:val="00423D50"/>
    <w:rsid w:val="0043276D"/>
    <w:rsid w:val="004330EA"/>
    <w:rsid w:val="00434DC6"/>
    <w:rsid w:val="004413FF"/>
    <w:rsid w:val="00442ABF"/>
    <w:rsid w:val="004451FE"/>
    <w:rsid w:val="00453087"/>
    <w:rsid w:val="00455A38"/>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1081"/>
    <w:rsid w:val="00557A68"/>
    <w:rsid w:val="00561175"/>
    <w:rsid w:val="005648EE"/>
    <w:rsid w:val="00571C3C"/>
    <w:rsid w:val="005763C5"/>
    <w:rsid w:val="00581D24"/>
    <w:rsid w:val="0058411E"/>
    <w:rsid w:val="0058459E"/>
    <w:rsid w:val="00586D4D"/>
    <w:rsid w:val="005951F1"/>
    <w:rsid w:val="005A011E"/>
    <w:rsid w:val="005A3531"/>
    <w:rsid w:val="005A3DDE"/>
    <w:rsid w:val="005A788E"/>
    <w:rsid w:val="005B0A26"/>
    <w:rsid w:val="005C3F73"/>
    <w:rsid w:val="005C498A"/>
    <w:rsid w:val="005C5BB7"/>
    <w:rsid w:val="005D1A2C"/>
    <w:rsid w:val="005F3818"/>
    <w:rsid w:val="005F3E3D"/>
    <w:rsid w:val="00602F0C"/>
    <w:rsid w:val="00603723"/>
    <w:rsid w:val="00610E45"/>
    <w:rsid w:val="00627BFA"/>
    <w:rsid w:val="00642A07"/>
    <w:rsid w:val="00643529"/>
    <w:rsid w:val="00643CB4"/>
    <w:rsid w:val="00644BE4"/>
    <w:rsid w:val="006637DB"/>
    <w:rsid w:val="0067570F"/>
    <w:rsid w:val="00681108"/>
    <w:rsid w:val="00690C97"/>
    <w:rsid w:val="0069441B"/>
    <w:rsid w:val="006A54BA"/>
    <w:rsid w:val="006A66EB"/>
    <w:rsid w:val="006B0392"/>
    <w:rsid w:val="006B2726"/>
    <w:rsid w:val="006B4271"/>
    <w:rsid w:val="006C2C3D"/>
    <w:rsid w:val="006C4871"/>
    <w:rsid w:val="006C700F"/>
    <w:rsid w:val="006C73E3"/>
    <w:rsid w:val="006D0881"/>
    <w:rsid w:val="006D3867"/>
    <w:rsid w:val="006E45F8"/>
    <w:rsid w:val="006E4F42"/>
    <w:rsid w:val="006E5F78"/>
    <w:rsid w:val="006F0376"/>
    <w:rsid w:val="006F39C8"/>
    <w:rsid w:val="006F5D02"/>
    <w:rsid w:val="006F6144"/>
    <w:rsid w:val="00702E90"/>
    <w:rsid w:val="00703E97"/>
    <w:rsid w:val="0070653D"/>
    <w:rsid w:val="00707C38"/>
    <w:rsid w:val="007236B8"/>
    <w:rsid w:val="0072398E"/>
    <w:rsid w:val="00732D87"/>
    <w:rsid w:val="00737660"/>
    <w:rsid w:val="007376E0"/>
    <w:rsid w:val="0074086B"/>
    <w:rsid w:val="00740B6A"/>
    <w:rsid w:val="00744A1F"/>
    <w:rsid w:val="00746D82"/>
    <w:rsid w:val="007474DD"/>
    <w:rsid w:val="00754A11"/>
    <w:rsid w:val="00762790"/>
    <w:rsid w:val="00767D3F"/>
    <w:rsid w:val="00774306"/>
    <w:rsid w:val="00782B80"/>
    <w:rsid w:val="0078674E"/>
    <w:rsid w:val="00786EF4"/>
    <w:rsid w:val="00791092"/>
    <w:rsid w:val="007913EE"/>
    <w:rsid w:val="00792C7B"/>
    <w:rsid w:val="0079733E"/>
    <w:rsid w:val="007A2BE7"/>
    <w:rsid w:val="007B1174"/>
    <w:rsid w:val="007B39B9"/>
    <w:rsid w:val="007B7FC8"/>
    <w:rsid w:val="007D67A3"/>
    <w:rsid w:val="007D7E92"/>
    <w:rsid w:val="007E0286"/>
    <w:rsid w:val="007F197C"/>
    <w:rsid w:val="007F1D57"/>
    <w:rsid w:val="007F7E59"/>
    <w:rsid w:val="00810AC2"/>
    <w:rsid w:val="00823B7E"/>
    <w:rsid w:val="0083252A"/>
    <w:rsid w:val="008349B3"/>
    <w:rsid w:val="0083670C"/>
    <w:rsid w:val="008370C0"/>
    <w:rsid w:val="00840065"/>
    <w:rsid w:val="00844283"/>
    <w:rsid w:val="0084582F"/>
    <w:rsid w:val="00847C0A"/>
    <w:rsid w:val="008512C4"/>
    <w:rsid w:val="008528A0"/>
    <w:rsid w:val="00860131"/>
    <w:rsid w:val="00860860"/>
    <w:rsid w:val="00864147"/>
    <w:rsid w:val="00864468"/>
    <w:rsid w:val="00866241"/>
    <w:rsid w:val="00866547"/>
    <w:rsid w:val="00866E71"/>
    <w:rsid w:val="00875BAF"/>
    <w:rsid w:val="00890A79"/>
    <w:rsid w:val="008935BD"/>
    <w:rsid w:val="008936DF"/>
    <w:rsid w:val="00896B79"/>
    <w:rsid w:val="008A1C40"/>
    <w:rsid w:val="008B3D59"/>
    <w:rsid w:val="008B61E3"/>
    <w:rsid w:val="008C4072"/>
    <w:rsid w:val="008C474C"/>
    <w:rsid w:val="008C56D8"/>
    <w:rsid w:val="008D6221"/>
    <w:rsid w:val="008E26F2"/>
    <w:rsid w:val="008E3579"/>
    <w:rsid w:val="008E6D97"/>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5F04"/>
    <w:rsid w:val="009665AC"/>
    <w:rsid w:val="00990B18"/>
    <w:rsid w:val="009A4F0C"/>
    <w:rsid w:val="009B12EB"/>
    <w:rsid w:val="009B2208"/>
    <w:rsid w:val="009B7F1B"/>
    <w:rsid w:val="009C09A6"/>
    <w:rsid w:val="009C6632"/>
    <w:rsid w:val="009D0800"/>
    <w:rsid w:val="009D1272"/>
    <w:rsid w:val="009D2629"/>
    <w:rsid w:val="009D3B3D"/>
    <w:rsid w:val="009D4156"/>
    <w:rsid w:val="009D501E"/>
    <w:rsid w:val="009E3A57"/>
    <w:rsid w:val="009E7AC9"/>
    <w:rsid w:val="009F413A"/>
    <w:rsid w:val="00A00F2A"/>
    <w:rsid w:val="00A03212"/>
    <w:rsid w:val="00A16867"/>
    <w:rsid w:val="00A16FF3"/>
    <w:rsid w:val="00A17909"/>
    <w:rsid w:val="00A2173F"/>
    <w:rsid w:val="00A244C7"/>
    <w:rsid w:val="00A26654"/>
    <w:rsid w:val="00A26ED3"/>
    <w:rsid w:val="00A3105B"/>
    <w:rsid w:val="00A32C2B"/>
    <w:rsid w:val="00A34F95"/>
    <w:rsid w:val="00A44C60"/>
    <w:rsid w:val="00A46A89"/>
    <w:rsid w:val="00A5096A"/>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5440"/>
    <w:rsid w:val="00BE5843"/>
    <w:rsid w:val="00BF0359"/>
    <w:rsid w:val="00BF0B4F"/>
    <w:rsid w:val="00BF1638"/>
    <w:rsid w:val="00BF3AF0"/>
    <w:rsid w:val="00C01E8F"/>
    <w:rsid w:val="00C0501F"/>
    <w:rsid w:val="00C06F2F"/>
    <w:rsid w:val="00C07885"/>
    <w:rsid w:val="00C136F8"/>
    <w:rsid w:val="00C146F6"/>
    <w:rsid w:val="00C1563C"/>
    <w:rsid w:val="00C17469"/>
    <w:rsid w:val="00C20799"/>
    <w:rsid w:val="00C22FB8"/>
    <w:rsid w:val="00C31F64"/>
    <w:rsid w:val="00C43AC5"/>
    <w:rsid w:val="00C522BD"/>
    <w:rsid w:val="00C63F2A"/>
    <w:rsid w:val="00C64F11"/>
    <w:rsid w:val="00C72FB8"/>
    <w:rsid w:val="00C907C0"/>
    <w:rsid w:val="00C93837"/>
    <w:rsid w:val="00C94780"/>
    <w:rsid w:val="00CA398B"/>
    <w:rsid w:val="00CC4CB1"/>
    <w:rsid w:val="00CD36BC"/>
    <w:rsid w:val="00CD6E8D"/>
    <w:rsid w:val="00CD724F"/>
    <w:rsid w:val="00CE188C"/>
    <w:rsid w:val="00CF148C"/>
    <w:rsid w:val="00D00D53"/>
    <w:rsid w:val="00D02170"/>
    <w:rsid w:val="00D03058"/>
    <w:rsid w:val="00D0775C"/>
    <w:rsid w:val="00D11D8B"/>
    <w:rsid w:val="00D144FA"/>
    <w:rsid w:val="00D21043"/>
    <w:rsid w:val="00D265EF"/>
    <w:rsid w:val="00D2761D"/>
    <w:rsid w:val="00D36CE4"/>
    <w:rsid w:val="00D463F1"/>
    <w:rsid w:val="00D524BB"/>
    <w:rsid w:val="00D531F1"/>
    <w:rsid w:val="00D561C8"/>
    <w:rsid w:val="00D57CCE"/>
    <w:rsid w:val="00D65E8E"/>
    <w:rsid w:val="00D6703D"/>
    <w:rsid w:val="00D717DA"/>
    <w:rsid w:val="00D7659E"/>
    <w:rsid w:val="00D815CF"/>
    <w:rsid w:val="00D84BA5"/>
    <w:rsid w:val="00D92DEB"/>
    <w:rsid w:val="00D946B0"/>
    <w:rsid w:val="00DA2679"/>
    <w:rsid w:val="00DA3039"/>
    <w:rsid w:val="00DA6B88"/>
    <w:rsid w:val="00DA73B6"/>
    <w:rsid w:val="00DB127D"/>
    <w:rsid w:val="00DC0C6F"/>
    <w:rsid w:val="00DD07B1"/>
    <w:rsid w:val="00DD62AD"/>
    <w:rsid w:val="00DD7153"/>
    <w:rsid w:val="00DF4F58"/>
    <w:rsid w:val="00E11F2F"/>
    <w:rsid w:val="00E13A3A"/>
    <w:rsid w:val="00E14CD2"/>
    <w:rsid w:val="00E301AE"/>
    <w:rsid w:val="00E315BC"/>
    <w:rsid w:val="00E33610"/>
    <w:rsid w:val="00E35139"/>
    <w:rsid w:val="00E44555"/>
    <w:rsid w:val="00E4526A"/>
    <w:rsid w:val="00E475B9"/>
    <w:rsid w:val="00E50608"/>
    <w:rsid w:val="00E5165B"/>
    <w:rsid w:val="00E52ABA"/>
    <w:rsid w:val="00E5314F"/>
    <w:rsid w:val="00E653E3"/>
    <w:rsid w:val="00E66AEE"/>
    <w:rsid w:val="00E70FF5"/>
    <w:rsid w:val="00E736A7"/>
    <w:rsid w:val="00E76D58"/>
    <w:rsid w:val="00E87C26"/>
    <w:rsid w:val="00EA2361"/>
    <w:rsid w:val="00EB11D4"/>
    <w:rsid w:val="00EB2886"/>
    <w:rsid w:val="00EB398E"/>
    <w:rsid w:val="00EC3BEB"/>
    <w:rsid w:val="00EC4096"/>
    <w:rsid w:val="00EC429C"/>
    <w:rsid w:val="00EC6A51"/>
    <w:rsid w:val="00ED0199"/>
    <w:rsid w:val="00ED05AC"/>
    <w:rsid w:val="00ED10E2"/>
    <w:rsid w:val="00EE4050"/>
    <w:rsid w:val="00EE4149"/>
    <w:rsid w:val="00F04867"/>
    <w:rsid w:val="00F04E3E"/>
    <w:rsid w:val="00F10771"/>
    <w:rsid w:val="00F205E5"/>
    <w:rsid w:val="00F512A3"/>
    <w:rsid w:val="00F51AB4"/>
    <w:rsid w:val="00F523A8"/>
    <w:rsid w:val="00F54723"/>
    <w:rsid w:val="00F57359"/>
    <w:rsid w:val="00F57AF5"/>
    <w:rsid w:val="00F60A86"/>
    <w:rsid w:val="00F62B87"/>
    <w:rsid w:val="00F65208"/>
    <w:rsid w:val="00F67BE6"/>
    <w:rsid w:val="00F702E1"/>
    <w:rsid w:val="00F72E55"/>
    <w:rsid w:val="00F83726"/>
    <w:rsid w:val="00F8481F"/>
    <w:rsid w:val="00F86B33"/>
    <w:rsid w:val="00F91C17"/>
    <w:rsid w:val="00F949B1"/>
    <w:rsid w:val="00F958EE"/>
    <w:rsid w:val="00F96EEB"/>
    <w:rsid w:val="00F96F8A"/>
    <w:rsid w:val="00F9761F"/>
    <w:rsid w:val="00FA102C"/>
    <w:rsid w:val="00FB3124"/>
    <w:rsid w:val="00FB32EE"/>
    <w:rsid w:val="00FC5616"/>
    <w:rsid w:val="00FD2240"/>
    <w:rsid w:val="00FD328C"/>
    <w:rsid w:val="00FD7299"/>
    <w:rsid w:val="00FE2094"/>
    <w:rsid w:val="00FE764B"/>
    <w:rsid w:val="00FF0A29"/>
    <w:rsid w:val="00FF2106"/>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B0DB6"/>
  <w15:docId w15:val="{47AD22D7-72ED-4037-BCA9-FEE6C615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en-GB" w:eastAsia="en-GB" w:bidi="en-GB"/>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D501E"/>
    <w:pPr>
      <w:spacing w:after="150" w:line="276" w:lineRule="auto"/>
      <w:jc w:val="both"/>
    </w:pPr>
    <w:rPr>
      <w:lang w:val="hu-HU" w:eastAsia="hu-HU" w:bidi="ar-SA"/>
    </w:rPr>
  </w:style>
  <w:style w:type="paragraph" w:styleId="Cmsor1">
    <w:name w:val="heading 1"/>
    <w:basedOn w:val="Norml"/>
    <w:next w:val="Norml"/>
    <w:link w:val="Cmsor1Char"/>
    <w:qFormat/>
    <w:rsid w:val="009D501E"/>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9D501E"/>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9D501E"/>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9D501E"/>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9D501E"/>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9D501E"/>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9D501E"/>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9D501E"/>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9D501E"/>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9D501E"/>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9D501E"/>
  </w:style>
  <w:style w:type="table" w:customStyle="1" w:styleId="tblzat-mtrix">
    <w:name w:val="táblázat - mátrix"/>
    <w:basedOn w:val="Normltblzat"/>
    <w:uiPriority w:val="2"/>
    <w:qFormat/>
    <w:rsid w:val="009D501E"/>
    <w:pPr>
      <w:contextualSpacing/>
    </w:pPr>
    <w:rPr>
      <w:rFonts w:asciiTheme="majorHAnsi" w:eastAsia="Calibri" w:hAnsiTheme="majorHAnsi"/>
      <w:lang w:val="hu-HU" w:eastAsia="hu-HU" w:bidi="ar-SA"/>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9D501E"/>
    <w:pPr>
      <w:contextualSpacing/>
    </w:pPr>
    <w:rPr>
      <w:rFonts w:asciiTheme="majorHAnsi" w:eastAsia="Calibri" w:hAnsiTheme="majorHAnsi"/>
      <w:lang w:val="hu-HU" w:eastAsia="hu-HU" w:bidi="ar-SA"/>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9D501E"/>
    <w:pPr>
      <w:numPr>
        <w:numId w:val="27"/>
      </w:numPr>
      <w:contextualSpacing/>
    </w:pPr>
  </w:style>
  <w:style w:type="character" w:styleId="Hiperhivatkozs">
    <w:name w:val="Hyperlink"/>
    <w:basedOn w:val="Vgjegyzet-hivatkozs"/>
    <w:uiPriority w:val="99"/>
    <w:rsid w:val="009D501E"/>
    <w:rPr>
      <w:rFonts w:ascii="Calibri" w:hAnsi="Calibri"/>
      <w:color w:val="0000FF"/>
      <w:sz w:val="20"/>
      <w:u w:val="single"/>
      <w:vertAlign w:val="superscript"/>
    </w:rPr>
  </w:style>
  <w:style w:type="table" w:customStyle="1" w:styleId="tblzat-oldallces">
    <w:name w:val="táblázat - oldalléces"/>
    <w:basedOn w:val="Normltblzat"/>
    <w:uiPriority w:val="3"/>
    <w:qFormat/>
    <w:rsid w:val="009D501E"/>
    <w:pPr>
      <w:contextualSpacing/>
    </w:pPr>
    <w:rPr>
      <w:rFonts w:asciiTheme="majorHAnsi" w:eastAsia="Calibri" w:hAnsiTheme="majorHAnsi"/>
      <w:lang w:val="hu-HU" w:eastAsia="hu-HU" w:bidi="ar-SA"/>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9D501E"/>
    <w:rPr>
      <w:vertAlign w:val="superscript"/>
    </w:rPr>
  </w:style>
  <w:style w:type="paragraph" w:styleId="Buborkszveg">
    <w:name w:val="Balloon Text"/>
    <w:basedOn w:val="Norml"/>
    <w:link w:val="BuborkszvegChar"/>
    <w:uiPriority w:val="99"/>
    <w:semiHidden/>
    <w:unhideWhenUsed/>
    <w:rsid w:val="009D501E"/>
    <w:rPr>
      <w:rFonts w:ascii="Tahoma" w:hAnsi="Tahoma" w:cs="Tahoma"/>
      <w:sz w:val="16"/>
      <w:szCs w:val="16"/>
    </w:rPr>
  </w:style>
  <w:style w:type="paragraph" w:customStyle="1" w:styleId="Magyarzszveg">
    <w:name w:val="Magyarázó szöveg"/>
    <w:basedOn w:val="Norml"/>
    <w:next w:val="Norml"/>
    <w:uiPriority w:val="7"/>
    <w:rsid w:val="009D501E"/>
    <w:rPr>
      <w:color w:val="F6A800" w:themeColor="accent5"/>
      <w:sz w:val="18"/>
    </w:rPr>
  </w:style>
  <w:style w:type="character" w:customStyle="1" w:styleId="BuborkszvegChar">
    <w:name w:val="Buborékszöveg Char"/>
    <w:basedOn w:val="Bekezdsalapbettpusa"/>
    <w:link w:val="Buborkszveg"/>
    <w:uiPriority w:val="99"/>
    <w:semiHidden/>
    <w:rsid w:val="009D501E"/>
    <w:rPr>
      <w:rFonts w:ascii="Tahoma" w:hAnsi="Tahoma" w:cs="Tahoma"/>
      <w:sz w:val="16"/>
      <w:szCs w:val="16"/>
      <w:lang w:val="hu-HU" w:eastAsia="hu-HU" w:bidi="ar-SA"/>
    </w:rPr>
  </w:style>
  <w:style w:type="paragraph" w:styleId="lfej">
    <w:name w:val="header"/>
    <w:basedOn w:val="Norml"/>
    <w:link w:val="lfejChar"/>
    <w:uiPriority w:val="99"/>
    <w:unhideWhenUsed/>
    <w:rsid w:val="009D501E"/>
    <w:pPr>
      <w:tabs>
        <w:tab w:val="center" w:pos="4536"/>
        <w:tab w:val="right" w:pos="9072"/>
      </w:tabs>
    </w:pPr>
  </w:style>
  <w:style w:type="character" w:customStyle="1" w:styleId="lfejChar">
    <w:name w:val="Élőfej Char"/>
    <w:basedOn w:val="Bekezdsalapbettpusa"/>
    <w:link w:val="lfej"/>
    <w:uiPriority w:val="99"/>
    <w:rsid w:val="009D501E"/>
    <w:rPr>
      <w:lang w:val="hu-HU" w:eastAsia="hu-HU" w:bidi="ar-SA"/>
    </w:rPr>
  </w:style>
  <w:style w:type="paragraph" w:styleId="llb">
    <w:name w:val="footer"/>
    <w:basedOn w:val="Norml"/>
    <w:link w:val="llbChar"/>
    <w:uiPriority w:val="99"/>
    <w:unhideWhenUsed/>
    <w:rsid w:val="009D501E"/>
    <w:pPr>
      <w:tabs>
        <w:tab w:val="center" w:pos="4536"/>
        <w:tab w:val="right" w:pos="9072"/>
      </w:tabs>
    </w:pPr>
  </w:style>
  <w:style w:type="character" w:customStyle="1" w:styleId="llbChar">
    <w:name w:val="Élőláb Char"/>
    <w:basedOn w:val="Bekezdsalapbettpusa"/>
    <w:link w:val="llb"/>
    <w:uiPriority w:val="99"/>
    <w:rsid w:val="009D501E"/>
    <w:rPr>
      <w:lang w:val="hu-HU" w:eastAsia="hu-HU" w:bidi="ar-SA"/>
    </w:rPr>
  </w:style>
  <w:style w:type="paragraph" w:customStyle="1" w:styleId="Szmozs">
    <w:name w:val="Számozás"/>
    <w:basedOn w:val="Norml"/>
    <w:uiPriority w:val="4"/>
    <w:qFormat/>
    <w:rsid w:val="009D501E"/>
    <w:pPr>
      <w:numPr>
        <w:numId w:val="3"/>
      </w:numPr>
      <w:spacing w:before="120"/>
      <w:contextualSpacing/>
    </w:pPr>
  </w:style>
  <w:style w:type="table" w:styleId="Rcsostblzat">
    <w:name w:val="Table Grid"/>
    <w:aliases w:val="Szegély nélküli"/>
    <w:basedOn w:val="Normltblzat"/>
    <w:uiPriority w:val="59"/>
    <w:rsid w:val="009D501E"/>
    <w:pPr>
      <w:contextualSpacing/>
    </w:pPr>
    <w:rPr>
      <w:lang w:val="hu-HU" w:eastAsia="hu-HU" w:bidi="ar-SA"/>
    </w:rPr>
    <w:tblPr/>
    <w:tcPr>
      <w:vAlign w:val="center"/>
    </w:tcPr>
  </w:style>
  <w:style w:type="character" w:customStyle="1" w:styleId="Cmsor4Char">
    <w:name w:val="Címsor 4 Char"/>
    <w:basedOn w:val="Bekezdsalapbettpusa"/>
    <w:link w:val="Cmsor4"/>
    <w:rsid w:val="009D501E"/>
    <w:rPr>
      <w:iCs/>
      <w:color w:val="0C2148" w:themeColor="text2"/>
      <w:szCs w:val="30"/>
      <w:lang w:val="hu-HU" w:eastAsia="hu-HU" w:bidi="ar-SA"/>
    </w:rPr>
  </w:style>
  <w:style w:type="character" w:customStyle="1" w:styleId="Cmsor5Char">
    <w:name w:val="Címsor 5 Char"/>
    <w:basedOn w:val="Bekezdsalapbettpusa"/>
    <w:link w:val="Cmsor5"/>
    <w:rsid w:val="009D501E"/>
    <w:rPr>
      <w:color w:val="0C2148" w:themeColor="text2"/>
      <w:szCs w:val="26"/>
      <w:lang w:val="hu-HU" w:eastAsia="hu-HU" w:bidi="ar-SA"/>
    </w:rPr>
  </w:style>
  <w:style w:type="character" w:customStyle="1" w:styleId="Cmsor6Char">
    <w:name w:val="Címsor 6 Char"/>
    <w:basedOn w:val="Bekezdsalapbettpusa"/>
    <w:link w:val="Cmsor6"/>
    <w:rsid w:val="009D501E"/>
    <w:rPr>
      <w:color w:val="0C2148" w:themeColor="text2"/>
      <w:lang w:val="hu-HU" w:eastAsia="hu-HU" w:bidi="ar-SA"/>
    </w:rPr>
  </w:style>
  <w:style w:type="character" w:customStyle="1" w:styleId="Cmsor1Char">
    <w:name w:val="Címsor 1 Char"/>
    <w:basedOn w:val="Bekezdsalapbettpusa"/>
    <w:link w:val="Cmsor1"/>
    <w:rsid w:val="009D501E"/>
    <w:rPr>
      <w:rFonts w:eastAsiaTheme="majorEastAsia" w:cstheme="majorBidi"/>
      <w:b/>
      <w:bCs/>
      <w:caps/>
      <w:color w:val="0C2148" w:themeColor="text2"/>
      <w:sz w:val="24"/>
      <w:szCs w:val="42"/>
      <w:lang w:val="hu-HU" w:eastAsia="hu-HU" w:bidi="ar-SA"/>
    </w:rPr>
  </w:style>
  <w:style w:type="character" w:customStyle="1" w:styleId="Cmsor2Char">
    <w:name w:val="Címsor 2 Char"/>
    <w:basedOn w:val="Bekezdsalapbettpusa"/>
    <w:link w:val="Cmsor2"/>
    <w:rsid w:val="009D501E"/>
    <w:rPr>
      <w:b/>
      <w:color w:val="0C2148" w:themeColor="text2"/>
      <w:sz w:val="24"/>
      <w:szCs w:val="38"/>
      <w:lang w:val="hu-HU" w:eastAsia="hu-HU" w:bidi="ar-SA"/>
    </w:rPr>
  </w:style>
  <w:style w:type="character" w:customStyle="1" w:styleId="Cmsor3Char">
    <w:name w:val="Címsor 3 Char"/>
    <w:basedOn w:val="Bekezdsalapbettpusa"/>
    <w:link w:val="Cmsor3"/>
    <w:rsid w:val="009D501E"/>
    <w:rPr>
      <w:bCs/>
      <w:color w:val="0C2148" w:themeColor="text2"/>
      <w:szCs w:val="34"/>
      <w:lang w:val="hu-HU" w:eastAsia="hu-HU" w:bidi="ar-SA"/>
    </w:rPr>
  </w:style>
  <w:style w:type="paragraph" w:styleId="Cm">
    <w:name w:val="Title"/>
    <w:basedOn w:val="Norml"/>
    <w:next w:val="Norml"/>
    <w:link w:val="CmChar"/>
    <w:uiPriority w:val="3"/>
    <w:qFormat/>
    <w:rsid w:val="009D501E"/>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9D501E"/>
    <w:rPr>
      <w:rFonts w:eastAsiaTheme="majorEastAsia" w:cstheme="majorBidi"/>
      <w:caps/>
      <w:color w:val="0C2148" w:themeColor="text2"/>
      <w:spacing w:val="5"/>
      <w:kern w:val="28"/>
      <w:sz w:val="24"/>
      <w:szCs w:val="52"/>
      <w:lang w:val="hu-HU" w:eastAsia="hu-HU" w:bidi="ar-SA"/>
    </w:rPr>
  </w:style>
  <w:style w:type="character" w:customStyle="1" w:styleId="Cmsor7Char">
    <w:name w:val="Címsor 7 Char"/>
    <w:basedOn w:val="Bekezdsalapbettpusa"/>
    <w:link w:val="Cmsor7"/>
    <w:uiPriority w:val="9"/>
    <w:semiHidden/>
    <w:rsid w:val="009D501E"/>
    <w:rPr>
      <w:rFonts w:eastAsiaTheme="majorEastAsia" w:cstheme="majorBidi"/>
      <w:i/>
      <w:iCs/>
      <w:color w:val="404040" w:themeColor="text1" w:themeTint="BF"/>
      <w:lang w:val="hu-HU" w:eastAsia="hu-HU" w:bidi="ar-SA"/>
    </w:rPr>
  </w:style>
  <w:style w:type="character" w:customStyle="1" w:styleId="Cmsor8Char">
    <w:name w:val="Címsor 8 Char"/>
    <w:basedOn w:val="Bekezdsalapbettpusa"/>
    <w:link w:val="Cmsor8"/>
    <w:uiPriority w:val="9"/>
    <w:semiHidden/>
    <w:rsid w:val="009D501E"/>
    <w:rPr>
      <w:rFonts w:eastAsiaTheme="majorEastAsia" w:cstheme="majorBidi"/>
      <w:color w:val="404040" w:themeColor="text1" w:themeTint="BF"/>
      <w:lang w:val="hu-HU" w:eastAsia="hu-HU" w:bidi="ar-SA"/>
    </w:rPr>
  </w:style>
  <w:style w:type="character" w:customStyle="1" w:styleId="Cmsor9Char">
    <w:name w:val="Címsor 9 Char"/>
    <w:basedOn w:val="Bekezdsalapbettpusa"/>
    <w:link w:val="Cmsor9"/>
    <w:uiPriority w:val="9"/>
    <w:semiHidden/>
    <w:rsid w:val="009D501E"/>
    <w:rPr>
      <w:rFonts w:eastAsiaTheme="majorEastAsia" w:cstheme="majorBidi"/>
      <w:i/>
      <w:iCs/>
      <w:color w:val="404040" w:themeColor="text1" w:themeTint="BF"/>
      <w:lang w:val="hu-HU" w:eastAsia="hu-HU" w:bidi="ar-SA"/>
    </w:rPr>
  </w:style>
  <w:style w:type="numbering" w:customStyle="1" w:styleId="Style1">
    <w:name w:val="Style1"/>
    <w:uiPriority w:val="99"/>
    <w:rsid w:val="009D501E"/>
    <w:pPr>
      <w:numPr>
        <w:numId w:val="1"/>
      </w:numPr>
    </w:pPr>
  </w:style>
  <w:style w:type="paragraph" w:styleId="TJ7">
    <w:name w:val="toc 7"/>
    <w:basedOn w:val="Norml"/>
    <w:next w:val="Norml"/>
    <w:autoRedefine/>
    <w:uiPriority w:val="99"/>
    <w:semiHidden/>
    <w:locked/>
    <w:rsid w:val="009D501E"/>
    <w:pPr>
      <w:spacing w:after="100"/>
      <w:ind w:left="1200"/>
    </w:pPr>
    <w:rPr>
      <w:color w:val="385623" w:themeColor="accent6" w:themeShade="80"/>
    </w:rPr>
  </w:style>
  <w:style w:type="paragraph" w:styleId="TJ8">
    <w:name w:val="toc 8"/>
    <w:basedOn w:val="Norml"/>
    <w:next w:val="Norml"/>
    <w:autoRedefine/>
    <w:uiPriority w:val="99"/>
    <w:semiHidden/>
    <w:locked/>
    <w:rsid w:val="009D501E"/>
    <w:pPr>
      <w:spacing w:after="100"/>
      <w:ind w:left="1400"/>
    </w:pPr>
    <w:rPr>
      <w:color w:val="385623" w:themeColor="accent6" w:themeShade="80"/>
    </w:rPr>
  </w:style>
  <w:style w:type="paragraph" w:styleId="TJ9">
    <w:name w:val="toc 9"/>
    <w:basedOn w:val="Norml"/>
    <w:next w:val="Norml"/>
    <w:autoRedefine/>
    <w:uiPriority w:val="99"/>
    <w:semiHidden/>
    <w:locked/>
    <w:rsid w:val="009D501E"/>
    <w:pPr>
      <w:spacing w:after="100"/>
      <w:ind w:left="1600"/>
    </w:pPr>
    <w:rPr>
      <w:color w:val="385623" w:themeColor="accent6" w:themeShade="80"/>
    </w:rPr>
  </w:style>
  <w:style w:type="table" w:customStyle="1" w:styleId="Calendar2">
    <w:name w:val="Calendar 2"/>
    <w:basedOn w:val="Normltblzat"/>
    <w:uiPriority w:val="99"/>
    <w:qFormat/>
    <w:rsid w:val="009D501E"/>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9D501E"/>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9D501E"/>
    <w:rPr>
      <w:rFonts w:eastAsiaTheme="minorEastAsia"/>
      <w:color w:val="0C2148" w:themeColor="text2"/>
      <w:sz w:val="16"/>
      <w:lang w:val="hu-HU" w:eastAsia="hu-HU" w:bidi="ar-SA"/>
    </w:rPr>
  </w:style>
  <w:style w:type="character" w:styleId="Finomkiemels">
    <w:name w:val="Subtle Emphasis"/>
    <w:basedOn w:val="Bekezdsalapbettpusa"/>
    <w:uiPriority w:val="19"/>
    <w:qFormat/>
    <w:rsid w:val="009D501E"/>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9D501E"/>
    <w:rPr>
      <w:rFonts w:eastAsiaTheme="minorEastAsia"/>
      <w:color w:val="0075A7" w:themeColor="accent1" w:themeShade="BF"/>
      <w:lang w:val="hu-HU" w:eastAsia="en-US" w:bidi="ar-SA"/>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9D501E"/>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9D501E"/>
    <w:rPr>
      <w:color w:val="385623" w:themeColor="accent6" w:themeShade="80"/>
    </w:rPr>
  </w:style>
  <w:style w:type="character" w:customStyle="1" w:styleId="VgjegyzetszvegeChar">
    <w:name w:val="Végjegyzet szövege Char"/>
    <w:basedOn w:val="Bekezdsalapbettpusa"/>
    <w:link w:val="Vgjegyzetszvege"/>
    <w:uiPriority w:val="99"/>
    <w:semiHidden/>
    <w:rsid w:val="009D501E"/>
    <w:rPr>
      <w:color w:val="385623" w:themeColor="accent6" w:themeShade="80"/>
      <w:lang w:val="hu-HU" w:eastAsia="hu-HU" w:bidi="ar-SA"/>
    </w:rPr>
  </w:style>
  <w:style w:type="table" w:customStyle="1" w:styleId="Vilgosrnykols1jellszn1">
    <w:name w:val="Világos árnyékolás – 1. jelölőszín1"/>
    <w:basedOn w:val="Normltblzat"/>
    <w:uiPriority w:val="60"/>
    <w:rsid w:val="009D501E"/>
    <w:rPr>
      <w:color w:val="0075A7" w:themeColor="accent1" w:themeShade="BF"/>
      <w:lang w:val="hu-HU" w:eastAsia="hu-HU" w:bidi="ar-SA"/>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9D501E"/>
    <w:pPr>
      <w:numPr>
        <w:numId w:val="4"/>
      </w:numPr>
    </w:pPr>
  </w:style>
  <w:style w:type="paragraph" w:customStyle="1" w:styleId="Tblaszvegstlus">
    <w:name w:val="Tábla szöveg stílus"/>
    <w:basedOn w:val="Norml"/>
    <w:link w:val="TblaszvegstlusChar"/>
    <w:uiPriority w:val="8"/>
    <w:qFormat/>
    <w:rsid w:val="009D501E"/>
  </w:style>
  <w:style w:type="character" w:customStyle="1" w:styleId="ListaszerbekezdsChar">
    <w:name w:val="Listaszerű bekezdés Char"/>
    <w:basedOn w:val="Bekezdsalapbettpusa"/>
    <w:link w:val="Listaszerbekezds"/>
    <w:uiPriority w:val="4"/>
    <w:rsid w:val="009D501E"/>
    <w:rPr>
      <w:lang w:val="hu-HU" w:eastAsia="hu-HU" w:bidi="ar-SA"/>
    </w:rPr>
  </w:style>
  <w:style w:type="character" w:customStyle="1" w:styleId="Listaszerbekezds2Char">
    <w:name w:val="Listaszerű bekezdés 2 Char"/>
    <w:basedOn w:val="ListaszerbekezdsChar"/>
    <w:link w:val="Listaszerbekezds2"/>
    <w:uiPriority w:val="4"/>
    <w:rsid w:val="009D501E"/>
    <w:rPr>
      <w:lang w:val="hu-HU" w:eastAsia="hu-HU" w:bidi="ar-SA"/>
    </w:rPr>
  </w:style>
  <w:style w:type="character" w:customStyle="1" w:styleId="TblaszvegstlusChar">
    <w:name w:val="Tábla szöveg stílus Char"/>
    <w:basedOn w:val="Bekezdsalapbettpusa"/>
    <w:link w:val="Tblaszvegstlus"/>
    <w:uiPriority w:val="8"/>
    <w:rsid w:val="009D501E"/>
    <w:rPr>
      <w:lang w:val="hu-HU" w:eastAsia="hu-HU" w:bidi="ar-SA"/>
    </w:rPr>
  </w:style>
  <w:style w:type="character" w:styleId="Finomhivatkozs">
    <w:name w:val="Subtle Reference"/>
    <w:basedOn w:val="Bekezdsalapbettpusa"/>
    <w:uiPriority w:val="31"/>
    <w:rsid w:val="009D501E"/>
    <w:rPr>
      <w:sz w:val="24"/>
      <w:szCs w:val="24"/>
      <w:u w:val="single"/>
    </w:rPr>
  </w:style>
  <w:style w:type="character" w:styleId="Ershivatkozs">
    <w:name w:val="Intense Reference"/>
    <w:basedOn w:val="Bekezdsalapbettpusa"/>
    <w:uiPriority w:val="32"/>
    <w:rsid w:val="009D501E"/>
    <w:rPr>
      <w:b/>
      <w:sz w:val="24"/>
      <w:u w:val="single"/>
    </w:rPr>
  </w:style>
  <w:style w:type="paragraph" w:customStyle="1" w:styleId="Listaszerbekezds2szint">
    <w:name w:val="Listaszerű bekezdés 2. szint"/>
    <w:basedOn w:val="Listaszerbekezds"/>
    <w:link w:val="Listaszerbekezds2szintChar"/>
    <w:uiPriority w:val="4"/>
    <w:qFormat/>
    <w:rsid w:val="009D501E"/>
    <w:pPr>
      <w:numPr>
        <w:numId w:val="7"/>
      </w:numPr>
    </w:pPr>
  </w:style>
  <w:style w:type="paragraph" w:customStyle="1" w:styleId="Listaszerbekezds3szint">
    <w:name w:val="Listaszerű bekezdés 3. szint"/>
    <w:basedOn w:val="Listaszerbekezds"/>
    <w:link w:val="Listaszerbekezds3szintChar"/>
    <w:uiPriority w:val="4"/>
    <w:qFormat/>
    <w:rsid w:val="009D501E"/>
    <w:pPr>
      <w:numPr>
        <w:ilvl w:val="2"/>
        <w:numId w:val="8"/>
      </w:numPr>
    </w:pPr>
  </w:style>
  <w:style w:type="character" w:customStyle="1" w:styleId="Listaszerbekezds2szintChar">
    <w:name w:val="Listaszerű bekezdés 2. szint Char"/>
    <w:basedOn w:val="ListaszerbekezdsChar"/>
    <w:link w:val="Listaszerbekezds2szint"/>
    <w:uiPriority w:val="4"/>
    <w:rsid w:val="009D501E"/>
    <w:rPr>
      <w:lang w:val="hu-HU" w:eastAsia="hu-HU" w:bidi="ar-SA"/>
    </w:rPr>
  </w:style>
  <w:style w:type="character" w:customStyle="1" w:styleId="Listaszerbekezds3szintChar">
    <w:name w:val="Listaszerű bekezdés 3. szint Char"/>
    <w:basedOn w:val="ListaszerbekezdsChar"/>
    <w:link w:val="Listaszerbekezds3szint"/>
    <w:uiPriority w:val="4"/>
    <w:rsid w:val="009D501E"/>
    <w:rPr>
      <w:lang w:val="hu-HU" w:eastAsia="hu-HU" w:bidi="ar-SA"/>
    </w:rPr>
  </w:style>
  <w:style w:type="paragraph" w:styleId="Alcm">
    <w:name w:val="Subtitle"/>
    <w:basedOn w:val="Norml"/>
    <w:next w:val="Norml"/>
    <w:link w:val="AlcmChar"/>
    <w:uiPriority w:val="11"/>
    <w:rsid w:val="009D501E"/>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9D501E"/>
    <w:rPr>
      <w:rFonts w:eastAsiaTheme="majorEastAsia" w:cstheme="majorBidi"/>
      <w:lang w:val="hu-HU" w:eastAsia="hu-HU" w:bidi="ar-SA"/>
    </w:rPr>
  </w:style>
  <w:style w:type="paragraph" w:customStyle="1" w:styleId="Listabetvel">
    <w:name w:val="Lista betűvel"/>
    <w:basedOn w:val="Listaszerbekezds"/>
    <w:link w:val="ListabetvelChar"/>
    <w:uiPriority w:val="4"/>
    <w:qFormat/>
    <w:rsid w:val="009D501E"/>
    <w:pPr>
      <w:numPr>
        <w:numId w:val="6"/>
      </w:numPr>
    </w:pPr>
  </w:style>
  <w:style w:type="character" w:customStyle="1" w:styleId="ListabetvelChar">
    <w:name w:val="Lista betűvel Char"/>
    <w:basedOn w:val="ListaszerbekezdsChar"/>
    <w:link w:val="Listabetvel"/>
    <w:uiPriority w:val="4"/>
    <w:rsid w:val="009D501E"/>
    <w:rPr>
      <w:lang w:val="hu-HU" w:eastAsia="hu-HU" w:bidi="ar-SA"/>
    </w:rPr>
  </w:style>
  <w:style w:type="paragraph" w:customStyle="1" w:styleId="Erskiemels1">
    <w:name w:val="Erős kiemelés1"/>
    <w:basedOn w:val="Norml"/>
    <w:link w:val="ErskiemelsChar"/>
    <w:uiPriority w:val="5"/>
    <w:qFormat/>
    <w:rsid w:val="009D501E"/>
    <w:rPr>
      <w:b/>
      <w:i/>
    </w:rPr>
  </w:style>
  <w:style w:type="character" w:customStyle="1" w:styleId="ErskiemelsChar">
    <w:name w:val="Erős kiemelés Char"/>
    <w:basedOn w:val="Bekezdsalapbettpusa"/>
    <w:link w:val="Erskiemels1"/>
    <w:uiPriority w:val="5"/>
    <w:rsid w:val="009D501E"/>
    <w:rPr>
      <w:b/>
      <w:i/>
      <w:lang w:val="hu-HU" w:eastAsia="hu-HU" w:bidi="ar-SA"/>
    </w:rPr>
  </w:style>
  <w:style w:type="paragraph" w:customStyle="1" w:styleId="Bold">
    <w:name w:val="Bold"/>
    <w:basedOn w:val="Norml"/>
    <w:link w:val="BoldChar"/>
    <w:uiPriority w:val="6"/>
    <w:qFormat/>
    <w:rsid w:val="009D501E"/>
    <w:rPr>
      <w:b/>
    </w:rPr>
  </w:style>
  <w:style w:type="character" w:customStyle="1" w:styleId="BoldChar">
    <w:name w:val="Bold Char"/>
    <w:basedOn w:val="Bekezdsalapbettpusa"/>
    <w:link w:val="Bold"/>
    <w:uiPriority w:val="6"/>
    <w:rsid w:val="009D501E"/>
    <w:rPr>
      <w:b/>
      <w:lang w:val="hu-HU" w:eastAsia="hu-HU" w:bidi="ar-SA"/>
    </w:rPr>
  </w:style>
  <w:style w:type="character" w:styleId="Mrltotthiperhivatkozs">
    <w:name w:val="FollowedHyperlink"/>
    <w:basedOn w:val="Bekezdsalapbettpusa"/>
    <w:uiPriority w:val="99"/>
    <w:semiHidden/>
    <w:unhideWhenUsed/>
    <w:rsid w:val="009D501E"/>
    <w:rPr>
      <w:color w:val="954F72" w:themeColor="followedHyperlink"/>
      <w:u w:val="single"/>
    </w:rPr>
  </w:style>
  <w:style w:type="paragraph" w:styleId="Tartalomjegyzkcmsora">
    <w:name w:val="TOC Heading"/>
    <w:basedOn w:val="Cmsor1"/>
    <w:next w:val="Norml"/>
    <w:uiPriority w:val="39"/>
    <w:unhideWhenUsed/>
    <w:qFormat/>
    <w:rsid w:val="009D501E"/>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9D501E"/>
    <w:pPr>
      <w:spacing w:after="100"/>
      <w:ind w:left="220"/>
      <w:jc w:val="left"/>
    </w:pPr>
    <w:rPr>
      <w:rFonts w:eastAsiaTheme="minorEastAsia"/>
    </w:rPr>
  </w:style>
  <w:style w:type="paragraph" w:styleId="TJ1">
    <w:name w:val="toc 1"/>
    <w:basedOn w:val="Norml"/>
    <w:next w:val="Norml"/>
    <w:autoRedefine/>
    <w:uiPriority w:val="39"/>
    <w:unhideWhenUsed/>
    <w:qFormat/>
    <w:locked/>
    <w:rsid w:val="009D501E"/>
    <w:pPr>
      <w:spacing w:after="100"/>
      <w:jc w:val="left"/>
    </w:pPr>
    <w:rPr>
      <w:rFonts w:eastAsiaTheme="minorEastAsia"/>
    </w:rPr>
  </w:style>
  <w:style w:type="paragraph" w:styleId="TJ3">
    <w:name w:val="toc 3"/>
    <w:basedOn w:val="Norml"/>
    <w:next w:val="Norml"/>
    <w:uiPriority w:val="39"/>
    <w:unhideWhenUsed/>
    <w:qFormat/>
    <w:locked/>
    <w:rsid w:val="009D501E"/>
    <w:pPr>
      <w:spacing w:after="100"/>
      <w:ind w:left="400"/>
    </w:pPr>
  </w:style>
  <w:style w:type="paragraph" w:customStyle="1" w:styleId="StyleTOC2Left015">
    <w:name w:val="Style TOC 2 + Left:  0.15&quot;"/>
    <w:basedOn w:val="TJ2"/>
    <w:rsid w:val="009D501E"/>
    <w:pPr>
      <w:ind w:left="216"/>
    </w:pPr>
    <w:rPr>
      <w:rFonts w:eastAsia="Times New Roman" w:cs="Times New Roman"/>
    </w:rPr>
  </w:style>
  <w:style w:type="paragraph" w:customStyle="1" w:styleId="StyleTOC3Left031">
    <w:name w:val="Style TOC 3 + Left:  0.31&quot;"/>
    <w:basedOn w:val="TJ3"/>
    <w:rsid w:val="009D501E"/>
    <w:pPr>
      <w:ind w:left="446"/>
    </w:pPr>
    <w:rPr>
      <w:rFonts w:eastAsia="Times New Roman" w:cs="Times New Roman"/>
    </w:rPr>
  </w:style>
  <w:style w:type="numbering" w:customStyle="1" w:styleId="Hierarchikuslista">
    <w:name w:val="Hierarchikus lista"/>
    <w:uiPriority w:val="99"/>
    <w:rsid w:val="009D501E"/>
    <w:pPr>
      <w:numPr>
        <w:numId w:val="2"/>
      </w:numPr>
    </w:pPr>
  </w:style>
  <w:style w:type="paragraph" w:customStyle="1" w:styleId="HierarchikusLista0">
    <w:name w:val="Hierarchikus Lista"/>
    <w:basedOn w:val="Listaszerbekezds"/>
    <w:link w:val="HierarchikusListaChar"/>
    <w:qFormat/>
    <w:rsid w:val="009D501E"/>
    <w:pPr>
      <w:numPr>
        <w:numId w:val="0"/>
      </w:numPr>
    </w:pPr>
  </w:style>
  <w:style w:type="character" w:customStyle="1" w:styleId="HierarchikusListaChar">
    <w:name w:val="Hierarchikus Lista Char"/>
    <w:basedOn w:val="ListaszerbekezdsChar"/>
    <w:link w:val="HierarchikusLista0"/>
    <w:rsid w:val="009D501E"/>
    <w:rPr>
      <w:lang w:val="hu-HU" w:eastAsia="hu-HU" w:bidi="ar-SA"/>
    </w:rPr>
  </w:style>
  <w:style w:type="character" w:styleId="Kiemels2">
    <w:name w:val="Strong"/>
    <w:basedOn w:val="Bekezdsalapbettpusa"/>
    <w:uiPriority w:val="22"/>
    <w:rsid w:val="009D501E"/>
    <w:rPr>
      <w:b/>
      <w:bCs/>
    </w:rPr>
  </w:style>
  <w:style w:type="character" w:styleId="Kiemels">
    <w:name w:val="Emphasis"/>
    <w:basedOn w:val="Bekezdsalapbettpusa"/>
    <w:uiPriority w:val="6"/>
    <w:qFormat/>
    <w:rsid w:val="009D501E"/>
    <w:rPr>
      <w:i/>
      <w:iCs/>
    </w:rPr>
  </w:style>
  <w:style w:type="paragraph" w:styleId="Nincstrkz">
    <w:name w:val="No Spacing"/>
    <w:basedOn w:val="Norml"/>
    <w:uiPriority w:val="1"/>
    <w:rsid w:val="009D501E"/>
    <w:rPr>
      <w:szCs w:val="32"/>
    </w:rPr>
  </w:style>
  <w:style w:type="paragraph" w:styleId="Idzet">
    <w:name w:val="Quote"/>
    <w:basedOn w:val="Norml"/>
    <w:next w:val="Norml"/>
    <w:link w:val="IdzetChar"/>
    <w:uiPriority w:val="29"/>
    <w:rsid w:val="009D501E"/>
    <w:rPr>
      <w:i/>
    </w:rPr>
  </w:style>
  <w:style w:type="character" w:customStyle="1" w:styleId="IdzetChar">
    <w:name w:val="Idézet Char"/>
    <w:basedOn w:val="Bekezdsalapbettpusa"/>
    <w:link w:val="Idzet"/>
    <w:uiPriority w:val="29"/>
    <w:rsid w:val="009D501E"/>
    <w:rPr>
      <w:i/>
      <w:lang w:val="hu-HU" w:eastAsia="hu-HU" w:bidi="ar-SA"/>
    </w:rPr>
  </w:style>
  <w:style w:type="paragraph" w:styleId="Kiemeltidzet">
    <w:name w:val="Intense Quote"/>
    <w:basedOn w:val="Norml"/>
    <w:next w:val="Norml"/>
    <w:link w:val="KiemeltidzetChar"/>
    <w:uiPriority w:val="30"/>
    <w:rsid w:val="009D501E"/>
    <w:pPr>
      <w:ind w:left="720" w:right="720"/>
    </w:pPr>
    <w:rPr>
      <w:b/>
      <w:i/>
    </w:rPr>
  </w:style>
  <w:style w:type="character" w:customStyle="1" w:styleId="KiemeltidzetChar">
    <w:name w:val="Kiemelt idézet Char"/>
    <w:basedOn w:val="Bekezdsalapbettpusa"/>
    <w:link w:val="Kiemeltidzet"/>
    <w:uiPriority w:val="30"/>
    <w:rsid w:val="009D501E"/>
    <w:rPr>
      <w:b/>
      <w:i/>
      <w:lang w:val="hu-HU" w:eastAsia="hu-HU" w:bidi="ar-SA"/>
    </w:rPr>
  </w:style>
  <w:style w:type="character" w:styleId="Erskiemels">
    <w:name w:val="Intense Emphasis"/>
    <w:basedOn w:val="Bekezdsalapbettpusa"/>
    <w:uiPriority w:val="21"/>
    <w:rsid w:val="009D501E"/>
    <w:rPr>
      <w:b/>
      <w:i/>
      <w:sz w:val="24"/>
      <w:szCs w:val="24"/>
      <w:u w:val="single"/>
    </w:rPr>
  </w:style>
  <w:style w:type="character" w:styleId="Knyvcme">
    <w:name w:val="Book Title"/>
    <w:basedOn w:val="Bekezdsalapbettpusa"/>
    <w:uiPriority w:val="33"/>
    <w:rsid w:val="009D501E"/>
    <w:rPr>
      <w:rFonts w:ascii="Calibri" w:eastAsiaTheme="majorEastAsia" w:hAnsi="Calibri"/>
      <w:b/>
      <w:i/>
      <w:sz w:val="24"/>
      <w:szCs w:val="24"/>
    </w:rPr>
  </w:style>
  <w:style w:type="paragraph" w:customStyle="1" w:styleId="Szvegdobozstlus">
    <w:name w:val="Szövegdoboz stílus"/>
    <w:basedOn w:val="HierarchikusLista0"/>
    <w:qFormat/>
    <w:rsid w:val="009D501E"/>
    <w:rPr>
      <w:b/>
      <w:i/>
      <w:color w:val="009EE0"/>
    </w:rPr>
  </w:style>
  <w:style w:type="table" w:customStyle="1" w:styleId="Rcsos">
    <w:name w:val="Rácsos"/>
    <w:basedOn w:val="Normltblzat"/>
    <w:uiPriority w:val="99"/>
    <w:rsid w:val="009D501E"/>
    <w:rPr>
      <w:rFonts w:asciiTheme="majorHAnsi" w:hAnsiTheme="majorHAnsi"/>
      <w:color w:val="F6A800" w:themeColor="accent5"/>
      <w:lang w:val="hu-HU" w:eastAsia="hu-HU" w:bidi="ar-SA"/>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9D501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9D501E"/>
    <w:pPr>
      <w:keepNext/>
      <w:spacing w:after="40"/>
      <w:jc w:val="center"/>
    </w:pPr>
    <w:rPr>
      <w:b/>
      <w:bCs/>
      <w:color w:val="808080"/>
      <w:szCs w:val="18"/>
    </w:rPr>
  </w:style>
  <w:style w:type="paragraph" w:customStyle="1" w:styleId="ENCaption2Col">
    <w:name w:val="EN_Caption_2Col"/>
    <w:basedOn w:val="Norml"/>
    <w:next w:val="Norml"/>
    <w:uiPriority w:val="1"/>
    <w:qFormat/>
    <w:rsid w:val="009D501E"/>
    <w:pPr>
      <w:keepNext/>
      <w:spacing w:after="40"/>
      <w:jc w:val="left"/>
    </w:pPr>
    <w:rPr>
      <w:b/>
      <w:bCs/>
      <w:color w:val="808080"/>
      <w:szCs w:val="18"/>
    </w:rPr>
  </w:style>
  <w:style w:type="paragraph" w:customStyle="1" w:styleId="ENCaptionBox">
    <w:name w:val="EN_Caption_Box"/>
    <w:basedOn w:val="Norml"/>
    <w:next w:val="Norml"/>
    <w:uiPriority w:val="1"/>
    <w:qFormat/>
    <w:rsid w:val="009D501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9D501E"/>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9D501E"/>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9D501E"/>
    <w:rPr>
      <w:rFonts w:eastAsiaTheme="minorEastAsia"/>
      <w:color w:val="808080"/>
      <w:sz w:val="18"/>
    </w:rPr>
  </w:style>
  <w:style w:type="paragraph" w:customStyle="1" w:styleId="ENNormal">
    <w:name w:val="EN_Normal"/>
    <w:basedOn w:val="Norml"/>
    <w:uiPriority w:val="1"/>
    <w:qFormat/>
    <w:rsid w:val="009D501E"/>
  </w:style>
  <w:style w:type="paragraph" w:customStyle="1" w:styleId="ENNormalBox">
    <w:name w:val="EN_Normal_Box"/>
    <w:basedOn w:val="Norml"/>
    <w:uiPriority w:val="1"/>
    <w:qFormat/>
    <w:rsid w:val="009D501E"/>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9D501E"/>
    <w:pPr>
      <w:keepLines/>
      <w:jc w:val="center"/>
    </w:pPr>
    <w:rPr>
      <w:color w:val="808080"/>
      <w:sz w:val="18"/>
    </w:rPr>
  </w:style>
  <w:style w:type="paragraph" w:customStyle="1" w:styleId="ENNote2Col">
    <w:name w:val="EN_Note_2Col"/>
    <w:basedOn w:val="Norml"/>
    <w:next w:val="ENNormal"/>
    <w:uiPriority w:val="1"/>
    <w:qFormat/>
    <w:rsid w:val="009D501E"/>
    <w:pPr>
      <w:keepLines/>
    </w:pPr>
    <w:rPr>
      <w:color w:val="808080"/>
      <w:sz w:val="18"/>
    </w:rPr>
  </w:style>
  <w:style w:type="paragraph" w:customStyle="1" w:styleId="ENNoteBox">
    <w:name w:val="EN_Note_Box"/>
    <w:basedOn w:val="Norml"/>
    <w:next w:val="ENNormalBox"/>
    <w:uiPriority w:val="1"/>
    <w:qFormat/>
    <w:rsid w:val="009D501E"/>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9D501E"/>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9D501E"/>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9D501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9D501E"/>
    <w:pPr>
      <w:keepNext/>
      <w:spacing w:after="40"/>
      <w:jc w:val="center"/>
    </w:pPr>
    <w:rPr>
      <w:sz w:val="20"/>
    </w:rPr>
  </w:style>
  <w:style w:type="paragraph" w:customStyle="1" w:styleId="HUCaption2Col">
    <w:name w:val="HU_Caption_2Col"/>
    <w:basedOn w:val="Kpalrs"/>
    <w:next w:val="Norml"/>
    <w:uiPriority w:val="1"/>
    <w:qFormat/>
    <w:rsid w:val="009D501E"/>
    <w:pPr>
      <w:keepNext/>
      <w:spacing w:after="40"/>
    </w:pPr>
    <w:rPr>
      <w:sz w:val="20"/>
    </w:rPr>
  </w:style>
  <w:style w:type="paragraph" w:customStyle="1" w:styleId="HUCaptionBox">
    <w:name w:val="HU_Caption_Box"/>
    <w:basedOn w:val="Kpalrs"/>
    <w:next w:val="Norml"/>
    <w:uiPriority w:val="1"/>
    <w:qFormat/>
    <w:rsid w:val="009D501E"/>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9D501E"/>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9D501E"/>
    <w:rPr>
      <w:rFonts w:eastAsiaTheme="majorEastAsia" w:cstheme="majorBidi"/>
      <w:b/>
      <w:bCs/>
      <w:caps/>
      <w:color w:val="0C2148"/>
      <w:sz w:val="24"/>
      <w:szCs w:val="42"/>
      <w:lang w:val="hu-HU" w:eastAsia="hu-HU" w:bidi="ar-SA"/>
    </w:rPr>
  </w:style>
  <w:style w:type="paragraph" w:customStyle="1" w:styleId="HUChapterWithoutNumbering">
    <w:name w:val="HU_Chapter_Without_Numbering"/>
    <w:basedOn w:val="Norml"/>
    <w:next w:val="Norml"/>
    <w:link w:val="HUChapterWithoutNumberingChar"/>
    <w:uiPriority w:val="1"/>
    <w:qFormat/>
    <w:rsid w:val="009D501E"/>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9D501E"/>
    <w:rPr>
      <w:caps/>
      <w:color w:val="0C2148" w:themeColor="text2"/>
      <w:lang w:val="hu-HU" w:eastAsia="hu-HU" w:bidi="ar-SA"/>
    </w:rPr>
  </w:style>
  <w:style w:type="paragraph" w:customStyle="1" w:styleId="HUFootnote">
    <w:name w:val="HU_Footnote"/>
    <w:basedOn w:val="Lbjegyzetszveg"/>
    <w:uiPriority w:val="1"/>
    <w:qFormat/>
    <w:rsid w:val="009D501E"/>
    <w:rPr>
      <w:color w:val="808080"/>
      <w:sz w:val="18"/>
    </w:rPr>
  </w:style>
  <w:style w:type="paragraph" w:customStyle="1" w:styleId="HUNormalBox">
    <w:name w:val="HU_Normal_Box"/>
    <w:basedOn w:val="Norml"/>
    <w:uiPriority w:val="1"/>
    <w:qFormat/>
    <w:rsid w:val="009D501E"/>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9D501E"/>
    <w:pPr>
      <w:keepLines/>
      <w:jc w:val="center"/>
    </w:pPr>
    <w:rPr>
      <w:color w:val="808080"/>
      <w:sz w:val="18"/>
    </w:rPr>
  </w:style>
  <w:style w:type="paragraph" w:customStyle="1" w:styleId="HUNote2Col">
    <w:name w:val="HU_Note_2Col"/>
    <w:basedOn w:val="Norml"/>
    <w:next w:val="Norml"/>
    <w:uiPriority w:val="1"/>
    <w:qFormat/>
    <w:rsid w:val="009D501E"/>
    <w:pPr>
      <w:keepLines/>
    </w:pPr>
    <w:rPr>
      <w:color w:val="808080"/>
      <w:sz w:val="18"/>
    </w:rPr>
  </w:style>
  <w:style w:type="paragraph" w:customStyle="1" w:styleId="HUNoteBox">
    <w:name w:val="HU_Note_Box"/>
    <w:basedOn w:val="Norml"/>
    <w:next w:val="HUNormalBox"/>
    <w:link w:val="HUNoteBoxChar"/>
    <w:uiPriority w:val="1"/>
    <w:qFormat/>
    <w:rsid w:val="009D501E"/>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9D501E"/>
    <w:rPr>
      <w:color w:val="808080"/>
      <w:sz w:val="18"/>
      <w:shd w:val="clear" w:color="auto" w:fill="C6EEFF"/>
      <w:lang w:val="hu-HU" w:eastAsia="hu-HU" w:bidi="ar-SA"/>
    </w:rPr>
  </w:style>
  <w:style w:type="paragraph" w:customStyle="1" w:styleId="HUSectionTitle">
    <w:name w:val="HU_Section_Title"/>
    <w:basedOn w:val="Cmsor2"/>
    <w:next w:val="Norml"/>
    <w:link w:val="HUSectionTitleChar"/>
    <w:uiPriority w:val="1"/>
    <w:rsid w:val="009D501E"/>
    <w:pPr>
      <w:keepNext/>
    </w:pPr>
  </w:style>
  <w:style w:type="character" w:customStyle="1" w:styleId="HUSectionTitleChar">
    <w:name w:val="HU_Section_Title Char"/>
    <w:basedOn w:val="Cmsor2Char"/>
    <w:link w:val="HUSectionTitle"/>
    <w:uiPriority w:val="1"/>
    <w:rsid w:val="009D501E"/>
    <w:rPr>
      <w:b/>
      <w:color w:val="0C2148" w:themeColor="text2"/>
      <w:sz w:val="24"/>
      <w:szCs w:val="38"/>
      <w:lang w:val="hu-HU" w:eastAsia="hu-HU" w:bidi="ar-SA"/>
    </w:rPr>
  </w:style>
  <w:style w:type="paragraph" w:customStyle="1" w:styleId="HUSubsectionTitle">
    <w:name w:val="HU_Subsection_Title"/>
    <w:basedOn w:val="Cmsor3"/>
    <w:next w:val="Norml"/>
    <w:link w:val="HUSubsectionTitleChar"/>
    <w:uiPriority w:val="1"/>
    <w:rsid w:val="009D501E"/>
    <w:pPr>
      <w:keepNext/>
      <w:ind w:left="595" w:hanging="595"/>
    </w:pPr>
  </w:style>
  <w:style w:type="character" w:customStyle="1" w:styleId="HUSubsectionTitleChar">
    <w:name w:val="HU_Subsection_Title Char"/>
    <w:basedOn w:val="Cmsor3Char"/>
    <w:link w:val="HUSubsectionTitle"/>
    <w:uiPriority w:val="1"/>
    <w:rsid w:val="009D501E"/>
    <w:rPr>
      <w:bCs/>
      <w:color w:val="0C2148" w:themeColor="text2"/>
      <w:szCs w:val="34"/>
      <w:lang w:val="hu-HU" w:eastAsia="hu-HU" w:bidi="ar-SA"/>
    </w:rPr>
  </w:style>
  <w:style w:type="paragraph" w:customStyle="1" w:styleId="Heading1Kiadvny">
    <w:name w:val="Heading 1 Kiadvány"/>
    <w:basedOn w:val="Cmsor1"/>
    <w:qFormat/>
    <w:rsid w:val="009D501E"/>
    <w:rPr>
      <w:b w:val="0"/>
      <w:caps w:val="0"/>
      <w:sz w:val="52"/>
    </w:rPr>
  </w:style>
  <w:style w:type="numbering" w:customStyle="1" w:styleId="Nemlista1">
    <w:name w:val="Nem lista1"/>
    <w:next w:val="Nemlista"/>
    <w:uiPriority w:val="99"/>
    <w:semiHidden/>
    <w:unhideWhenUsed/>
    <w:rsid w:val="0029220F"/>
  </w:style>
  <w:style w:type="character" w:styleId="Jegyzethivatkozs">
    <w:name w:val="annotation reference"/>
    <w:basedOn w:val="Bekezdsalapbettpusa"/>
    <w:uiPriority w:val="99"/>
    <w:semiHidden/>
    <w:unhideWhenUsed/>
    <w:rsid w:val="0029220F"/>
    <w:rPr>
      <w:sz w:val="16"/>
      <w:szCs w:val="16"/>
    </w:rPr>
  </w:style>
  <w:style w:type="paragraph" w:styleId="Jegyzetszveg">
    <w:name w:val="annotation text"/>
    <w:basedOn w:val="Norml"/>
    <w:link w:val="JegyzetszvegChar"/>
    <w:uiPriority w:val="99"/>
    <w:semiHidden/>
    <w:unhideWhenUsed/>
    <w:rsid w:val="0029220F"/>
    <w:pPr>
      <w:widowControl w:val="0"/>
      <w:spacing w:after="200"/>
    </w:pPr>
    <w:rPr>
      <w:lang w:val="en-GB" w:eastAsia="en-GB"/>
    </w:rPr>
  </w:style>
  <w:style w:type="character" w:customStyle="1" w:styleId="JegyzetszvegChar">
    <w:name w:val="Jegyzetszöveg Char"/>
    <w:basedOn w:val="Bekezdsalapbettpusa"/>
    <w:link w:val="Jegyzetszveg"/>
    <w:uiPriority w:val="99"/>
    <w:semiHidden/>
    <w:rsid w:val="0029220F"/>
    <w:rPr>
      <w:lang w:val="en-GB" w:eastAsia="en-GB"/>
    </w:rPr>
  </w:style>
  <w:style w:type="paragraph" w:styleId="Megjegyzstrgya">
    <w:name w:val="annotation subject"/>
    <w:basedOn w:val="Jegyzetszveg"/>
    <w:next w:val="Jegyzetszveg"/>
    <w:link w:val="MegjegyzstrgyaChar"/>
    <w:uiPriority w:val="99"/>
    <w:semiHidden/>
    <w:unhideWhenUsed/>
    <w:rsid w:val="0029220F"/>
    <w:rPr>
      <w:b/>
      <w:bCs/>
    </w:rPr>
  </w:style>
  <w:style w:type="character" w:customStyle="1" w:styleId="MegjegyzstrgyaChar">
    <w:name w:val="Megjegyzés tárgya Char"/>
    <w:basedOn w:val="JegyzetszvegChar"/>
    <w:link w:val="Megjegyzstrgya"/>
    <w:uiPriority w:val="99"/>
    <w:semiHidden/>
    <w:rsid w:val="0029220F"/>
    <w:rPr>
      <w:b/>
      <w:bCs/>
      <w:lang w:val="en-GB" w:eastAsia="en-GB"/>
    </w:rPr>
  </w:style>
  <w:style w:type="character" w:styleId="Lbjegyzet-hivatkozs">
    <w:name w:val="footnote reference"/>
    <w:basedOn w:val="Bekezdsalapbettpusa"/>
    <w:uiPriority w:val="99"/>
    <w:semiHidden/>
    <w:unhideWhenUsed/>
    <w:rsid w:val="0029220F"/>
    <w:rPr>
      <w:vertAlign w:val="superscript"/>
    </w:rPr>
  </w:style>
  <w:style w:type="numbering" w:customStyle="1" w:styleId="Style11">
    <w:name w:val="Style11"/>
    <w:uiPriority w:val="99"/>
    <w:rsid w:val="0029220F"/>
  </w:style>
  <w:style w:type="numbering" w:customStyle="1" w:styleId="Hierarchikuslista1">
    <w:name w:val="Hierarchikus lista1"/>
    <w:uiPriority w:val="99"/>
    <w:rsid w:val="0029220F"/>
  </w:style>
  <w:style w:type="numbering" w:customStyle="1" w:styleId="Nemlista2">
    <w:name w:val="Nem lista2"/>
    <w:next w:val="Nemlista"/>
    <w:uiPriority w:val="99"/>
    <w:semiHidden/>
    <w:unhideWhenUsed/>
    <w:rsid w:val="0029220F"/>
  </w:style>
  <w:style w:type="numbering" w:customStyle="1" w:styleId="Style12">
    <w:name w:val="Style12"/>
    <w:uiPriority w:val="99"/>
    <w:rsid w:val="0029220F"/>
    <w:pPr>
      <w:numPr>
        <w:numId w:val="25"/>
      </w:numPr>
    </w:pPr>
  </w:style>
  <w:style w:type="numbering" w:customStyle="1" w:styleId="Hierarchikuslista2">
    <w:name w:val="Hierarchikus lista2"/>
    <w:uiPriority w:val="99"/>
    <w:rsid w:val="0029220F"/>
    <w:pPr>
      <w:numPr>
        <w:numId w:val="26"/>
      </w:numPr>
    </w:pPr>
  </w:style>
  <w:style w:type="paragraph" w:customStyle="1" w:styleId="Erskiemels2">
    <w:name w:val="Erős kiemelés2"/>
    <w:basedOn w:val="Norml"/>
    <w:uiPriority w:val="5"/>
    <w:qFormat/>
    <w:rsid w:val="00D92DEB"/>
    <w:rPr>
      <w:b/>
      <w:i/>
    </w:rPr>
  </w:style>
  <w:style w:type="paragraph" w:styleId="HTML-kntformzott">
    <w:name w:val="HTML Preformatted"/>
    <w:basedOn w:val="Norml"/>
    <w:link w:val="HTML-kntformzottChar"/>
    <w:uiPriority w:val="99"/>
    <w:semiHidden/>
    <w:unhideWhenUsed/>
    <w:rsid w:val="00E76D58"/>
    <w:pPr>
      <w:spacing w:after="0" w:line="240" w:lineRule="auto"/>
    </w:pPr>
    <w:rPr>
      <w:rFonts w:ascii="Consolas" w:hAnsi="Consolas"/>
    </w:rPr>
  </w:style>
  <w:style w:type="character" w:customStyle="1" w:styleId="HTML-kntformzottChar">
    <w:name w:val="HTML-ként formázott Char"/>
    <w:basedOn w:val="Bekezdsalapbettpusa"/>
    <w:link w:val="HTML-kntformzott"/>
    <w:uiPriority w:val="99"/>
    <w:semiHidden/>
    <w:rsid w:val="00E76D58"/>
    <w:rPr>
      <w:rFonts w:ascii="Consolas" w:hAnsi="Consolas"/>
      <w:lang w:val="hu-HU" w:eastAsia="hu-HU" w:bidi="ar-SA"/>
    </w:rPr>
  </w:style>
  <w:style w:type="paragraph" w:styleId="Vltozat">
    <w:name w:val="Revision"/>
    <w:hidden/>
    <w:uiPriority w:val="99"/>
    <w:semiHidden/>
    <w:rsid w:val="00740B6A"/>
    <w:rPr>
      <w:rFonts w:asciiTheme="minorHAnsi" w:eastAsiaTheme="minorEastAsia" w:hAnsiTheme="minorHAnsi"/>
      <w:kern w:val="2"/>
      <w:sz w:val="22"/>
      <w:szCs w:val="22"/>
      <w:lang w:val="hu-HU" w:eastAsia="zh-CN"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0915">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417558104">
      <w:bodyDiv w:val="1"/>
      <w:marLeft w:val="0"/>
      <w:marRight w:val="0"/>
      <w:marTop w:val="0"/>
      <w:marBottom w:val="0"/>
      <w:divBdr>
        <w:top w:val="none" w:sz="0" w:space="0" w:color="auto"/>
        <w:left w:val="none" w:sz="0" w:space="0" w:color="auto"/>
        <w:bottom w:val="none" w:sz="0" w:space="0" w:color="auto"/>
        <w:right w:val="none" w:sz="0" w:space="0" w:color="auto"/>
      </w:divBdr>
    </w:div>
    <w:div w:id="1502088915">
      <w:bodyDiv w:val="1"/>
      <w:marLeft w:val="0"/>
      <w:marRight w:val="0"/>
      <w:marTop w:val="0"/>
      <w:marBottom w:val="0"/>
      <w:divBdr>
        <w:top w:val="none" w:sz="0" w:space="0" w:color="auto"/>
        <w:left w:val="none" w:sz="0" w:space="0" w:color="auto"/>
        <w:bottom w:val="none" w:sz="0" w:space="0" w:color="auto"/>
        <w:right w:val="none" w:sz="0" w:space="0" w:color="auto"/>
      </w:divBdr>
    </w:div>
    <w:div w:id="1680043257">
      <w:bodyDiv w:val="1"/>
      <w:marLeft w:val="0"/>
      <w:marRight w:val="0"/>
      <w:marTop w:val="0"/>
      <w:marBottom w:val="0"/>
      <w:divBdr>
        <w:top w:val="none" w:sz="0" w:space="0" w:color="auto"/>
        <w:left w:val="none" w:sz="0" w:space="0" w:color="auto"/>
        <w:bottom w:val="none" w:sz="0" w:space="0" w:color="auto"/>
        <w:right w:val="none" w:sz="0" w:space="0" w:color="auto"/>
      </w:divBdr>
    </w:div>
    <w:div w:id="1694644364">
      <w:bodyDiv w:val="1"/>
      <w:marLeft w:val="0"/>
      <w:marRight w:val="0"/>
      <w:marTop w:val="0"/>
      <w:marBottom w:val="0"/>
      <w:divBdr>
        <w:top w:val="none" w:sz="0" w:space="0" w:color="auto"/>
        <w:left w:val="none" w:sz="0" w:space="0" w:color="auto"/>
        <w:bottom w:val="none" w:sz="0" w:space="0" w:color="auto"/>
        <w:right w:val="none" w:sz="0" w:space="0" w:color="auto"/>
      </w:divBdr>
    </w:div>
    <w:div w:id="1778597787">
      <w:bodyDiv w:val="1"/>
      <w:marLeft w:val="0"/>
      <w:marRight w:val="0"/>
      <w:marTop w:val="0"/>
      <w:marBottom w:val="0"/>
      <w:divBdr>
        <w:top w:val="none" w:sz="0" w:space="0" w:color="auto"/>
        <w:left w:val="none" w:sz="0" w:space="0" w:color="auto"/>
        <w:bottom w:val="none" w:sz="0" w:space="0" w:color="auto"/>
        <w:right w:val="none" w:sz="0" w:space="0" w:color="auto"/>
      </w:divBdr>
    </w:div>
    <w:div w:id="1919241577">
      <w:bodyDiv w:val="1"/>
      <w:marLeft w:val="0"/>
      <w:marRight w:val="0"/>
      <w:marTop w:val="0"/>
      <w:marBottom w:val="0"/>
      <w:divBdr>
        <w:top w:val="none" w:sz="0" w:space="0" w:color="auto"/>
        <w:left w:val="none" w:sz="0" w:space="0" w:color="auto"/>
        <w:bottom w:val="none" w:sz="0" w:space="0" w:color="auto"/>
        <w:right w:val="none" w:sz="0" w:space="0" w:color="auto"/>
      </w:divBdr>
    </w:div>
    <w:div w:id="20207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BBCC649E-543A-4C23-98DA-3B18A890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723</Words>
  <Characters>3871</Characters>
  <Application>Microsoft Office Word</Application>
  <DocSecurity>0</DocSecurity>
  <Lines>32</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SZB</dc:creator>
  <cp:lastModifiedBy>MNB</cp:lastModifiedBy>
  <cp:revision>3</cp:revision>
  <cp:lastPrinted>1900-12-31T23:00:00Z</cp:lastPrinted>
  <dcterms:created xsi:type="dcterms:W3CDTF">2023-06-03T17:34:00Z</dcterms:created>
  <dcterms:modified xsi:type="dcterms:W3CDTF">2023-06-20T08:30:00Z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bakaib@mnb.hu</vt:lpwstr>
  </property>
  <property fmtid="{D5CDD505-2E9C-101B-9397-08002B2CF9AE}" pid="6" name="MSIP_Label_b0d11092-50c9-4e74-84b5-b1af078dc3d0_SetDate">
    <vt:lpwstr>2019-06-25T13:44:21.9327135+02:00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2026-04-06T07:58:11Z</vt:filetime>
  </property>
  <property fmtid="{D5CDD505-2E9C-101B-9397-08002B2CF9AE}" pid="12" name="Érvényességet beállító">
    <vt:lpwstr>bodnarm</vt:lpwstr>
  </property>
  <property fmtid="{D5CDD505-2E9C-101B-9397-08002B2CF9AE}" pid="13" name="Érvényességi idő első beállítása">
    <vt:filetime>2021-04-06T07:58:11Z</vt:filetime>
  </property>
</Properties>
</file>