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99AF" w14:textId="77777777" w:rsidR="00046C1F" w:rsidRPr="00DA29DC" w:rsidRDefault="00046C1F" w:rsidP="00915585">
      <w:pPr>
        <w:widowControl w:val="0"/>
        <w:spacing w:after="0" w:line="240" w:lineRule="auto"/>
        <w:ind w:left="567" w:right="-20" w:hanging="283"/>
        <w:jc w:val="center"/>
        <w:rPr>
          <w:rFonts w:eastAsia="Calibri" w:cs="Calibri"/>
          <w:lang w:val="en-GB"/>
        </w:rPr>
      </w:pPr>
      <w:r w:rsidRPr="00DA29DC">
        <w:rPr>
          <w:rFonts w:eastAsia="Calibri" w:cs="Calibri"/>
          <w:b/>
          <w:bCs/>
          <w:lang w:val="en-GB"/>
        </w:rPr>
        <w:t>LEGAL PROVISIONS AND STANDARDS PERTAINING TO SPECIFIC FINANCIAL SUBSECTORS</w:t>
      </w:r>
    </w:p>
    <w:p w14:paraId="49B0A903" w14:textId="77777777" w:rsidR="00046C1F" w:rsidRPr="00DA29DC" w:rsidRDefault="00046C1F" w:rsidP="00915585">
      <w:pPr>
        <w:widowControl w:val="0"/>
        <w:spacing w:before="8" w:after="0" w:line="280" w:lineRule="exact"/>
        <w:ind w:left="567" w:hanging="283"/>
        <w:rPr>
          <w:rFonts w:eastAsia="Calibri" w:cs="Times New Roman"/>
          <w:sz w:val="28"/>
          <w:szCs w:val="28"/>
          <w:lang w:val="en-GB"/>
        </w:rPr>
      </w:pPr>
    </w:p>
    <w:p w14:paraId="1950BB26" w14:textId="77777777" w:rsidR="00046C1F" w:rsidRPr="00DA29DC" w:rsidRDefault="00046C1F" w:rsidP="00FD56EE">
      <w:pPr>
        <w:widowControl w:val="0"/>
        <w:numPr>
          <w:ilvl w:val="0"/>
          <w:numId w:val="9"/>
        </w:numPr>
        <w:spacing w:after="0" w:line="240" w:lineRule="auto"/>
        <w:ind w:left="567" w:right="6487" w:hanging="283"/>
        <w:contextualSpacing/>
        <w:rPr>
          <w:rFonts w:eastAsia="Calibri" w:cs="Calibri"/>
          <w:lang w:val="en-GB"/>
        </w:rPr>
      </w:pPr>
      <w:r w:rsidRPr="00DA29DC">
        <w:rPr>
          <w:rFonts w:eastAsia="Calibri" w:cs="Calibri"/>
          <w:b/>
          <w:bCs/>
          <w:lang w:val="en-GB"/>
        </w:rPr>
        <w:t>COMMON REGULATIONS</w:t>
      </w:r>
    </w:p>
    <w:p w14:paraId="4928593A"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2BF3D74B" w14:textId="7AE64A1C" w:rsidR="00046C1F" w:rsidRPr="00DA29DC" w:rsidRDefault="00A83F58" w:rsidP="00625B46">
      <w:pPr>
        <w:widowControl w:val="0"/>
        <w:spacing w:after="0" w:line="240" w:lineRule="auto"/>
        <w:ind w:left="284" w:right="80"/>
        <w:rPr>
          <w:rFonts w:eastAsia="Calibri" w:cs="Calibri"/>
          <w:lang w:val="en-GB"/>
        </w:rPr>
      </w:pPr>
      <w:r w:rsidRPr="00416DFC">
        <w:rPr>
          <w:rFonts w:eastAsia="Calibri" w:cs="Calibri"/>
          <w:lang w:val="en-GB"/>
        </w:rPr>
        <w:t>Pursuant to Section 42 of Act CCXXXVII of 2013 on Credit Institutions and Financial Enterprises (</w:t>
      </w:r>
      <w:r w:rsidRPr="00416DFC">
        <w:rPr>
          <w:rFonts w:eastAsia="Calibri" w:cs="Calibri"/>
          <w:b/>
          <w:bCs/>
          <w:lang w:val="en-GB"/>
        </w:rPr>
        <w:t>Credit Institutions Act)</w:t>
      </w:r>
      <w:r w:rsidRPr="00416DFC">
        <w:rPr>
          <w:rFonts w:eastAsia="Calibri" w:cs="Calibri"/>
          <w:lang w:val="en-GB"/>
        </w:rPr>
        <w:t>, Section 26 of Act CCXXXV of 2013 on Certain Payment Service Providers (</w:t>
      </w:r>
      <w:r w:rsidRPr="00416DFC">
        <w:rPr>
          <w:rFonts w:eastAsia="Calibri" w:cs="Calibri"/>
          <w:b/>
          <w:bCs/>
          <w:lang w:val="en-GB"/>
        </w:rPr>
        <w:t>Payment Service Provider Act</w:t>
      </w:r>
      <w:r w:rsidRPr="00416DFC">
        <w:rPr>
          <w:rFonts w:eastAsia="Calibri" w:cs="Calibri"/>
          <w:lang w:val="en-GB"/>
        </w:rPr>
        <w:t>), Section 283 (1), Sections 286 and 423 of Act LXXXVIII of 2014 on the Business of Insurance (</w:t>
      </w:r>
      <w:r w:rsidRPr="00416DFC">
        <w:rPr>
          <w:rFonts w:eastAsia="Calibri" w:cs="Calibri"/>
          <w:b/>
          <w:bCs/>
          <w:lang w:val="en-GB"/>
        </w:rPr>
        <w:t>Insurance Act</w:t>
      </w:r>
      <w:r w:rsidRPr="00416DFC">
        <w:rPr>
          <w:rFonts w:eastAsia="Calibri" w:cs="Calibri"/>
          <w:lang w:val="en-GB"/>
        </w:rPr>
        <w:t>), Sections 171-173/A and Section 174 of Act CXXXVIII of 2007 on Investment Firms and Commodity Dealers, and on the Regulations Governing their Activities (</w:t>
      </w:r>
      <w:r w:rsidRPr="00416DFC">
        <w:rPr>
          <w:rFonts w:eastAsia="Calibri" w:cs="Calibri"/>
          <w:b/>
          <w:bCs/>
          <w:lang w:val="en-GB"/>
        </w:rPr>
        <w:t>Investment Firms Act</w:t>
      </w:r>
      <w:r w:rsidRPr="00416DFC">
        <w:rPr>
          <w:rFonts w:eastAsia="Calibri" w:cs="Calibri"/>
          <w:lang w:val="en-GB"/>
        </w:rPr>
        <w:t>), Sections 172-173 and Sections 177-178 of Act XVI of 2014 on Collective Investment Trusts and Their Managers, and on the Amendment of Financial Regulations (</w:t>
      </w:r>
      <w:r w:rsidRPr="00416DFC">
        <w:rPr>
          <w:rFonts w:eastAsia="Calibri" w:cs="Calibri"/>
          <w:b/>
          <w:bCs/>
          <w:lang w:val="en-GB"/>
        </w:rPr>
        <w:t>Collective Investment Trust Act</w:t>
      </w:r>
      <w:r w:rsidRPr="00416DFC">
        <w:rPr>
          <w:rFonts w:eastAsia="Calibri" w:cs="Calibri"/>
          <w:lang w:val="en-GB"/>
        </w:rPr>
        <w:t>) and Section 83(2) of Act CXVII of 2007 on Occupational Pension and Related Institutions (</w:t>
      </w:r>
      <w:r w:rsidRPr="00416DFC">
        <w:rPr>
          <w:rFonts w:eastAsia="Calibri" w:cs="Calibri"/>
          <w:b/>
          <w:bCs/>
          <w:lang w:val="en-GB"/>
        </w:rPr>
        <w:t>Occupational Pension Act</w:t>
      </w:r>
      <w:r w:rsidRPr="00416DFC">
        <w:rPr>
          <w:rFonts w:eastAsia="Calibri" w:cs="Calibri"/>
          <w:lang w:val="en-GB"/>
        </w:rPr>
        <w:t xml:space="preserve">), the </w:t>
      </w:r>
      <w:proofErr w:type="spellStart"/>
      <w:r w:rsidRPr="00416DFC">
        <w:rPr>
          <w:rFonts w:eastAsia="Calibri" w:cs="Calibri"/>
          <w:lang w:val="en-GB"/>
        </w:rPr>
        <w:t>MNB</w:t>
      </w:r>
      <w:proofErr w:type="spellEnd"/>
      <w:r w:rsidRPr="00416DFC">
        <w:rPr>
          <w:rFonts w:eastAsia="Calibri" w:cs="Calibri"/>
          <w:lang w:val="en-GB"/>
        </w:rPr>
        <w:t xml:space="preserve"> provides the following statutory information.</w:t>
      </w:r>
    </w:p>
    <w:p w14:paraId="44972E30" w14:textId="77777777" w:rsidR="00046C1F" w:rsidRPr="00DA29DC" w:rsidRDefault="00046C1F" w:rsidP="00625B46">
      <w:pPr>
        <w:widowControl w:val="0"/>
        <w:spacing w:before="3" w:after="0" w:line="240" w:lineRule="exact"/>
        <w:ind w:left="567" w:hanging="283"/>
        <w:rPr>
          <w:rFonts w:eastAsia="Calibri" w:cs="Times New Roman"/>
          <w:sz w:val="24"/>
          <w:szCs w:val="24"/>
          <w:lang w:val="en-GB"/>
        </w:rPr>
      </w:pPr>
    </w:p>
    <w:p w14:paraId="76D3CE63" w14:textId="77777777" w:rsidR="00046C1F" w:rsidRPr="00DA29DC" w:rsidRDefault="00046C1F" w:rsidP="00625B46">
      <w:pPr>
        <w:widowControl w:val="0"/>
        <w:spacing w:after="0" w:line="240" w:lineRule="auto"/>
        <w:ind w:left="284" w:right="77"/>
        <w:rPr>
          <w:rFonts w:eastAsia="Calibri" w:cs="Calibri"/>
          <w:b/>
          <w:bCs/>
          <w:lang w:val="en-GB"/>
        </w:rPr>
      </w:pPr>
      <w:r w:rsidRPr="00DA29DC">
        <w:rPr>
          <w:rFonts w:eastAsia="Calibri" w:cs="Calibri"/>
          <w:b/>
          <w:bCs/>
          <w:lang w:val="en-GB"/>
        </w:rPr>
        <w:t>Financial institutions (credit institutions, financial enterprises, payment institutions and electronic money institutions), intermediaries negotiating mortgage loans, investment firms, investment fund managers, insurers and occupational pension providers with registered office in an EEA state and operating in Hungary as a branch office or cross-border service provider must pay special attention to compliance with the following legal provisions and standards:</w:t>
      </w:r>
    </w:p>
    <w:p w14:paraId="36A19BD5" w14:textId="77777777" w:rsidR="001D2DDA" w:rsidRPr="00DA29DC" w:rsidRDefault="001D2DDA" w:rsidP="00625B46">
      <w:pPr>
        <w:widowControl w:val="0"/>
        <w:spacing w:after="0" w:line="240" w:lineRule="auto"/>
        <w:ind w:left="567" w:right="77" w:hanging="283"/>
        <w:rPr>
          <w:rFonts w:eastAsia="Calibri" w:cs="Calibri"/>
          <w:b/>
          <w:bCs/>
          <w:lang w:val="en-GB"/>
        </w:rPr>
      </w:pPr>
    </w:p>
    <w:p w14:paraId="70E41B8F" w14:textId="77777777" w:rsidR="001D2DDA" w:rsidRPr="00DA29DC" w:rsidRDefault="001D2DDA" w:rsidP="00625B46">
      <w:pPr>
        <w:widowControl w:val="0"/>
        <w:spacing w:after="0" w:line="239" w:lineRule="auto"/>
        <w:ind w:left="284" w:right="61"/>
        <w:rPr>
          <w:rFonts w:eastAsia="Calibri" w:cs="Calibri"/>
          <w:lang w:val="en-GB"/>
        </w:rPr>
      </w:pPr>
      <w:r w:rsidRPr="00DA29DC">
        <w:rPr>
          <w:rFonts w:eastAsia="Calibri" w:cs="Calibri"/>
          <w:lang w:val="en-GB"/>
        </w:rPr>
        <w:t>The list of legislation set out herein is informative only. Compliance with them shall not constitute exemption from the overall obligation of financial organisations to observe all applicable Hungarian laws in their entirety while pursuing operations in Hungary.</w:t>
      </w:r>
    </w:p>
    <w:p w14:paraId="7A022D57" w14:textId="77777777" w:rsidR="001D2DDA" w:rsidRPr="00DA29DC" w:rsidRDefault="001D2DDA" w:rsidP="00625B46">
      <w:pPr>
        <w:widowControl w:val="0"/>
        <w:spacing w:before="3" w:after="0" w:line="240" w:lineRule="exact"/>
        <w:ind w:left="567" w:hanging="283"/>
        <w:rPr>
          <w:rFonts w:eastAsia="Calibri" w:cs="Times New Roman"/>
          <w:sz w:val="24"/>
          <w:szCs w:val="24"/>
          <w:lang w:val="en-GB"/>
        </w:rPr>
      </w:pPr>
    </w:p>
    <w:p w14:paraId="40924E21" w14:textId="77777777" w:rsidR="001D2DDA" w:rsidRPr="00DA29DC" w:rsidRDefault="001D2DDA" w:rsidP="00625B46">
      <w:pPr>
        <w:widowControl w:val="0"/>
        <w:spacing w:after="0" w:line="240" w:lineRule="auto"/>
        <w:ind w:left="284" w:right="62"/>
        <w:rPr>
          <w:rFonts w:eastAsia="Calibri" w:cs="Calibri"/>
          <w:lang w:val="en-GB"/>
        </w:rPr>
      </w:pPr>
      <w:r w:rsidRPr="00DA29DC">
        <w:rPr>
          <w:rFonts w:eastAsia="Calibri" w:cs="Calibri"/>
          <w:lang w:val="en-GB"/>
        </w:rPr>
        <w:t xml:space="preserve">This guide on legal provisions does not apply to activities pursued in the territory of Hungary by foreign enterprises not licensed in an EEA state. According to Hungarian law, such foreign enterprises are required to apply for an operating licence from the </w:t>
      </w:r>
      <w:proofErr w:type="spellStart"/>
      <w:r w:rsidRPr="00DA29DC">
        <w:rPr>
          <w:rFonts w:eastAsia="Calibri" w:cs="Calibri"/>
          <w:lang w:val="en-GB"/>
        </w:rPr>
        <w:t>MNB</w:t>
      </w:r>
      <w:proofErr w:type="spellEnd"/>
      <w:r w:rsidRPr="00DA29DC">
        <w:rPr>
          <w:rFonts w:eastAsia="Calibri" w:cs="Calibri"/>
          <w:lang w:val="en-GB"/>
        </w:rPr>
        <w:t>.</w:t>
      </w:r>
    </w:p>
    <w:p w14:paraId="47CC14A4"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7B40AA72" w14:textId="77777777" w:rsidR="00046C1F" w:rsidRPr="00DA29DC" w:rsidRDefault="00046C1F" w:rsidP="00915585">
      <w:pPr>
        <w:widowControl w:val="0"/>
        <w:spacing w:after="0" w:line="240" w:lineRule="auto"/>
        <w:ind w:left="567" w:right="8235" w:hanging="283"/>
        <w:rPr>
          <w:rFonts w:eastAsia="Calibri" w:cs="Calibri"/>
          <w:lang w:val="en-GB"/>
        </w:rPr>
      </w:pPr>
      <w:r w:rsidRPr="00DA29DC">
        <w:rPr>
          <w:rFonts w:eastAsia="Calibri" w:cs="Calibri"/>
          <w:b/>
          <w:bCs/>
          <w:lang w:val="en-GB"/>
        </w:rPr>
        <w:t>Laws:</w:t>
      </w:r>
    </w:p>
    <w:p w14:paraId="7AD7D391"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44DC6121" w14:textId="77777777" w:rsidR="008F662C" w:rsidRPr="00DA29DC" w:rsidRDefault="00046C1F" w:rsidP="00092232">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LIII of 1994 on the Enforcement of Court Decisions (</w:t>
      </w:r>
      <w:r w:rsidRPr="00DA29DC">
        <w:rPr>
          <w:rFonts w:eastAsia="Calibri" w:cs="Calibri"/>
          <w:b/>
          <w:bCs/>
          <w:lang w:val="en-GB"/>
        </w:rPr>
        <w:t>Enforcement Act</w:t>
      </w:r>
      <w:r w:rsidRPr="00DA29DC">
        <w:rPr>
          <w:rFonts w:eastAsia="Calibri" w:cs="Calibri"/>
          <w:lang w:val="en-GB"/>
        </w:rPr>
        <w:t>);</w:t>
      </w:r>
    </w:p>
    <w:p w14:paraId="558707C7" w14:textId="77777777" w:rsidR="00046C1F" w:rsidRPr="00DA29DC" w:rsidRDefault="00046C1F"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IV of 1978 on the Criminal Code, effective until 30 June 2013, and Act C of 2012 on the Criminal Code is effective as of 1 July 2013 (</w:t>
      </w:r>
      <w:r w:rsidRPr="00DA29DC">
        <w:rPr>
          <w:rFonts w:eastAsia="Calibri" w:cs="Calibri"/>
          <w:b/>
          <w:bCs/>
          <w:lang w:val="en-GB"/>
        </w:rPr>
        <w:t>Criminal Code</w:t>
      </w:r>
      <w:r w:rsidRPr="00DA29DC">
        <w:rPr>
          <w:rFonts w:eastAsia="Calibri" w:cs="Calibri"/>
          <w:lang w:val="en-GB"/>
        </w:rPr>
        <w:t>);</w:t>
      </w:r>
    </w:p>
    <w:p w14:paraId="38424080" w14:textId="77777777" w:rsidR="00046C1F" w:rsidRPr="00DA29DC" w:rsidRDefault="00046C1F"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V of 2006 on Public Company Information, Company Registration and Windup Proceedings (</w:t>
      </w:r>
      <w:r w:rsidRPr="00DA29DC">
        <w:rPr>
          <w:rFonts w:eastAsia="Calibri" w:cs="Calibri"/>
          <w:b/>
          <w:bCs/>
          <w:lang w:val="en-GB"/>
        </w:rPr>
        <w:t>Company Information Act</w:t>
      </w:r>
      <w:r w:rsidRPr="00DA29DC">
        <w:rPr>
          <w:rFonts w:eastAsia="Calibri" w:cs="Calibri"/>
          <w:lang w:val="en-GB"/>
        </w:rPr>
        <w:t>);</w:t>
      </w:r>
    </w:p>
    <w:p w14:paraId="60B134DB" w14:textId="77777777" w:rsidR="00046C1F" w:rsidRPr="00DA29DC" w:rsidRDefault="00046C1F"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XLIX of 1991 on Bankruptcy and Liquidation Proceedings;</w:t>
      </w:r>
    </w:p>
    <w:p w14:paraId="0945A4E8" w14:textId="77777777" w:rsidR="00046C1F" w:rsidRPr="00DA29DC" w:rsidRDefault="00A32ACC" w:rsidP="00FD56EE">
      <w:pPr>
        <w:widowControl w:val="0"/>
        <w:numPr>
          <w:ilvl w:val="0"/>
          <w:numId w:val="10"/>
        </w:numPr>
        <w:spacing w:after="0" w:line="242" w:lineRule="exact"/>
        <w:ind w:left="567" w:right="-16" w:hanging="283"/>
        <w:contextualSpacing/>
        <w:rPr>
          <w:rFonts w:eastAsia="Calibri" w:cs="Calibri"/>
          <w:lang w:val="en-GB"/>
        </w:rPr>
      </w:pPr>
      <w:r w:rsidRPr="00DA29DC">
        <w:rPr>
          <w:rFonts w:eastAsia="Calibri" w:cs="Calibri"/>
          <w:lang w:val="en-GB"/>
        </w:rPr>
        <w:t>Act CVIII of 2001 on Certain issues of electronic commerce services and information society services (</w:t>
      </w:r>
      <w:r w:rsidRPr="00DA29DC">
        <w:rPr>
          <w:rFonts w:eastAsia="Calibri" w:cs="Calibri"/>
          <w:b/>
          <w:bCs/>
          <w:lang w:val="en-GB"/>
        </w:rPr>
        <w:t>Electronic Commerce Act</w:t>
      </w:r>
      <w:r w:rsidRPr="00DA29DC">
        <w:rPr>
          <w:rFonts w:eastAsia="Calibri" w:cs="Calibri"/>
          <w:lang w:val="en-GB"/>
        </w:rPr>
        <w:t>);</w:t>
      </w:r>
    </w:p>
    <w:p w14:paraId="4FD4089C" w14:textId="77777777" w:rsidR="00046C1F" w:rsidRPr="00DA29DC" w:rsidRDefault="00A32ACC"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XLVII of 2008 on the Prohibition of Unfair Business-to-Consumer Commercial Practices (</w:t>
      </w:r>
      <w:r w:rsidRPr="00DA29DC">
        <w:rPr>
          <w:rFonts w:eastAsia="Calibri" w:cs="Calibri"/>
          <w:b/>
          <w:bCs/>
          <w:lang w:val="en-GB"/>
        </w:rPr>
        <w:t>Unfair B2C Commercial Practices Act</w:t>
      </w:r>
      <w:r w:rsidRPr="00DA29DC">
        <w:rPr>
          <w:rFonts w:eastAsia="Calibri" w:cs="Calibri"/>
          <w:lang w:val="en-GB"/>
        </w:rPr>
        <w:t>);</w:t>
      </w:r>
    </w:p>
    <w:p w14:paraId="145B2895" w14:textId="77777777" w:rsidR="00046C1F" w:rsidRPr="00DA29DC" w:rsidRDefault="00A32ACC"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XLVIII of 2008 on the Basic Requirements and Certain Restrictions of Commercial Advertising Activities (</w:t>
      </w:r>
      <w:r w:rsidRPr="00DA29DC">
        <w:rPr>
          <w:rFonts w:eastAsia="Calibri" w:cs="Calibri"/>
          <w:b/>
          <w:bCs/>
          <w:lang w:val="en-GB"/>
        </w:rPr>
        <w:t>Commercial Advertising Act)</w:t>
      </w:r>
      <w:r w:rsidRPr="00DA29DC">
        <w:rPr>
          <w:rFonts w:eastAsia="Calibri" w:cs="Calibri"/>
          <w:lang w:val="en-GB"/>
        </w:rPr>
        <w:t>;</w:t>
      </w:r>
    </w:p>
    <w:p w14:paraId="0830A2CA" w14:textId="77777777" w:rsidR="00046C1F" w:rsidRPr="00DA29DC" w:rsidRDefault="00046C1F"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CL of 2016 on General Public Administration Procedures (</w:t>
      </w:r>
      <w:r w:rsidRPr="00DA29DC">
        <w:rPr>
          <w:rFonts w:eastAsia="Calibri" w:cs="Calibri"/>
          <w:b/>
          <w:bCs/>
          <w:lang w:val="en-GB"/>
        </w:rPr>
        <w:t>Public Administration Procedure Act</w:t>
      </w:r>
      <w:r w:rsidRPr="00DA29DC">
        <w:rPr>
          <w:rFonts w:eastAsia="Calibri" w:cs="Calibri"/>
          <w:lang w:val="en-GB"/>
        </w:rPr>
        <w:t>);</w:t>
      </w:r>
    </w:p>
    <w:p w14:paraId="4CE1DDDF" w14:textId="77777777" w:rsidR="00046C1F" w:rsidRPr="00DA29DC" w:rsidRDefault="00046C1F" w:rsidP="00FD56EE">
      <w:pPr>
        <w:widowControl w:val="0"/>
        <w:numPr>
          <w:ilvl w:val="0"/>
          <w:numId w:val="10"/>
        </w:numPr>
        <w:spacing w:after="0" w:line="243" w:lineRule="exact"/>
        <w:ind w:left="567" w:right="-16" w:hanging="283"/>
        <w:contextualSpacing/>
        <w:rPr>
          <w:rFonts w:eastAsia="Calibri" w:cs="Calibri"/>
          <w:lang w:val="en-GB"/>
        </w:rPr>
      </w:pPr>
      <w:r w:rsidRPr="00DA29DC">
        <w:rPr>
          <w:rFonts w:eastAsia="Calibri" w:cs="Calibri"/>
          <w:lang w:val="en-GB"/>
        </w:rPr>
        <w:t>Act LV of 2002 on Mediation;</w:t>
      </w:r>
    </w:p>
    <w:p w14:paraId="1009A096" w14:textId="77777777" w:rsidR="00046C1F" w:rsidRPr="00DA29DC" w:rsidRDefault="00046C1F"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CXXXII of 1997 on the Hungarian Branch Offices and Commercial Representative Offices of Companies Registered Abroad (</w:t>
      </w:r>
      <w:r w:rsidRPr="00DA29DC">
        <w:rPr>
          <w:rFonts w:eastAsia="Calibri" w:cs="Calibri"/>
          <w:b/>
          <w:bCs/>
          <w:lang w:val="en-GB"/>
        </w:rPr>
        <w:t>Branch Office Act</w:t>
      </w:r>
      <w:r w:rsidRPr="00DA29DC">
        <w:rPr>
          <w:rFonts w:eastAsia="Calibri" w:cs="Calibri"/>
          <w:lang w:val="en-GB"/>
        </w:rPr>
        <w:t>);</w:t>
      </w:r>
    </w:p>
    <w:p w14:paraId="5C625589" w14:textId="77777777" w:rsidR="00046C1F" w:rsidRPr="00DA29DC" w:rsidRDefault="00011287"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 xml:space="preserve">Act CXXXIX of 2013 on the Magyar </w:t>
      </w:r>
      <w:proofErr w:type="spellStart"/>
      <w:r w:rsidRPr="00DA29DC">
        <w:rPr>
          <w:rFonts w:eastAsia="Calibri" w:cs="Calibri"/>
          <w:lang w:val="en-GB"/>
        </w:rPr>
        <w:t>Nemzeti</w:t>
      </w:r>
      <w:proofErr w:type="spellEnd"/>
      <w:r w:rsidRPr="00DA29DC">
        <w:rPr>
          <w:rFonts w:eastAsia="Calibri" w:cs="Calibri"/>
          <w:lang w:val="en-GB"/>
        </w:rPr>
        <w:t xml:space="preserve"> Bank (</w:t>
      </w:r>
      <w:proofErr w:type="spellStart"/>
      <w:r w:rsidRPr="00DA29DC">
        <w:rPr>
          <w:rFonts w:eastAsia="Calibri" w:cs="Calibri"/>
          <w:b/>
          <w:bCs/>
          <w:lang w:val="en-GB"/>
        </w:rPr>
        <w:t>MNB</w:t>
      </w:r>
      <w:proofErr w:type="spellEnd"/>
      <w:r w:rsidRPr="00DA29DC">
        <w:rPr>
          <w:rFonts w:eastAsia="Calibri" w:cs="Calibri"/>
          <w:b/>
          <w:bCs/>
          <w:lang w:val="en-GB"/>
        </w:rPr>
        <w:t xml:space="preserve"> Act</w:t>
      </w:r>
      <w:r w:rsidRPr="00DA29DC">
        <w:rPr>
          <w:rFonts w:eastAsia="Calibri" w:cs="Calibri"/>
          <w:lang w:val="en-GB"/>
        </w:rPr>
        <w:t>);</w:t>
      </w:r>
    </w:p>
    <w:p w14:paraId="437847B4" w14:textId="77777777" w:rsidR="00046C1F" w:rsidRPr="00DA29DC" w:rsidRDefault="00046C1F" w:rsidP="00FD56EE">
      <w:pPr>
        <w:widowControl w:val="0"/>
        <w:numPr>
          <w:ilvl w:val="0"/>
          <w:numId w:val="10"/>
        </w:numPr>
        <w:spacing w:after="0" w:line="242" w:lineRule="exact"/>
        <w:ind w:left="567" w:right="-16" w:hanging="283"/>
        <w:contextualSpacing/>
        <w:rPr>
          <w:rFonts w:eastAsia="Calibri" w:cs="Calibri"/>
          <w:lang w:val="en-GB"/>
        </w:rPr>
      </w:pPr>
      <w:r w:rsidRPr="00DA29DC">
        <w:rPr>
          <w:rFonts w:eastAsia="Calibri" w:cs="Calibri"/>
          <w:lang w:val="en-GB"/>
        </w:rPr>
        <w:t>Act I of 2012 on the Labour Code (</w:t>
      </w:r>
      <w:r w:rsidRPr="00DA29DC">
        <w:rPr>
          <w:rFonts w:eastAsia="Calibri" w:cs="Calibri"/>
          <w:b/>
          <w:bCs/>
          <w:lang w:val="en-GB"/>
        </w:rPr>
        <w:t>Labour Code</w:t>
      </w:r>
      <w:r w:rsidRPr="00DA29DC">
        <w:rPr>
          <w:rFonts w:eastAsia="Calibri" w:cs="Calibri"/>
          <w:lang w:val="en-GB"/>
        </w:rPr>
        <w:t>);</w:t>
      </w:r>
    </w:p>
    <w:p w14:paraId="7863A38C" w14:textId="77777777" w:rsidR="00046C1F" w:rsidRPr="00DA29DC" w:rsidRDefault="00A32ACC" w:rsidP="00FD56EE">
      <w:pPr>
        <w:widowControl w:val="0"/>
        <w:numPr>
          <w:ilvl w:val="0"/>
          <w:numId w:val="10"/>
        </w:numPr>
        <w:spacing w:after="0" w:line="240" w:lineRule="auto"/>
        <w:ind w:left="567" w:right="-16" w:hanging="283"/>
        <w:contextualSpacing/>
        <w:rPr>
          <w:rFonts w:eastAsia="Calibri" w:cs="Calibri"/>
          <w:lang w:val="en-GB"/>
        </w:rPr>
      </w:pPr>
      <w:r w:rsidRPr="00DA29DC">
        <w:rPr>
          <w:rFonts w:eastAsia="Calibri" w:cs="Calibri"/>
          <w:lang w:val="en-GB"/>
        </w:rPr>
        <w:t>Act LIII of 2017 on the Prevention and Combating of Money Laundering and Terrorist Financing (</w:t>
      </w:r>
      <w:r w:rsidRPr="00DA29DC">
        <w:rPr>
          <w:rFonts w:eastAsia="Calibri" w:cs="Calibri"/>
          <w:b/>
          <w:bCs/>
          <w:lang w:val="en-GB"/>
        </w:rPr>
        <w:t>Anti-money Laundering Act</w:t>
      </w:r>
      <w:r w:rsidRPr="00DA29DC">
        <w:rPr>
          <w:rFonts w:eastAsia="Calibri" w:cs="Calibri"/>
          <w:lang w:val="en-GB"/>
        </w:rPr>
        <w:t>);</w:t>
      </w:r>
    </w:p>
    <w:p w14:paraId="218625ED" w14:textId="77777777" w:rsidR="00E8186C" w:rsidRPr="00DA29DC" w:rsidRDefault="00E8186C" w:rsidP="00EC35CE">
      <w:pPr>
        <w:pStyle w:val="Listaszerbekezds"/>
        <w:widowControl w:val="0"/>
        <w:numPr>
          <w:ilvl w:val="0"/>
          <w:numId w:val="10"/>
        </w:numPr>
        <w:spacing w:after="0" w:line="240" w:lineRule="auto"/>
        <w:ind w:left="567" w:right="-16" w:hanging="283"/>
        <w:rPr>
          <w:rFonts w:eastAsia="Calibri" w:cs="Calibri"/>
          <w:lang w:val="en-GB"/>
        </w:rPr>
      </w:pPr>
      <w:r w:rsidRPr="00DA29DC">
        <w:rPr>
          <w:rFonts w:eastAsia="Calibri" w:cs="Calibri"/>
          <w:lang w:val="en-GB"/>
        </w:rPr>
        <w:t>Act LII of 2017 on the Implementation of Financial and Proprietary Restrictive Measures ordered by the European Union and the UN Security Council (</w:t>
      </w:r>
      <w:r w:rsidRPr="00DA29DC">
        <w:rPr>
          <w:rFonts w:eastAsia="Calibri" w:cs="Calibri"/>
          <w:b/>
          <w:bCs/>
          <w:lang w:val="en-GB"/>
        </w:rPr>
        <w:t>Restrictive Measures Act</w:t>
      </w:r>
      <w:r w:rsidRPr="00DA29DC">
        <w:rPr>
          <w:rFonts w:eastAsia="Calibri" w:cs="Calibri"/>
          <w:lang w:val="en-GB"/>
        </w:rPr>
        <w:t>);</w:t>
      </w:r>
    </w:p>
    <w:p w14:paraId="3269B683" w14:textId="77777777" w:rsidR="00046C1F" w:rsidRPr="00DA29DC" w:rsidRDefault="00046C1F" w:rsidP="00EC35CE">
      <w:pPr>
        <w:pStyle w:val="Listaszerbekezds"/>
        <w:widowControl w:val="0"/>
        <w:numPr>
          <w:ilvl w:val="0"/>
          <w:numId w:val="10"/>
        </w:numPr>
        <w:spacing w:after="0" w:line="240" w:lineRule="auto"/>
        <w:ind w:left="567" w:right="-16" w:hanging="283"/>
        <w:rPr>
          <w:rFonts w:eastAsia="Calibri" w:cs="Calibri"/>
          <w:lang w:val="en-GB"/>
        </w:rPr>
      </w:pPr>
      <w:r w:rsidRPr="00DA29DC">
        <w:rPr>
          <w:rFonts w:eastAsia="Calibri" w:cs="Calibri"/>
          <w:lang w:val="en-GB"/>
        </w:rPr>
        <w:lastRenderedPageBreak/>
        <w:t>Act CXXX of 2016 on the Code of Civil Procedure (</w:t>
      </w:r>
      <w:r w:rsidRPr="00DA29DC">
        <w:rPr>
          <w:rFonts w:eastAsia="Calibri" w:cs="Calibri"/>
          <w:b/>
          <w:bCs/>
          <w:lang w:val="en-GB"/>
        </w:rPr>
        <w:t>Civil Procedure Code</w:t>
      </w:r>
      <w:r w:rsidRPr="00DA29DC">
        <w:rPr>
          <w:rFonts w:eastAsia="Calibri" w:cs="Calibri"/>
          <w:lang w:val="en-GB"/>
        </w:rPr>
        <w:t>);</w:t>
      </w:r>
    </w:p>
    <w:p w14:paraId="1C8B8906" w14:textId="6BBE872D" w:rsidR="00046C1F" w:rsidRPr="00416DFC" w:rsidRDefault="00A522C1" w:rsidP="00EC35CE">
      <w:pPr>
        <w:pStyle w:val="Listaszerbekezds"/>
        <w:widowControl w:val="0"/>
        <w:numPr>
          <w:ilvl w:val="0"/>
          <w:numId w:val="10"/>
        </w:numPr>
        <w:spacing w:after="0" w:line="242" w:lineRule="exact"/>
        <w:ind w:left="709" w:right="-16" w:hanging="425"/>
        <w:rPr>
          <w:rFonts w:eastAsia="Calibri" w:cs="Calibri"/>
          <w:lang w:val="en-GB"/>
        </w:rPr>
      </w:pPr>
      <w:r w:rsidRPr="00416DFC">
        <w:rPr>
          <w:rFonts w:eastAsia="Calibri" w:cs="Calibri"/>
          <w:lang w:val="en-GB"/>
        </w:rPr>
        <w:t>Act IV of 1959 on the Civil Code, effective until 14 March 2014, and Act V of 2013 on the Civil Code effective as of 15 March 2014 (</w:t>
      </w:r>
      <w:r w:rsidRPr="00416DFC">
        <w:rPr>
          <w:rFonts w:eastAsia="Calibri" w:cs="Calibri"/>
          <w:b/>
          <w:bCs/>
          <w:lang w:val="en-GB"/>
        </w:rPr>
        <w:t>Civil Code</w:t>
      </w:r>
      <w:r w:rsidRPr="00416DFC">
        <w:rPr>
          <w:rFonts w:eastAsia="Calibri" w:cs="Calibri"/>
          <w:lang w:val="en-GB"/>
        </w:rPr>
        <w:t>);</w:t>
      </w:r>
    </w:p>
    <w:p w14:paraId="30145EF5" w14:textId="77777777" w:rsidR="00046C1F"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C of 2000 on Accounting (</w:t>
      </w:r>
      <w:r w:rsidRPr="00DA29DC">
        <w:rPr>
          <w:rFonts w:eastAsia="Calibri" w:cs="Calibri"/>
          <w:b/>
          <w:bCs/>
          <w:lang w:val="en-GB"/>
        </w:rPr>
        <w:t>Accounting Act</w:t>
      </w:r>
      <w:r w:rsidRPr="00DA29DC">
        <w:rPr>
          <w:rFonts w:eastAsia="Calibri" w:cs="Calibri"/>
          <w:lang w:val="en-GB"/>
        </w:rPr>
        <w:t>);</w:t>
      </w:r>
    </w:p>
    <w:p w14:paraId="188BA430" w14:textId="77777777" w:rsidR="00046C1F"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CXII of 2011 on Informational Self-Determination and Freedom of Information (</w:t>
      </w:r>
      <w:r w:rsidRPr="00DA29DC">
        <w:rPr>
          <w:rFonts w:eastAsia="Calibri" w:cs="Calibri"/>
          <w:b/>
          <w:bCs/>
          <w:lang w:val="en-GB"/>
        </w:rPr>
        <w:t>Information Act</w:t>
      </w:r>
      <w:r w:rsidRPr="00DA29DC">
        <w:rPr>
          <w:rFonts w:eastAsia="Calibri" w:cs="Calibri"/>
          <w:lang w:val="en-GB"/>
        </w:rPr>
        <w:t>);</w:t>
      </w:r>
    </w:p>
    <w:p w14:paraId="40268E58" w14:textId="77777777" w:rsidR="00046C1F" w:rsidRPr="00DA29DC" w:rsidRDefault="00046C1F" w:rsidP="00EC35CE">
      <w:pPr>
        <w:pStyle w:val="Listaszerbekezds"/>
        <w:widowControl w:val="0"/>
        <w:numPr>
          <w:ilvl w:val="0"/>
          <w:numId w:val="10"/>
        </w:numPr>
        <w:spacing w:after="0" w:line="242" w:lineRule="exact"/>
        <w:ind w:left="709" w:right="-16" w:hanging="425"/>
        <w:rPr>
          <w:rFonts w:eastAsia="Calibri" w:cs="Calibri"/>
          <w:lang w:val="en-GB"/>
        </w:rPr>
      </w:pPr>
      <w:r w:rsidRPr="00DA29DC">
        <w:rPr>
          <w:rFonts w:eastAsia="Calibri" w:cs="Calibri"/>
          <w:lang w:val="en-GB"/>
        </w:rPr>
        <w:t>Act X of 2006 on Cooperatives;</w:t>
      </w:r>
    </w:p>
    <w:p w14:paraId="222F95B2" w14:textId="77777777" w:rsidR="00046C1F"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XLV of 2004 on European Joint-Stock Companies;</w:t>
      </w:r>
    </w:p>
    <w:p w14:paraId="168E8B55" w14:textId="77777777" w:rsidR="00046C1F" w:rsidRPr="00DA29DC" w:rsidRDefault="000B0F22" w:rsidP="00EC35CE">
      <w:pPr>
        <w:pStyle w:val="Listaszerbekezds"/>
        <w:widowControl w:val="0"/>
        <w:numPr>
          <w:ilvl w:val="0"/>
          <w:numId w:val="0"/>
        </w:numPr>
        <w:spacing w:after="0" w:line="240" w:lineRule="auto"/>
        <w:ind w:left="709" w:right="-16" w:hanging="425"/>
        <w:rPr>
          <w:rFonts w:eastAsia="Calibri" w:cs="Calibri"/>
          <w:lang w:val="en-GB"/>
        </w:rPr>
      </w:pPr>
      <w:r w:rsidRPr="00DA29DC">
        <w:rPr>
          <w:rFonts w:eastAsia="Calibri" w:cs="Calibri"/>
          <w:lang w:val="en-GB"/>
        </w:rPr>
        <w:t xml:space="preserve"> </w:t>
      </w:r>
    </w:p>
    <w:p w14:paraId="75840229" w14:textId="77777777" w:rsidR="00995E9A" w:rsidRPr="00DA29DC" w:rsidRDefault="00995E9A"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CXXIV of 2021 on the Cross-border Transformation, Merger, Demerger of Limited Liability Companies and Other Amendments for the Purposes of Approximation of Laws;</w:t>
      </w:r>
    </w:p>
    <w:p w14:paraId="6453C745" w14:textId="77777777" w:rsidR="00676005" w:rsidRPr="00DA29DC" w:rsidRDefault="00676005"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XLIII of 2021 on the Establishment and Operation of the Data Reporting Background for the Identification Tasks of Financial and Other Service Providers (</w:t>
      </w:r>
      <w:r w:rsidRPr="00DA29DC">
        <w:rPr>
          <w:rFonts w:eastAsia="Calibri" w:cs="Calibri"/>
          <w:b/>
          <w:bCs/>
          <w:lang w:val="en-GB"/>
        </w:rPr>
        <w:t>Identification Tasks Act</w:t>
      </w:r>
      <w:r w:rsidRPr="00DA29DC">
        <w:rPr>
          <w:rFonts w:eastAsia="Calibri" w:cs="Calibri"/>
          <w:lang w:val="en-GB"/>
        </w:rPr>
        <w:t>);</w:t>
      </w:r>
    </w:p>
    <w:p w14:paraId="7D107CF3" w14:textId="77777777" w:rsidR="00046C1F" w:rsidRPr="00DA29DC" w:rsidRDefault="00046C1F" w:rsidP="00EC35CE">
      <w:pPr>
        <w:pStyle w:val="Listaszerbekezds"/>
        <w:widowControl w:val="0"/>
        <w:numPr>
          <w:ilvl w:val="0"/>
          <w:numId w:val="10"/>
        </w:numPr>
        <w:spacing w:after="0" w:line="243" w:lineRule="exact"/>
        <w:ind w:left="709" w:right="-16" w:hanging="425"/>
        <w:rPr>
          <w:rFonts w:eastAsia="Calibri" w:cs="Calibri"/>
          <w:lang w:val="en-GB"/>
        </w:rPr>
      </w:pPr>
      <w:r w:rsidRPr="00DA29DC">
        <w:rPr>
          <w:rFonts w:eastAsia="Calibri" w:cs="Calibri"/>
          <w:lang w:val="en-GB"/>
        </w:rPr>
        <w:t>Act XXV of 2005 on Distance Marketing of Financial Sector Contracts (</w:t>
      </w:r>
      <w:r w:rsidRPr="00DA29DC">
        <w:rPr>
          <w:rFonts w:eastAsia="Calibri" w:cs="Calibri"/>
          <w:b/>
          <w:bCs/>
          <w:lang w:val="en-GB"/>
        </w:rPr>
        <w:t>Distance Marketing Act</w:t>
      </w:r>
      <w:r w:rsidRPr="00DA29DC">
        <w:rPr>
          <w:rFonts w:eastAsia="Calibri" w:cs="Calibri"/>
          <w:lang w:val="en-GB"/>
        </w:rPr>
        <w:t>);</w:t>
      </w:r>
    </w:p>
    <w:p w14:paraId="7C968324" w14:textId="77777777" w:rsidR="00046C1F"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LVII of 1996 on the Prohibition of Unfair and Restrictive Market Practices (</w:t>
      </w:r>
      <w:r w:rsidRPr="00DA29DC">
        <w:rPr>
          <w:rFonts w:eastAsia="Calibri" w:cs="Calibri"/>
          <w:b/>
          <w:bCs/>
          <w:lang w:val="en-GB"/>
        </w:rPr>
        <w:t>Unfair and Restrictive Market Practices Act</w:t>
      </w:r>
      <w:r w:rsidRPr="00DA29DC">
        <w:rPr>
          <w:rFonts w:eastAsia="Calibri" w:cs="Calibri"/>
          <w:lang w:val="en-GB"/>
        </w:rPr>
        <w:t>);</w:t>
      </w:r>
    </w:p>
    <w:p w14:paraId="3531E880" w14:textId="77777777" w:rsidR="00046C1F" w:rsidRPr="00DA29DC" w:rsidRDefault="00046C1F" w:rsidP="00EC35CE">
      <w:pPr>
        <w:pStyle w:val="Listaszerbekezds"/>
        <w:widowControl w:val="0"/>
        <w:numPr>
          <w:ilvl w:val="0"/>
          <w:numId w:val="10"/>
        </w:numPr>
        <w:spacing w:after="0" w:line="242" w:lineRule="exact"/>
        <w:ind w:left="709" w:right="-16" w:hanging="425"/>
        <w:rPr>
          <w:rFonts w:eastAsia="Calibri" w:cs="Calibri"/>
          <w:lang w:val="en-GB"/>
        </w:rPr>
      </w:pPr>
      <w:r w:rsidRPr="00DA29DC">
        <w:rPr>
          <w:rFonts w:eastAsia="Calibri" w:cs="Calibri"/>
          <w:lang w:val="en-GB"/>
        </w:rPr>
        <w:t>Act XLVIII of 1996 on Public Warehousing;</w:t>
      </w:r>
    </w:p>
    <w:p w14:paraId="56B14A0B" w14:textId="77777777" w:rsidR="00046C1F"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CLV of 1997 on Consumer Protection (</w:t>
      </w:r>
      <w:r w:rsidRPr="00DA29DC">
        <w:rPr>
          <w:rFonts w:eastAsia="Calibri" w:cs="Calibri"/>
          <w:b/>
          <w:bCs/>
          <w:lang w:val="en-GB"/>
        </w:rPr>
        <w:t>Consumer Protection Act</w:t>
      </w:r>
      <w:r w:rsidRPr="00DA29DC">
        <w:rPr>
          <w:rFonts w:eastAsia="Calibri" w:cs="Calibri"/>
          <w:lang w:val="en-GB"/>
        </w:rPr>
        <w:t>);</w:t>
      </w:r>
    </w:p>
    <w:p w14:paraId="6A727623" w14:textId="77777777" w:rsidR="00020EF2" w:rsidRPr="00DA29DC" w:rsidRDefault="00046C1F" w:rsidP="00EC35CE">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XXVIII of 2017 on International Private Law;</w:t>
      </w:r>
    </w:p>
    <w:p w14:paraId="442B1D5E" w14:textId="77777777" w:rsidR="007876D3" w:rsidRPr="00DA29DC" w:rsidRDefault="00020EF2" w:rsidP="007876D3">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LIV of 2018 on the Protection of Business Secrets;</w:t>
      </w:r>
    </w:p>
    <w:p w14:paraId="45127444" w14:textId="77777777" w:rsidR="007529E1" w:rsidRPr="00DA29DC" w:rsidRDefault="005178AC" w:rsidP="00D4027D">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XVII of 2022 on the General Rules for Compliance with Accessibility Requirements for Products and Services</w:t>
      </w:r>
      <w:r w:rsidRPr="00DA29DC">
        <w:rPr>
          <w:rStyle w:val="Lbjegyzet-hivatkozs"/>
          <w:rFonts w:eastAsia="Calibri" w:cs="Calibri"/>
          <w:lang w:val="en-GB"/>
        </w:rPr>
        <w:footnoteReference w:id="2"/>
      </w:r>
      <w:r w:rsidRPr="00DA29DC">
        <w:rPr>
          <w:rFonts w:eastAsia="Calibri" w:cs="Calibri"/>
          <w:lang w:val="en-GB"/>
        </w:rPr>
        <w:t>;</w:t>
      </w:r>
    </w:p>
    <w:p w14:paraId="70033BBA" w14:textId="77777777" w:rsidR="00D4027D" w:rsidRPr="00DA29DC" w:rsidRDefault="007876D3" w:rsidP="00D4027D">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 xml:space="preserve">Act XXV of 2023 on Complaints, Disclosures in Public Interest, and Related Rules on Reporting Abuses; </w:t>
      </w:r>
    </w:p>
    <w:p w14:paraId="47174568" w14:textId="77777777" w:rsidR="00046C1F" w:rsidRPr="00DA29DC" w:rsidRDefault="00024072" w:rsidP="00D4027D">
      <w:pPr>
        <w:pStyle w:val="Listaszerbekezds"/>
        <w:widowControl w:val="0"/>
        <w:numPr>
          <w:ilvl w:val="0"/>
          <w:numId w:val="10"/>
        </w:numPr>
        <w:spacing w:after="0" w:line="240" w:lineRule="auto"/>
        <w:ind w:left="709" w:right="-16" w:hanging="425"/>
        <w:rPr>
          <w:rFonts w:eastAsia="Calibri" w:cs="Calibri"/>
          <w:lang w:val="en-GB"/>
        </w:rPr>
      </w:pPr>
      <w:r w:rsidRPr="00DA29DC">
        <w:rPr>
          <w:rFonts w:eastAsia="Calibri" w:cs="Calibri"/>
          <w:lang w:val="en-GB"/>
        </w:rPr>
        <w:t>Act CIII of 2023 on the Digital Government and Certain Rules for the Provision of Digital Services (</w:t>
      </w:r>
      <w:r w:rsidRPr="00DA29DC">
        <w:rPr>
          <w:rFonts w:eastAsia="Calibri" w:cs="Calibri"/>
          <w:b/>
          <w:bCs/>
          <w:lang w:val="en-GB"/>
        </w:rPr>
        <w:t>Digital Services Act</w:t>
      </w:r>
      <w:r w:rsidRPr="00DA29DC">
        <w:rPr>
          <w:rFonts w:eastAsia="Calibri" w:cs="Calibri"/>
          <w:lang w:val="en-GB"/>
        </w:rPr>
        <w:t>)</w:t>
      </w:r>
      <w:r w:rsidRPr="00DA29DC">
        <w:rPr>
          <w:rStyle w:val="Lbjegyzet-hivatkozs"/>
          <w:rFonts w:eastAsia="Calibri" w:cs="Calibri"/>
          <w:lang w:val="en-GB"/>
        </w:rPr>
        <w:footnoteReference w:id="3"/>
      </w:r>
      <w:r w:rsidRPr="00DA29DC">
        <w:rPr>
          <w:rFonts w:eastAsia="Calibri" w:cs="Calibri"/>
          <w:lang w:val="en-GB"/>
        </w:rPr>
        <w:t>.</w:t>
      </w:r>
    </w:p>
    <w:p w14:paraId="62CE83EA" w14:textId="77777777" w:rsidR="000354A0" w:rsidRPr="00DA29DC" w:rsidRDefault="000354A0" w:rsidP="000354A0">
      <w:pPr>
        <w:widowControl w:val="0"/>
        <w:spacing w:before="5" w:after="0" w:line="240" w:lineRule="exact"/>
        <w:rPr>
          <w:rFonts w:eastAsia="Calibri" w:cs="Times New Roman"/>
          <w:sz w:val="24"/>
          <w:szCs w:val="24"/>
          <w:lang w:val="en-GB"/>
        </w:rPr>
      </w:pPr>
    </w:p>
    <w:p w14:paraId="27A79FBF" w14:textId="77777777" w:rsidR="00CA2727" w:rsidRPr="00DA29DC" w:rsidRDefault="00CA2727" w:rsidP="00CA2727">
      <w:pPr>
        <w:widowControl w:val="0"/>
        <w:spacing w:after="0" w:line="240" w:lineRule="auto"/>
        <w:ind w:left="567" w:right="-20" w:hanging="283"/>
        <w:rPr>
          <w:rFonts w:eastAsia="Calibri" w:cs="Calibri"/>
          <w:lang w:val="en-GB"/>
        </w:rPr>
      </w:pPr>
      <w:r w:rsidRPr="00DA29DC">
        <w:rPr>
          <w:rFonts w:eastAsia="Calibri" w:cs="Calibri"/>
          <w:b/>
          <w:bCs/>
          <w:lang w:val="en-GB"/>
        </w:rPr>
        <w:t>Government Decrees:</w:t>
      </w:r>
    </w:p>
    <w:p w14:paraId="64A81FE7" w14:textId="77777777" w:rsidR="00CA2727" w:rsidRPr="00DA29DC" w:rsidRDefault="00CA2727" w:rsidP="00CA2727">
      <w:pPr>
        <w:widowControl w:val="0"/>
        <w:spacing w:after="0" w:line="240" w:lineRule="auto"/>
        <w:ind w:left="284" w:right="58"/>
        <w:contextualSpacing/>
        <w:rPr>
          <w:rFonts w:eastAsia="Calibri" w:cs="Calibri"/>
          <w:lang w:val="en-GB"/>
        </w:rPr>
      </w:pPr>
    </w:p>
    <w:p w14:paraId="20DCBFA1" w14:textId="77777777" w:rsidR="00CA2727" w:rsidRPr="00DA29DC" w:rsidRDefault="00CA2727" w:rsidP="00CA2727">
      <w:pPr>
        <w:widowControl w:val="0"/>
        <w:numPr>
          <w:ilvl w:val="0"/>
          <w:numId w:val="14"/>
        </w:numPr>
        <w:spacing w:after="0" w:line="240" w:lineRule="auto"/>
        <w:ind w:left="567" w:right="-20" w:hanging="283"/>
        <w:contextualSpacing/>
        <w:rPr>
          <w:rFonts w:eastAsia="Calibri" w:cs="Calibri"/>
          <w:lang w:val="en-GB"/>
        </w:rPr>
      </w:pPr>
      <w:r w:rsidRPr="00DA29DC">
        <w:rPr>
          <w:rFonts w:eastAsia="Calibri" w:cs="Calibri"/>
          <w:lang w:val="en-GB"/>
        </w:rPr>
        <w:t>Government Decree No 12/2020 (II. 7.) on the implementation of the Act on Vocational education and training (VET);</w:t>
      </w:r>
    </w:p>
    <w:p w14:paraId="4FB04DBE" w14:textId="77777777" w:rsidR="0091008A" w:rsidRPr="00DA29DC" w:rsidRDefault="00CA2727" w:rsidP="000933F2">
      <w:pPr>
        <w:widowControl w:val="0"/>
        <w:numPr>
          <w:ilvl w:val="0"/>
          <w:numId w:val="14"/>
        </w:numPr>
        <w:spacing w:after="0" w:line="240" w:lineRule="auto"/>
        <w:ind w:left="567" w:right="-20" w:hanging="283"/>
        <w:contextualSpacing/>
        <w:rPr>
          <w:rFonts w:eastAsia="Calibri" w:cs="Calibri"/>
          <w:lang w:val="en-GB"/>
        </w:rPr>
      </w:pPr>
      <w:r w:rsidRPr="00DA29DC">
        <w:rPr>
          <w:rFonts w:eastAsia="Calibri" w:cs="Calibri"/>
          <w:lang w:val="en-GB"/>
        </w:rPr>
        <w:t xml:space="preserve">Government Decree No 42/2015 (III. 12.) </w:t>
      </w:r>
      <w:proofErr w:type="gramStart"/>
      <w:r w:rsidRPr="00DA29DC">
        <w:rPr>
          <w:rFonts w:eastAsia="Calibri" w:cs="Calibri"/>
          <w:lang w:val="en-GB"/>
        </w:rPr>
        <w:t>on</w:t>
      </w:r>
      <w:proofErr w:type="gramEnd"/>
      <w:r w:rsidRPr="00DA29DC">
        <w:rPr>
          <w:rFonts w:eastAsia="Calibri" w:cs="Calibri"/>
          <w:lang w:val="en-GB"/>
        </w:rPr>
        <w:t xml:space="preserve"> protecting the information system of financial institutions, insurance undertakings, reinsurance undertakings, investment firms and commodity dealers.</w:t>
      </w:r>
    </w:p>
    <w:p w14:paraId="39A34C17" w14:textId="77777777" w:rsidR="00A05DE6" w:rsidRPr="00DA29DC" w:rsidRDefault="00A05DE6">
      <w:pPr>
        <w:widowControl w:val="0"/>
        <w:spacing w:before="56" w:after="0" w:line="240" w:lineRule="auto"/>
        <w:ind w:left="567" w:right="7681" w:hanging="283"/>
        <w:rPr>
          <w:rFonts w:eastAsia="Calibri" w:cs="Calibri"/>
          <w:b/>
          <w:bCs/>
          <w:spacing w:val="1"/>
          <w:lang w:val="en-GB"/>
        </w:rPr>
      </w:pPr>
    </w:p>
    <w:p w14:paraId="48AACE92" w14:textId="77777777" w:rsidR="00A05DE6" w:rsidRPr="00DA29DC" w:rsidRDefault="00A05DE6" w:rsidP="00A05DE6">
      <w:pPr>
        <w:widowControl w:val="0"/>
        <w:spacing w:after="0" w:line="240" w:lineRule="auto"/>
        <w:ind w:left="567" w:right="-20" w:hanging="283"/>
        <w:rPr>
          <w:rFonts w:eastAsia="Calibri" w:cs="Calibri"/>
          <w:b/>
          <w:bCs/>
          <w:lang w:val="en-GB"/>
        </w:rPr>
      </w:pPr>
      <w:r w:rsidRPr="00DA29DC">
        <w:rPr>
          <w:rFonts w:eastAsia="Calibri" w:cs="Calibri"/>
          <w:b/>
          <w:bCs/>
          <w:lang w:val="en-GB"/>
        </w:rPr>
        <w:t>Decree of the Minister for National Economy:</w:t>
      </w:r>
    </w:p>
    <w:p w14:paraId="5BC38410" w14:textId="77777777" w:rsidR="00750AF4" w:rsidRPr="00DA29DC" w:rsidRDefault="00750AF4" w:rsidP="00A05DE6">
      <w:pPr>
        <w:widowControl w:val="0"/>
        <w:spacing w:after="0" w:line="240" w:lineRule="auto"/>
        <w:ind w:left="567" w:right="-20" w:hanging="283"/>
        <w:rPr>
          <w:rFonts w:eastAsia="Calibri" w:cs="Calibri"/>
          <w:b/>
          <w:bCs/>
          <w:lang w:val="en-GB"/>
        </w:rPr>
      </w:pPr>
    </w:p>
    <w:p w14:paraId="76AE4F86" w14:textId="4B648632" w:rsidR="00A05DE6" w:rsidRPr="00DA29DC" w:rsidRDefault="00237EC8" w:rsidP="00750AF4">
      <w:pPr>
        <w:widowControl w:val="0"/>
        <w:spacing w:after="0" w:line="240" w:lineRule="auto"/>
        <w:ind w:left="284" w:right="58"/>
        <w:contextualSpacing/>
        <w:rPr>
          <w:rFonts w:eastAsia="Calibri" w:cs="Calibri"/>
          <w:lang w:val="en-GB"/>
        </w:rPr>
      </w:pPr>
      <w:r w:rsidRPr="00416DFC">
        <w:rPr>
          <w:rFonts w:eastAsia="Calibri" w:cs="Calibri"/>
          <w:lang w:val="en-GB"/>
        </w:rPr>
        <w:t>Act LIII of 2017 on the Prevention and Combating of Money Laundering and Terrorist Financing (Anti-money Laundering Act) and Decree No 21/2017 (VIII. 3.) of the Minister for National Economy regarding the mandatory substantive elements of the internal code to be prepared pursuant to Act LII of 2017 on the Implementation of Financial and Asset-related Restrictive Measures Ordered by the European Union and the UN Security Council</w:t>
      </w:r>
    </w:p>
    <w:p w14:paraId="182DAF3C" w14:textId="77777777" w:rsidR="00CA2727" w:rsidRPr="00DA29DC" w:rsidRDefault="00CA2727" w:rsidP="00750AF4">
      <w:pPr>
        <w:widowControl w:val="0"/>
        <w:spacing w:after="0" w:line="240" w:lineRule="auto"/>
        <w:ind w:left="284" w:right="58"/>
        <w:contextualSpacing/>
        <w:rPr>
          <w:rFonts w:eastAsia="Calibri" w:cs="Calibri"/>
          <w:lang w:val="en-GB"/>
        </w:rPr>
      </w:pPr>
    </w:p>
    <w:p w14:paraId="2BA84579" w14:textId="77777777" w:rsidR="005A5B99" w:rsidRPr="00DA29DC" w:rsidRDefault="005A5B99">
      <w:pPr>
        <w:widowControl w:val="0"/>
        <w:spacing w:before="56" w:after="0" w:line="240" w:lineRule="auto"/>
        <w:ind w:left="567" w:right="7681" w:hanging="283"/>
        <w:rPr>
          <w:rFonts w:eastAsia="Calibri" w:cs="Calibri"/>
          <w:b/>
          <w:bCs/>
          <w:spacing w:val="1"/>
          <w:lang w:val="en-GB"/>
        </w:rPr>
      </w:pPr>
    </w:p>
    <w:p w14:paraId="717E0108" w14:textId="77777777" w:rsidR="00046C1F" w:rsidRPr="00DA29DC" w:rsidRDefault="00046C1F" w:rsidP="00915585">
      <w:pPr>
        <w:widowControl w:val="0"/>
        <w:spacing w:before="56" w:after="0" w:line="240" w:lineRule="auto"/>
        <w:ind w:left="567" w:right="7681"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Decrees:</w:t>
      </w:r>
    </w:p>
    <w:p w14:paraId="09FA7417" w14:textId="77777777" w:rsidR="00046C1F" w:rsidRPr="00DA29DC" w:rsidRDefault="00046C1F" w:rsidP="00915585">
      <w:pPr>
        <w:widowControl w:val="0"/>
        <w:spacing w:before="6" w:after="0" w:line="240" w:lineRule="exact"/>
        <w:ind w:left="567" w:hanging="283"/>
        <w:rPr>
          <w:rFonts w:eastAsia="Calibri" w:cs="Times New Roman"/>
          <w:sz w:val="24"/>
          <w:szCs w:val="24"/>
          <w:lang w:val="en-GB"/>
        </w:rPr>
      </w:pPr>
    </w:p>
    <w:p w14:paraId="5A0C1E9F" w14:textId="77777777" w:rsidR="00237EC8" w:rsidRPr="00416DFC" w:rsidRDefault="00237EC8" w:rsidP="00237EC8">
      <w:pPr>
        <w:widowControl w:val="0"/>
        <w:numPr>
          <w:ilvl w:val="0"/>
          <w:numId w:val="11"/>
        </w:numPr>
        <w:spacing w:after="0" w:line="240" w:lineRule="auto"/>
        <w:ind w:left="567" w:right="58" w:hanging="283"/>
        <w:contextualSpacing/>
        <w:rPr>
          <w:rFonts w:eastAsia="Calibri" w:cs="Calibri"/>
          <w:bCs/>
          <w:lang w:val="en-GB"/>
        </w:rPr>
      </w:pPr>
      <w:proofErr w:type="spellStart"/>
      <w:r w:rsidRPr="00416DFC">
        <w:rPr>
          <w:rFonts w:eastAsia="Calibri" w:cs="Calibri"/>
          <w:lang w:val="en-GB"/>
        </w:rPr>
        <w:t>MNB</w:t>
      </w:r>
      <w:proofErr w:type="spellEnd"/>
      <w:r w:rsidRPr="00416DFC">
        <w:rPr>
          <w:rFonts w:eastAsia="Calibri" w:cs="Calibri"/>
          <w:lang w:val="en-GB"/>
        </w:rPr>
        <w:t xml:space="preserve"> Decree No 30/2024 (VI. 24.) on the detailed rules for the implementation of certain obligations of service providers supervised by the Magyar </w:t>
      </w:r>
      <w:proofErr w:type="spellStart"/>
      <w:r w:rsidRPr="00416DFC">
        <w:rPr>
          <w:rFonts w:eastAsia="Calibri" w:cs="Calibri"/>
          <w:lang w:val="en-GB"/>
        </w:rPr>
        <w:t>Nemzeti</w:t>
      </w:r>
      <w:proofErr w:type="spellEnd"/>
      <w:r w:rsidRPr="00416DFC">
        <w:rPr>
          <w:rFonts w:eastAsia="Calibri" w:cs="Calibri"/>
          <w:lang w:val="en-GB"/>
        </w:rPr>
        <w:t xml:space="preserve"> Bank under the Act on the Prevention and Combating of Money Laundering and Terrorist Financing and on the minimum </w:t>
      </w:r>
      <w:r w:rsidRPr="00416DFC">
        <w:rPr>
          <w:rFonts w:eastAsia="Calibri" w:cs="Calibri"/>
          <w:lang w:val="en-GB"/>
        </w:rPr>
        <w:lastRenderedPageBreak/>
        <w:t>requirements for the development and operation of a screening system of such service providers under the Act on the Implementation of Restrictive Measures imposed by the European Union and the UN Security Council relating to Liquid Assets and Other Financial Interests.</w:t>
      </w:r>
    </w:p>
    <w:p w14:paraId="1DFF9CD2" w14:textId="77777777" w:rsidR="00237EC8" w:rsidRPr="00416DFC" w:rsidRDefault="00237EC8" w:rsidP="00237EC8">
      <w:pPr>
        <w:widowControl w:val="0"/>
        <w:numPr>
          <w:ilvl w:val="0"/>
          <w:numId w:val="11"/>
        </w:numPr>
        <w:spacing w:after="0" w:line="240" w:lineRule="auto"/>
        <w:ind w:left="567" w:right="58" w:hanging="283"/>
        <w:contextualSpacing/>
        <w:rPr>
          <w:rFonts w:eastAsia="Calibri" w:cs="Calibri"/>
          <w:bCs/>
          <w:lang w:val="en-GB"/>
        </w:rPr>
      </w:pPr>
      <w:proofErr w:type="spellStart"/>
      <w:r w:rsidRPr="00416DFC">
        <w:rPr>
          <w:rFonts w:eastAsia="Calibri" w:cs="Calibri"/>
          <w:lang w:val="en-GB"/>
        </w:rPr>
        <w:t>MNB</w:t>
      </w:r>
      <w:proofErr w:type="spellEnd"/>
      <w:r w:rsidRPr="00416DFC">
        <w:rPr>
          <w:rFonts w:eastAsia="Calibri" w:cs="Calibri"/>
          <w:lang w:val="en-GB"/>
        </w:rPr>
        <w:t xml:space="preserve"> Decree No 29/2024 (VI. 24.) on the detailed rules for audited electronic means of communication and their operation, the minimum requirements for their internal regulation, the mode of their audit and the implementation of electronic customer due diligence performed by way of such means, used by service providers supervised by the Magyar </w:t>
      </w:r>
      <w:proofErr w:type="spellStart"/>
      <w:r w:rsidRPr="00416DFC">
        <w:rPr>
          <w:rFonts w:eastAsia="Calibri" w:cs="Calibri"/>
          <w:lang w:val="en-GB"/>
        </w:rPr>
        <w:t>Nemzeti</w:t>
      </w:r>
      <w:proofErr w:type="spellEnd"/>
      <w:r w:rsidRPr="00416DFC">
        <w:rPr>
          <w:rFonts w:eastAsia="Calibri" w:cs="Calibri"/>
          <w:lang w:val="en-GB"/>
        </w:rPr>
        <w:t xml:space="preserve"> Bank</w:t>
      </w:r>
    </w:p>
    <w:p w14:paraId="68444449" w14:textId="77777777" w:rsidR="00F173F9" w:rsidRPr="00DA29DC" w:rsidRDefault="00F173F9" w:rsidP="00FD56EE">
      <w:pPr>
        <w:widowControl w:val="0"/>
        <w:numPr>
          <w:ilvl w:val="0"/>
          <w:numId w:val="11"/>
        </w:numPr>
        <w:spacing w:after="0" w:line="240" w:lineRule="auto"/>
        <w:ind w:left="567" w:right="58" w:hanging="283"/>
        <w:contextualSpacing/>
        <w:rPr>
          <w:rFonts w:eastAsia="Calibri" w:cs="Calibri"/>
          <w:bCs/>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32/2023 (VII. 19.) on the administrative service fee for certain licensing and registration proceedings in the framework of the supervision of the financial intermediary system by the Magyar </w:t>
      </w:r>
      <w:proofErr w:type="spellStart"/>
      <w:r w:rsidRPr="00DA29DC">
        <w:rPr>
          <w:rFonts w:eastAsia="Calibri" w:cs="Calibri"/>
          <w:lang w:val="en-GB"/>
        </w:rPr>
        <w:t>Nemzeti</w:t>
      </w:r>
      <w:proofErr w:type="spellEnd"/>
      <w:r w:rsidRPr="00DA29DC">
        <w:rPr>
          <w:rFonts w:eastAsia="Calibri" w:cs="Calibri"/>
          <w:lang w:val="en-GB"/>
        </w:rPr>
        <w:t xml:space="preserve"> Bank and proceedings carried out in respect of fiduciary companies;</w:t>
      </w:r>
    </w:p>
    <w:p w14:paraId="1DFC8BA0" w14:textId="77777777" w:rsidR="00046C1F" w:rsidRPr="00DA29DC" w:rsidRDefault="00046C1F" w:rsidP="00FD56EE">
      <w:pPr>
        <w:widowControl w:val="0"/>
        <w:numPr>
          <w:ilvl w:val="0"/>
          <w:numId w:val="11"/>
        </w:numPr>
        <w:spacing w:after="0" w:line="240" w:lineRule="auto"/>
        <w:ind w:left="567" w:right="58" w:hanging="283"/>
        <w:contextualSpacing/>
        <w:rPr>
          <w:rFonts w:eastAsia="Calibri" w:cs="Calibri"/>
          <w:bCs/>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3/2023 (VI. 19.) on the method and terms of the payment and calculation of the supervisory fee;</w:t>
      </w:r>
    </w:p>
    <w:p w14:paraId="7C852A33" w14:textId="28333666" w:rsidR="00046C1F" w:rsidRPr="00416DFC" w:rsidRDefault="00B24E3D" w:rsidP="00FD56EE">
      <w:pPr>
        <w:widowControl w:val="0"/>
        <w:numPr>
          <w:ilvl w:val="0"/>
          <w:numId w:val="11"/>
        </w:numPr>
        <w:spacing w:after="0" w:line="240" w:lineRule="auto"/>
        <w:ind w:left="567" w:right="58"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54/2024 (XII. 23.) on the obligations to report data to the central bank’s information system primarily to enable the Magyar </w:t>
      </w:r>
      <w:proofErr w:type="spellStart"/>
      <w:r w:rsidRPr="00416DFC">
        <w:rPr>
          <w:rFonts w:eastAsia="Calibri" w:cs="Calibri"/>
          <w:lang w:val="en-GB"/>
        </w:rPr>
        <w:t>Nemzeti</w:t>
      </w:r>
      <w:proofErr w:type="spellEnd"/>
      <w:r w:rsidRPr="00416DFC">
        <w:rPr>
          <w:rFonts w:eastAsia="Calibri" w:cs="Calibri"/>
          <w:lang w:val="en-GB"/>
        </w:rPr>
        <w:t xml:space="preserve"> Bank to carry out its basic duties;</w:t>
      </w:r>
    </w:p>
    <w:p w14:paraId="1BB0E5C2" w14:textId="77777777" w:rsidR="00046C1F" w:rsidRPr="00DA29DC" w:rsidRDefault="00046C1F" w:rsidP="00FD56EE">
      <w:pPr>
        <w:widowControl w:val="0"/>
        <w:numPr>
          <w:ilvl w:val="0"/>
          <w:numId w:val="11"/>
        </w:numPr>
        <w:spacing w:after="0" w:line="240" w:lineRule="auto"/>
        <w:ind w:left="567" w:right="58"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58/2015 (XII. 22.) on the static data reporting obligation of persons and organisations under the supervision of the system of financial intermediation; </w:t>
      </w:r>
    </w:p>
    <w:p w14:paraId="6C6B076F" w14:textId="77777777" w:rsidR="00CA26D5" w:rsidRPr="00DA29DC" w:rsidRDefault="00046C1F" w:rsidP="00F173F9">
      <w:pPr>
        <w:widowControl w:val="0"/>
        <w:numPr>
          <w:ilvl w:val="0"/>
          <w:numId w:val="11"/>
        </w:numPr>
        <w:spacing w:after="0" w:line="240" w:lineRule="auto"/>
        <w:ind w:left="567" w:right="58"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66/2021 (XII. 20.) on the Detailed Rules of the Forms and Methods of Complaint Management Procedures of Financial Organisations;</w:t>
      </w:r>
    </w:p>
    <w:p w14:paraId="610923DC" w14:textId="77777777" w:rsidR="00020EF2" w:rsidRPr="00DA29DC" w:rsidRDefault="00020EF2" w:rsidP="00FD56EE">
      <w:pPr>
        <w:widowControl w:val="0"/>
        <w:numPr>
          <w:ilvl w:val="0"/>
          <w:numId w:val="11"/>
        </w:numPr>
        <w:spacing w:after="0" w:line="240" w:lineRule="auto"/>
        <w:ind w:left="567" w:right="58"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47/2018 (XII. 17.) on diverging rules of compliance with obligations under certain </w:t>
      </w:r>
      <w:proofErr w:type="spellStart"/>
      <w:r w:rsidRPr="00DA29DC">
        <w:rPr>
          <w:rFonts w:eastAsia="Calibri" w:cs="Calibri"/>
          <w:lang w:val="en-GB"/>
        </w:rPr>
        <w:t>MNB</w:t>
      </w:r>
      <w:proofErr w:type="spellEnd"/>
      <w:r w:rsidRPr="00DA29DC">
        <w:rPr>
          <w:rFonts w:eastAsia="Calibri" w:cs="Calibri"/>
          <w:lang w:val="en-GB"/>
        </w:rPr>
        <w:t xml:space="preserve"> Decrees;</w:t>
      </w:r>
    </w:p>
    <w:p w14:paraId="36B1968C" w14:textId="77777777" w:rsidR="00C6146A" w:rsidRPr="00DA29DC" w:rsidRDefault="00020EF2" w:rsidP="00FD56EE">
      <w:pPr>
        <w:widowControl w:val="0"/>
        <w:numPr>
          <w:ilvl w:val="0"/>
          <w:numId w:val="11"/>
        </w:numPr>
        <w:spacing w:after="0" w:line="240" w:lineRule="auto"/>
        <w:ind w:left="567" w:right="58"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36/2017 (XII. 27.) on the Rules of electronic communication in official matters in progress before the Magyar </w:t>
      </w:r>
      <w:proofErr w:type="spellStart"/>
      <w:r w:rsidRPr="00DA29DC">
        <w:rPr>
          <w:rFonts w:eastAsia="Calibri" w:cs="Calibri"/>
          <w:lang w:val="en-GB"/>
        </w:rPr>
        <w:t>Nemzeti</w:t>
      </w:r>
      <w:proofErr w:type="spellEnd"/>
      <w:r w:rsidRPr="00DA29DC">
        <w:rPr>
          <w:rFonts w:eastAsia="Calibri" w:cs="Calibri"/>
          <w:lang w:val="en-GB"/>
        </w:rPr>
        <w:t xml:space="preserve"> Bank;</w:t>
      </w:r>
    </w:p>
    <w:p w14:paraId="744A00DC" w14:textId="77777777" w:rsidR="00046C1F" w:rsidRPr="00DA29DC" w:rsidRDefault="00046C1F" w:rsidP="00915585">
      <w:pPr>
        <w:widowControl w:val="0"/>
        <w:spacing w:after="0" w:line="240" w:lineRule="auto"/>
        <w:ind w:left="567" w:right="58" w:hanging="283"/>
        <w:contextualSpacing/>
        <w:rPr>
          <w:rFonts w:eastAsia="Calibri" w:cs="Calibri"/>
          <w:lang w:val="en-GB"/>
        </w:rPr>
      </w:pPr>
    </w:p>
    <w:p w14:paraId="560FE4B7"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3AC636CB" w14:textId="77777777" w:rsidR="00046C1F" w:rsidRPr="00DA29DC" w:rsidRDefault="00046C1F" w:rsidP="00915585">
      <w:pPr>
        <w:widowControl w:val="0"/>
        <w:spacing w:after="0" w:line="240" w:lineRule="auto"/>
        <w:ind w:left="567" w:right="-36"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recommendations:</w:t>
      </w:r>
    </w:p>
    <w:p w14:paraId="6130DC51" w14:textId="77777777" w:rsidR="00046C1F" w:rsidRPr="00DA29DC" w:rsidRDefault="00046C1F" w:rsidP="00915585">
      <w:pPr>
        <w:widowControl w:val="0"/>
        <w:spacing w:before="2" w:after="0" w:line="240" w:lineRule="exact"/>
        <w:ind w:left="567" w:hanging="283"/>
        <w:rPr>
          <w:rFonts w:eastAsia="Calibri" w:cs="Times New Roman"/>
          <w:sz w:val="20"/>
          <w:szCs w:val="20"/>
          <w:lang w:val="en-GB"/>
        </w:rPr>
      </w:pPr>
    </w:p>
    <w:p w14:paraId="6AD2E31E"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6/2025 (VI. 16.)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treatment of customers with disabilities;</w:t>
      </w:r>
    </w:p>
    <w:p w14:paraId="375FD821"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5/2025 (VI. 16.) of the Magyar </w:t>
      </w:r>
      <w:proofErr w:type="spellStart"/>
      <w:r w:rsidRPr="00416DFC">
        <w:rPr>
          <w:rFonts w:eastAsia="Calibri" w:cs="Calibri"/>
          <w:lang w:val="en-GB"/>
        </w:rPr>
        <w:t>Nemzeti</w:t>
      </w:r>
      <w:proofErr w:type="spellEnd"/>
      <w:r w:rsidRPr="00416DFC">
        <w:rPr>
          <w:rFonts w:eastAsia="Calibri" w:cs="Calibri"/>
          <w:lang w:val="en-GB"/>
        </w:rPr>
        <w:t xml:space="preserve"> Bank on Information required by financial institutions and their intermediaries on the source of funds, on the presentation of documents regarding the source of funds to verify the submitted information, on facilitating the recognition of data, facts and conditions that serve as the basis of reports, and on actions related to the reporting of transactions of high risk;</w:t>
      </w:r>
    </w:p>
    <w:p w14:paraId="72F348EB"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2/2025 (I. 13.)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use of social and public cloud services;</w:t>
      </w:r>
    </w:p>
    <w:p w14:paraId="7A4164E4"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1/2025 (I. 13.)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protection of the information system; </w:t>
      </w:r>
    </w:p>
    <w:p w14:paraId="39C8730B"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7/2024 (VI.21.) of the Magyar </w:t>
      </w:r>
      <w:proofErr w:type="spellStart"/>
      <w:r w:rsidRPr="00416DFC">
        <w:rPr>
          <w:rFonts w:eastAsia="Calibri" w:cs="Calibri"/>
          <w:lang w:val="en-GB"/>
        </w:rPr>
        <w:t>Nemzeti</w:t>
      </w:r>
      <w:proofErr w:type="spellEnd"/>
      <w:r w:rsidRPr="00416DFC">
        <w:rPr>
          <w:rFonts w:eastAsia="Calibri" w:cs="Calibri"/>
          <w:lang w:val="en-GB"/>
        </w:rPr>
        <w:t xml:space="preserve"> Bank on taking on, measurement, management and control of credit risk; </w:t>
      </w:r>
    </w:p>
    <w:p w14:paraId="59F23C58" w14:textId="77777777" w:rsidR="003D3781" w:rsidRPr="00416DFC" w:rsidRDefault="003D3781" w:rsidP="003D3781">
      <w:pPr>
        <w:widowControl w:val="0"/>
        <w:numPr>
          <w:ilvl w:val="0"/>
          <w:numId w:val="23"/>
        </w:numPr>
        <w:spacing w:after="0" w:line="242" w:lineRule="exact"/>
        <w:ind w:left="567" w:right="-36" w:hanging="283"/>
        <w:contextualSpacing/>
        <w:rPr>
          <w:rFonts w:eastAsia="Calibri" w:cs="Calibri"/>
          <w:lang w:val="en-GB"/>
        </w:rPr>
      </w:pPr>
      <w:r w:rsidRPr="00416DFC">
        <w:rPr>
          <w:rFonts w:eastAsia="Calibri" w:cs="Calibri"/>
          <w:lang w:val="en-GB"/>
        </w:rPr>
        <w:t xml:space="preserve">Recommendation No 3/2024 (V.24.) of the Magyar </w:t>
      </w:r>
      <w:proofErr w:type="spellStart"/>
      <w:r w:rsidRPr="00416DFC">
        <w:rPr>
          <w:rFonts w:eastAsia="Calibri" w:cs="Calibri"/>
          <w:lang w:val="en-GB"/>
        </w:rPr>
        <w:t>Nemzeti</w:t>
      </w:r>
      <w:proofErr w:type="spellEnd"/>
      <w:r w:rsidRPr="00416DFC">
        <w:rPr>
          <w:rFonts w:eastAsia="Calibri" w:cs="Calibri"/>
          <w:lang w:val="en-GB"/>
        </w:rPr>
        <w:t xml:space="preserve"> Bank on compliance officers, their duties and responsibilities, and related internal procedures and controls to combat money laundering and terrorist financing</w:t>
      </w:r>
    </w:p>
    <w:p w14:paraId="2A80EFB6" w14:textId="77777777" w:rsidR="00A64C6E" w:rsidRPr="00DA29DC" w:rsidRDefault="00A64C6E" w:rsidP="00011287">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1/2022 (I. 17.)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assessment of the eligibility of the members of executive bodies and persons in key position;</w:t>
      </w:r>
    </w:p>
    <w:p w14:paraId="2F78DC41" w14:textId="77777777" w:rsidR="00B8116F" w:rsidRPr="00DA29DC" w:rsidRDefault="00B8116F" w:rsidP="00FD56EE">
      <w:pPr>
        <w:widowControl w:val="0"/>
        <w:numPr>
          <w:ilvl w:val="0"/>
          <w:numId w:val="23"/>
        </w:numPr>
        <w:spacing w:after="0" w:line="242" w:lineRule="exact"/>
        <w:ind w:left="567" w:right="-36" w:hanging="283"/>
        <w:contextualSpacing/>
        <w:rPr>
          <w:rFonts w:eastAsia="Calibri" w:cs="Calibri"/>
          <w:lang w:val="en-GB"/>
        </w:rPr>
      </w:pPr>
      <w:r w:rsidRPr="00DA29DC">
        <w:rPr>
          <w:lang w:val="en-GB"/>
        </w:rPr>
        <w:t xml:space="preserve">Recommendation No 18/2022 (XII. 1.) of the Magyar </w:t>
      </w:r>
      <w:proofErr w:type="spellStart"/>
      <w:r w:rsidRPr="00DA29DC">
        <w:rPr>
          <w:lang w:val="en-GB"/>
        </w:rPr>
        <w:t>Nemzeti</w:t>
      </w:r>
      <w:proofErr w:type="spellEnd"/>
      <w:r w:rsidRPr="00DA29DC">
        <w:rPr>
          <w:lang w:val="en-GB"/>
        </w:rPr>
        <w:t xml:space="preserve"> Bank on the management of risks of financial organisations related to real properties;</w:t>
      </w:r>
    </w:p>
    <w:p w14:paraId="4AA679DC" w14:textId="77777777" w:rsidR="00011287" w:rsidRPr="00DA29DC" w:rsidRDefault="00011287" w:rsidP="00FD56EE">
      <w:pPr>
        <w:widowControl w:val="0"/>
        <w:numPr>
          <w:ilvl w:val="0"/>
          <w:numId w:val="23"/>
        </w:numPr>
        <w:spacing w:after="0" w:line="242" w:lineRule="exact"/>
        <w:ind w:left="567" w:right="-36" w:hanging="283"/>
        <w:contextualSpacing/>
        <w:rPr>
          <w:rFonts w:eastAsia="Calibri" w:cs="Calibri"/>
          <w:lang w:val="en-GB"/>
        </w:rPr>
      </w:pPr>
      <w:r w:rsidRPr="00DA29DC">
        <w:rPr>
          <w:lang w:val="en-GB"/>
        </w:rPr>
        <w:t xml:space="preserve">Recommendation No 15/2022 (IX. 15.) of the Magyar </w:t>
      </w:r>
      <w:proofErr w:type="spellStart"/>
      <w:r w:rsidRPr="00DA29DC">
        <w:rPr>
          <w:lang w:val="en-GB"/>
        </w:rPr>
        <w:t>Nemzeti</w:t>
      </w:r>
      <w:proofErr w:type="spellEnd"/>
      <w:r w:rsidRPr="00DA29DC">
        <w:rPr>
          <w:lang w:val="en-GB"/>
        </w:rPr>
        <w:t xml:space="preserve"> Bank on assessing the underlying risk of money laundering and terrorist financing associated with and on determining related measures;</w:t>
      </w:r>
    </w:p>
    <w:p w14:paraId="6F9DDB5D" w14:textId="77777777" w:rsidR="00846252" w:rsidRPr="00DA29DC" w:rsidRDefault="00846252" w:rsidP="00FD56EE">
      <w:pPr>
        <w:widowControl w:val="0"/>
        <w:numPr>
          <w:ilvl w:val="0"/>
          <w:numId w:val="23"/>
        </w:numPr>
        <w:spacing w:after="0" w:line="242" w:lineRule="exact"/>
        <w:ind w:left="567" w:right="-36" w:hanging="283"/>
        <w:contextualSpacing/>
        <w:rPr>
          <w:rFonts w:eastAsia="Calibri" w:cs="Calibri"/>
          <w:lang w:val="en-GB"/>
        </w:rPr>
      </w:pPr>
      <w:r w:rsidRPr="00DA29DC">
        <w:rPr>
          <w:lang w:val="en-GB"/>
        </w:rPr>
        <w:t xml:space="preserve">Recommendation No 12/2022 (VIII. 11.) of the Magyar </w:t>
      </w:r>
      <w:proofErr w:type="spellStart"/>
      <w:r w:rsidRPr="00DA29DC">
        <w:rPr>
          <w:lang w:val="en-GB"/>
        </w:rPr>
        <w:t>Nemzeti</w:t>
      </w:r>
      <w:proofErr w:type="spellEnd"/>
      <w:r w:rsidRPr="00DA29DC">
        <w:rPr>
          <w:lang w:val="en-GB"/>
        </w:rPr>
        <w:t xml:space="preserve"> Bank on setting up and using internal safeguards and on the management and control functions of financial organisations;</w:t>
      </w:r>
    </w:p>
    <w:p w14:paraId="049452FE" w14:textId="77777777" w:rsidR="000E61EA" w:rsidRPr="00DA29DC" w:rsidRDefault="000E61EA" w:rsidP="00D4027D">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4/2022 (IV.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the remuneration policy under the Act on Credit Institutions and Financial Enterprises;</w:t>
      </w:r>
    </w:p>
    <w:p w14:paraId="49407D0A" w14:textId="77777777" w:rsidR="009D5358" w:rsidRPr="00DA29DC" w:rsidRDefault="009D5358" w:rsidP="00FD56EE">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16/2021 (XI. 25.)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financial organisations’ complaint management;</w:t>
      </w:r>
    </w:p>
    <w:p w14:paraId="75145B01" w14:textId="77777777" w:rsidR="009716EF" w:rsidRPr="00DA29DC" w:rsidRDefault="009716EF" w:rsidP="00FD56EE">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12/2020 (XI. 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information security </w:t>
      </w:r>
      <w:r w:rsidRPr="00DA29DC">
        <w:rPr>
          <w:rFonts w:eastAsia="Calibri" w:cs="Calibri"/>
          <w:lang w:val="en-GB"/>
        </w:rPr>
        <w:lastRenderedPageBreak/>
        <w:t xml:space="preserve">requirements of teleworking and remote access; </w:t>
      </w:r>
    </w:p>
    <w:p w14:paraId="28F42323" w14:textId="77777777" w:rsidR="009716EF" w:rsidRPr="00DA29DC" w:rsidRDefault="009716EF" w:rsidP="00FD56EE">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11/2020 (X. 20.)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conditions of managing the financial organisations’ physical security and human risks;</w:t>
      </w:r>
    </w:p>
    <w:p w14:paraId="38F4AD3D" w14:textId="77777777" w:rsidR="009716EF" w:rsidRPr="00DA29DC" w:rsidRDefault="009716EF" w:rsidP="00FD56EE">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9/2020 (VII. 14.) of the Magyar </w:t>
      </w:r>
      <w:proofErr w:type="spellStart"/>
      <w:r w:rsidRPr="00DA29DC">
        <w:rPr>
          <w:rFonts w:eastAsia="Calibri" w:cs="Calibri"/>
          <w:lang w:val="en-GB"/>
        </w:rPr>
        <w:t>Nemzeti</w:t>
      </w:r>
      <w:proofErr w:type="spellEnd"/>
      <w:r w:rsidRPr="00DA29DC">
        <w:rPr>
          <w:rFonts w:eastAsia="Calibri" w:cs="Calibri"/>
          <w:lang w:val="en-GB"/>
        </w:rPr>
        <w:t xml:space="preserve"> Bank to financial organisations on the application of consumer protection principles;</w:t>
      </w:r>
    </w:p>
    <w:p w14:paraId="089EBC83" w14:textId="752E95C8" w:rsidR="008F4F38" w:rsidRPr="00DA29DC" w:rsidRDefault="008F4F38" w:rsidP="008F4F38">
      <w:pPr>
        <w:widowControl w:val="0"/>
        <w:numPr>
          <w:ilvl w:val="0"/>
          <w:numId w:val="23"/>
        </w:numPr>
        <w:spacing w:after="0" w:line="242" w:lineRule="exact"/>
        <w:ind w:left="567" w:right="-36" w:hanging="283"/>
        <w:contextualSpacing/>
        <w:rPr>
          <w:rFonts w:eastAsia="Calibri" w:cs="Calibri"/>
          <w:lang w:val="en-GB"/>
        </w:rPr>
      </w:pPr>
      <w:r w:rsidRPr="00DA29DC">
        <w:rPr>
          <w:rFonts w:eastAsia="Calibri" w:cs="Calibri"/>
          <w:lang w:val="en-GB"/>
        </w:rPr>
        <w:t xml:space="preserve">Recommendation No 6/2017 (V. 30.)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restructuring process of receivables from co-financed corporate borrowers.</w:t>
      </w:r>
    </w:p>
    <w:p w14:paraId="79FCB050" w14:textId="77777777" w:rsidR="000700E9" w:rsidRPr="00DA29DC" w:rsidRDefault="000700E9" w:rsidP="00915585">
      <w:pPr>
        <w:widowControl w:val="0"/>
        <w:spacing w:after="0" w:line="240" w:lineRule="auto"/>
        <w:ind w:right="7582"/>
        <w:rPr>
          <w:rFonts w:eastAsia="Calibri" w:cs="Calibri"/>
          <w:b/>
          <w:bCs/>
          <w:lang w:val="en-GB"/>
        </w:rPr>
      </w:pPr>
    </w:p>
    <w:p w14:paraId="6E04E65E" w14:textId="77777777" w:rsidR="00046C1F" w:rsidRPr="00DA29DC" w:rsidRDefault="00046C1F" w:rsidP="00160F39">
      <w:pPr>
        <w:widowControl w:val="0"/>
        <w:spacing w:after="0" w:line="240" w:lineRule="auto"/>
        <w:ind w:left="567" w:right="452" w:hanging="283"/>
        <w:rPr>
          <w:rFonts w:eastAsia="Calibri" w:cs="Calibri"/>
          <w:lang w:val="en-GB"/>
        </w:rPr>
      </w:pPr>
      <w:r w:rsidRPr="00DA29DC">
        <w:rPr>
          <w:rFonts w:eastAsia="Calibri" w:cs="Calibri"/>
          <w:b/>
          <w:bCs/>
          <w:lang w:val="en-GB"/>
        </w:rPr>
        <w:t>Additional conditions:</w:t>
      </w:r>
    </w:p>
    <w:p w14:paraId="4D06A759"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134EDD46" w14:textId="77777777" w:rsidR="00046C1F" w:rsidRPr="00DA29DC" w:rsidRDefault="00046C1F" w:rsidP="00392029">
      <w:pPr>
        <w:widowControl w:val="0"/>
        <w:spacing w:after="0" w:line="240" w:lineRule="auto"/>
        <w:ind w:left="284" w:right="26"/>
        <w:rPr>
          <w:rFonts w:eastAsia="Calibri" w:cs="Calibri"/>
          <w:lang w:val="en-GB"/>
        </w:rPr>
      </w:pPr>
      <w:r w:rsidRPr="00DA29DC">
        <w:rPr>
          <w:rFonts w:eastAsia="Calibri" w:cs="Calibri"/>
          <w:lang w:val="en-GB"/>
        </w:rPr>
        <w:t xml:space="preserve">With regard to the issues not regulated by the Hungarian laws, based on the Directives below, the </w:t>
      </w:r>
      <w:proofErr w:type="spellStart"/>
      <w:r w:rsidRPr="00DA29DC">
        <w:rPr>
          <w:rFonts w:eastAsia="Calibri" w:cs="Calibri"/>
          <w:lang w:val="en-GB"/>
        </w:rPr>
        <w:t>MNB</w:t>
      </w:r>
      <w:proofErr w:type="spellEnd"/>
      <w:r w:rsidRPr="00DA29DC">
        <w:rPr>
          <w:rFonts w:eastAsia="Calibri" w:cs="Calibri"/>
          <w:lang w:val="en-GB"/>
        </w:rPr>
        <w:t xml:space="preserve"> may also prescribe additional conditions – for public interest – for the entity pursuing the activity:</w:t>
      </w:r>
    </w:p>
    <w:p w14:paraId="538B7509" w14:textId="77777777" w:rsidR="00392029" w:rsidRPr="00DA29DC" w:rsidRDefault="00392029" w:rsidP="00915585">
      <w:pPr>
        <w:widowControl w:val="0"/>
        <w:spacing w:after="0" w:line="240" w:lineRule="auto"/>
        <w:ind w:left="284" w:right="26"/>
        <w:rPr>
          <w:rFonts w:eastAsia="Calibri" w:cs="Calibri"/>
          <w:lang w:val="en-GB"/>
        </w:rPr>
      </w:pPr>
    </w:p>
    <w:p w14:paraId="2815B35C" w14:textId="77777777" w:rsidR="00046C1F" w:rsidRPr="00DA29DC" w:rsidRDefault="00046C1F" w:rsidP="00FD56EE">
      <w:pPr>
        <w:widowControl w:val="0"/>
        <w:numPr>
          <w:ilvl w:val="1"/>
          <w:numId w:val="24"/>
        </w:numPr>
        <w:tabs>
          <w:tab w:val="left" w:pos="820"/>
        </w:tabs>
        <w:spacing w:after="0" w:line="240" w:lineRule="auto"/>
        <w:ind w:left="567" w:right="-20" w:hanging="283"/>
        <w:contextualSpacing/>
        <w:rPr>
          <w:rFonts w:eastAsia="Calibri" w:cs="Calibri"/>
          <w:lang w:val="en-GB"/>
        </w:rPr>
      </w:pPr>
      <w:r w:rsidRPr="00DA29DC">
        <w:rPr>
          <w:rFonts w:eastAsia="Calibri" w:cs="Calibri"/>
          <w:lang w:val="en-GB"/>
        </w:rPr>
        <w:t>Directive 2013/36/EU of the European Parliament and of the Council;</w:t>
      </w:r>
    </w:p>
    <w:p w14:paraId="638EA923" w14:textId="77777777" w:rsidR="00046C1F" w:rsidRPr="00DA29DC" w:rsidRDefault="00046C1F" w:rsidP="00FD56EE">
      <w:pPr>
        <w:widowControl w:val="0"/>
        <w:numPr>
          <w:ilvl w:val="1"/>
          <w:numId w:val="24"/>
        </w:numPr>
        <w:tabs>
          <w:tab w:val="left" w:pos="820"/>
        </w:tabs>
        <w:spacing w:after="0" w:line="242" w:lineRule="exact"/>
        <w:ind w:left="567" w:right="-20" w:hanging="283"/>
        <w:contextualSpacing/>
        <w:rPr>
          <w:rFonts w:eastAsia="Calibri" w:cs="Calibri"/>
          <w:lang w:val="en-GB"/>
        </w:rPr>
      </w:pPr>
      <w:r w:rsidRPr="00DA29DC">
        <w:rPr>
          <w:rFonts w:eastAsia="Calibri" w:cs="Calibri"/>
          <w:lang w:val="en-GB"/>
        </w:rPr>
        <w:t>Directive 2014/65/EU of the European Parliament and of the Council;</w:t>
      </w:r>
    </w:p>
    <w:p w14:paraId="72FB7FF3" w14:textId="77777777" w:rsidR="00046C1F" w:rsidRPr="00DA29DC" w:rsidRDefault="00046C1F" w:rsidP="00FD56EE">
      <w:pPr>
        <w:widowControl w:val="0"/>
        <w:numPr>
          <w:ilvl w:val="1"/>
          <w:numId w:val="24"/>
        </w:numPr>
        <w:tabs>
          <w:tab w:val="left" w:pos="820"/>
        </w:tabs>
        <w:spacing w:after="0" w:line="240" w:lineRule="auto"/>
        <w:ind w:left="567" w:right="-20" w:hanging="283"/>
        <w:contextualSpacing/>
        <w:rPr>
          <w:rFonts w:eastAsia="Calibri" w:cs="Calibri"/>
          <w:lang w:val="en-GB"/>
        </w:rPr>
      </w:pPr>
      <w:r w:rsidRPr="00DA29DC">
        <w:rPr>
          <w:rFonts w:eastAsia="Calibri" w:cs="Calibri"/>
          <w:lang w:val="en-GB"/>
        </w:rPr>
        <w:t>Directive 2015/2366/EC of the European Parliament and of the Council;</w:t>
      </w:r>
    </w:p>
    <w:p w14:paraId="35687E1F" w14:textId="77777777" w:rsidR="00046C1F" w:rsidRPr="00DA29DC" w:rsidRDefault="00046C1F" w:rsidP="00D4027D">
      <w:pPr>
        <w:widowControl w:val="0"/>
        <w:numPr>
          <w:ilvl w:val="1"/>
          <w:numId w:val="24"/>
        </w:numPr>
        <w:tabs>
          <w:tab w:val="left" w:pos="820"/>
        </w:tabs>
        <w:spacing w:after="0" w:line="240" w:lineRule="auto"/>
        <w:ind w:left="567" w:right="-20" w:hanging="283"/>
        <w:contextualSpacing/>
        <w:rPr>
          <w:rFonts w:eastAsia="Calibri" w:cs="Calibri"/>
          <w:lang w:val="en-GB"/>
        </w:rPr>
      </w:pPr>
      <w:r w:rsidRPr="00DA29DC">
        <w:rPr>
          <w:rFonts w:eastAsia="Calibri" w:cs="Calibri"/>
          <w:lang w:val="en-GB"/>
        </w:rPr>
        <w:t>Directive 2009/110/EC of the European Parliament and of the Council;</w:t>
      </w:r>
    </w:p>
    <w:p w14:paraId="04BB3405" w14:textId="77777777" w:rsidR="00C472C2" w:rsidRPr="00DA29DC" w:rsidRDefault="00046C1F" w:rsidP="00FD56EE">
      <w:pPr>
        <w:widowControl w:val="0"/>
        <w:numPr>
          <w:ilvl w:val="1"/>
          <w:numId w:val="24"/>
        </w:numPr>
        <w:tabs>
          <w:tab w:val="left" w:pos="820"/>
        </w:tabs>
        <w:spacing w:after="0" w:line="240" w:lineRule="auto"/>
        <w:ind w:left="567" w:right="-20" w:hanging="283"/>
        <w:contextualSpacing/>
        <w:rPr>
          <w:rFonts w:eastAsia="Calibri" w:cs="Calibri"/>
          <w:lang w:val="en-GB"/>
        </w:rPr>
      </w:pPr>
      <w:r w:rsidRPr="00DA29DC">
        <w:rPr>
          <w:rFonts w:eastAsia="Calibri" w:cs="Calibri"/>
          <w:lang w:val="en-GB"/>
        </w:rPr>
        <w:t>Directive 2016/97/EU of the European Parliament and of the Council.</w:t>
      </w:r>
    </w:p>
    <w:p w14:paraId="1CC7659B" w14:textId="77777777" w:rsidR="00A61263" w:rsidRPr="00DA29DC" w:rsidRDefault="00A61263" w:rsidP="00A61263">
      <w:pPr>
        <w:widowControl w:val="0"/>
        <w:tabs>
          <w:tab w:val="left" w:pos="820"/>
        </w:tabs>
        <w:spacing w:after="0" w:line="240" w:lineRule="auto"/>
        <w:ind w:left="284" w:right="-20"/>
        <w:contextualSpacing/>
        <w:rPr>
          <w:rFonts w:eastAsia="Calibri" w:cs="Calibri"/>
          <w:lang w:val="en-GB"/>
        </w:rPr>
      </w:pPr>
    </w:p>
    <w:p w14:paraId="2891B138" w14:textId="77777777" w:rsidR="00046C1F" w:rsidRPr="00DA29DC" w:rsidRDefault="00046C1F" w:rsidP="00915585">
      <w:pPr>
        <w:widowControl w:val="0"/>
        <w:tabs>
          <w:tab w:val="left" w:pos="820"/>
        </w:tabs>
        <w:spacing w:before="56" w:after="0" w:line="240" w:lineRule="auto"/>
        <w:ind w:left="567" w:right="-20" w:hanging="283"/>
        <w:rPr>
          <w:rFonts w:eastAsia="Calibri" w:cs="Calibri"/>
          <w:lang w:val="en-GB"/>
        </w:rPr>
      </w:pPr>
      <w:r w:rsidRPr="00DA29DC">
        <w:rPr>
          <w:rFonts w:eastAsia="Calibri" w:cs="Calibri"/>
          <w:b/>
          <w:bCs/>
          <w:lang w:val="en-GB"/>
        </w:rPr>
        <w:t>II.</w:t>
      </w:r>
      <w:r w:rsidRPr="00DA29DC">
        <w:rPr>
          <w:rFonts w:eastAsia="Calibri" w:cs="Calibri"/>
          <w:lang w:val="en-GB"/>
        </w:rPr>
        <w:tab/>
      </w:r>
      <w:r w:rsidRPr="00DA29DC">
        <w:rPr>
          <w:rFonts w:eastAsia="Calibri" w:cs="Calibri"/>
          <w:b/>
          <w:bCs/>
          <w:lang w:val="en-GB"/>
        </w:rPr>
        <w:t>SECTOR-SPECIFIC REGULATIONS</w:t>
      </w:r>
    </w:p>
    <w:p w14:paraId="784876E0" w14:textId="77777777" w:rsidR="00046C1F" w:rsidRPr="00DA29DC" w:rsidRDefault="00046C1F" w:rsidP="00915585">
      <w:pPr>
        <w:widowControl w:val="0"/>
        <w:spacing w:before="6" w:after="0" w:line="240" w:lineRule="exact"/>
        <w:ind w:left="567" w:hanging="283"/>
        <w:rPr>
          <w:rFonts w:eastAsia="Calibri" w:cs="Calibri"/>
          <w:spacing w:val="4"/>
          <w:lang w:val="en-GB"/>
        </w:rPr>
      </w:pPr>
    </w:p>
    <w:p w14:paraId="0F055ECC" w14:textId="77777777" w:rsidR="00046C1F" w:rsidRPr="00DA29DC" w:rsidRDefault="00046C1F" w:rsidP="00915585">
      <w:pPr>
        <w:widowControl w:val="0"/>
        <w:spacing w:after="0" w:line="240" w:lineRule="auto"/>
        <w:ind w:left="567" w:right="-20" w:hanging="283"/>
        <w:rPr>
          <w:rFonts w:eastAsia="Calibri" w:cs="Calibri"/>
          <w:b/>
          <w:spacing w:val="4"/>
          <w:lang w:val="en-GB"/>
        </w:rPr>
      </w:pPr>
      <w:r w:rsidRPr="00DA29DC">
        <w:rPr>
          <w:rFonts w:eastAsia="Calibri" w:cs="Calibri"/>
          <w:b/>
          <w:bCs/>
          <w:lang w:val="en-GB"/>
        </w:rPr>
        <w:t>2.1. Financial institutions, payment institutions and electronic money institutions</w:t>
      </w:r>
    </w:p>
    <w:p w14:paraId="5C126F7B"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4A4BA470"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lang w:val="en-GB"/>
        </w:rPr>
        <w:t xml:space="preserve">Pursuant to Section 42 of the Credit Institutions Act and Section 26 of the Payment Service Providers Act, the </w:t>
      </w:r>
      <w:proofErr w:type="spellStart"/>
      <w:r w:rsidRPr="00DA29DC">
        <w:rPr>
          <w:rFonts w:eastAsia="Calibri" w:cs="Calibri"/>
          <w:lang w:val="en-GB"/>
        </w:rPr>
        <w:t>MNB</w:t>
      </w:r>
      <w:proofErr w:type="spellEnd"/>
      <w:r w:rsidRPr="00DA29DC">
        <w:rPr>
          <w:rFonts w:eastAsia="Calibri" w:cs="Calibri"/>
          <w:lang w:val="en-GB"/>
        </w:rPr>
        <w:t xml:space="preserve"> provides the following statutory information.</w:t>
      </w:r>
    </w:p>
    <w:p w14:paraId="52F045F6"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66B8D012" w14:textId="77777777" w:rsidR="00046C1F" w:rsidRPr="00DA29DC" w:rsidRDefault="00046C1F" w:rsidP="00915585">
      <w:pPr>
        <w:widowControl w:val="0"/>
        <w:spacing w:after="0" w:line="240" w:lineRule="auto"/>
        <w:ind w:left="284" w:right="-20"/>
        <w:rPr>
          <w:rFonts w:eastAsia="Calibri" w:cs="Calibri"/>
          <w:lang w:val="en-GB"/>
        </w:rPr>
      </w:pPr>
      <w:r w:rsidRPr="00DA29DC">
        <w:rPr>
          <w:rFonts w:eastAsia="Calibri" w:cs="Calibri"/>
          <w:b/>
          <w:bCs/>
          <w:u w:val="single"/>
          <w:lang w:val="en-GB"/>
        </w:rPr>
        <w:t>Credit institutions, financial enterprises, payment institutions and electronic money institutions,</w:t>
      </w:r>
      <w:r w:rsidRPr="00DA29D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p w14:paraId="5B133D58"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0C254E03"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b/>
          <w:bCs/>
          <w:lang w:val="en-GB"/>
        </w:rPr>
        <w:t>Laws:</w:t>
      </w:r>
    </w:p>
    <w:p w14:paraId="0E2E71EE"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26D56AB7" w14:textId="77777777" w:rsidR="00046C1F" w:rsidRPr="00DA29DC" w:rsidRDefault="00046C1F" w:rsidP="00FD56EE">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Credit Institutions Act;</w:t>
      </w:r>
    </w:p>
    <w:p w14:paraId="646BAB3F" w14:textId="77777777" w:rsidR="00046C1F" w:rsidRPr="00DA29DC" w:rsidRDefault="00046C1F" w:rsidP="00FD56EE">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Payment Service Provider Act;</w:t>
      </w:r>
    </w:p>
    <w:p w14:paraId="119575A4" w14:textId="48D25F48" w:rsidR="00046C1F" w:rsidRPr="00416DFC" w:rsidRDefault="007D38C7" w:rsidP="00FD56EE">
      <w:pPr>
        <w:widowControl w:val="0"/>
        <w:numPr>
          <w:ilvl w:val="0"/>
          <w:numId w:val="12"/>
        </w:numPr>
        <w:spacing w:after="0" w:line="242" w:lineRule="exact"/>
        <w:ind w:left="567" w:right="-20" w:hanging="283"/>
        <w:contextualSpacing/>
        <w:rPr>
          <w:rFonts w:eastAsia="Calibri" w:cs="Calibri"/>
          <w:lang w:val="en-GB"/>
        </w:rPr>
      </w:pPr>
      <w:r w:rsidRPr="00416DFC">
        <w:rPr>
          <w:rFonts w:eastAsia="Calibri" w:cs="Calibri"/>
          <w:lang w:val="en-GB"/>
        </w:rPr>
        <w:t>Act CXX of 2001 on the Capital Markets (</w:t>
      </w:r>
      <w:r w:rsidRPr="00416DFC">
        <w:rPr>
          <w:rFonts w:eastAsia="Calibri" w:cs="Calibri"/>
          <w:b/>
          <w:bCs/>
          <w:lang w:val="en-GB"/>
        </w:rPr>
        <w:t>Capital Markets Act</w:t>
      </w:r>
      <w:r w:rsidRPr="00416DFC">
        <w:rPr>
          <w:rFonts w:eastAsia="Calibri" w:cs="Calibri"/>
          <w:lang w:val="en-GB"/>
        </w:rPr>
        <w:t>);</w:t>
      </w:r>
    </w:p>
    <w:p w14:paraId="2DCEE1AE" w14:textId="77777777" w:rsidR="00046C1F" w:rsidRPr="00DA29DC" w:rsidRDefault="00046C1F" w:rsidP="00FD56EE">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Investment Firms Act;</w:t>
      </w:r>
    </w:p>
    <w:p w14:paraId="74B4A687" w14:textId="77777777" w:rsidR="00046C1F" w:rsidRPr="00DA29DC" w:rsidRDefault="00046C1F" w:rsidP="00FD56EE">
      <w:pPr>
        <w:widowControl w:val="0"/>
        <w:numPr>
          <w:ilvl w:val="0"/>
          <w:numId w:val="12"/>
        </w:numPr>
        <w:spacing w:before="1" w:after="0" w:line="240" w:lineRule="auto"/>
        <w:ind w:left="567" w:right="-20" w:hanging="283"/>
        <w:contextualSpacing/>
        <w:rPr>
          <w:rFonts w:eastAsia="Calibri" w:cs="Calibri"/>
          <w:lang w:val="en-GB"/>
        </w:rPr>
      </w:pPr>
      <w:r w:rsidRPr="00DA29DC">
        <w:rPr>
          <w:rFonts w:eastAsia="Calibri" w:cs="Calibri"/>
          <w:lang w:val="en-GB"/>
        </w:rPr>
        <w:t xml:space="preserve">Act XXX of 1997 on Mortgage Loan Companies and on Mortgage Bonds </w:t>
      </w:r>
      <w:r w:rsidRPr="00DA29DC">
        <w:rPr>
          <w:rFonts w:eastAsia="Calibri" w:cs="Calibri"/>
          <w:b/>
          <w:bCs/>
          <w:lang w:val="en-GB"/>
        </w:rPr>
        <w:t>(Mortgage Act)</w:t>
      </w:r>
      <w:r w:rsidRPr="00DA29DC">
        <w:rPr>
          <w:rFonts w:eastAsia="Calibri" w:cs="Calibri"/>
          <w:lang w:val="en-GB"/>
        </w:rPr>
        <w:t>;</w:t>
      </w:r>
    </w:p>
    <w:p w14:paraId="51656C79" w14:textId="77777777" w:rsidR="00046C1F" w:rsidRPr="00DA29DC" w:rsidRDefault="00046C1F" w:rsidP="00FD56EE">
      <w:pPr>
        <w:widowControl w:val="0"/>
        <w:numPr>
          <w:ilvl w:val="0"/>
          <w:numId w:val="12"/>
        </w:numPr>
        <w:spacing w:after="0" w:line="242" w:lineRule="exact"/>
        <w:ind w:left="567" w:right="-20" w:hanging="283"/>
        <w:contextualSpacing/>
        <w:rPr>
          <w:rFonts w:eastAsia="Calibri" w:cs="Calibri"/>
          <w:lang w:val="en-GB"/>
        </w:rPr>
      </w:pPr>
      <w:r w:rsidRPr="00DA29DC">
        <w:rPr>
          <w:rFonts w:eastAsia="Calibri" w:cs="Calibri"/>
          <w:lang w:val="en-GB"/>
        </w:rPr>
        <w:t>Act CXIII of 1996 on Building Societies (</w:t>
      </w:r>
      <w:r w:rsidRPr="00DA29DC">
        <w:rPr>
          <w:rFonts w:eastAsia="Calibri" w:cs="Calibri"/>
          <w:b/>
          <w:bCs/>
          <w:lang w:val="en-GB"/>
        </w:rPr>
        <w:t>Building Society Act</w:t>
      </w:r>
      <w:r w:rsidRPr="00DA29DC">
        <w:rPr>
          <w:rFonts w:eastAsia="Calibri" w:cs="Calibri"/>
          <w:lang w:val="en-GB"/>
        </w:rPr>
        <w:t>)</w:t>
      </w:r>
    </w:p>
    <w:p w14:paraId="3AFF394C" w14:textId="77777777" w:rsidR="00046C1F" w:rsidRPr="00DA29DC" w:rsidRDefault="00046C1F" w:rsidP="00FD56EE">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Act LXXXV of 2009 on the Pursuit of the Business of Payment Services (</w:t>
      </w:r>
      <w:r w:rsidRPr="00DA29DC">
        <w:rPr>
          <w:rFonts w:eastAsia="Calibri" w:cs="Calibri"/>
          <w:b/>
          <w:bCs/>
          <w:lang w:val="en-GB"/>
        </w:rPr>
        <w:t>Payment Services Act</w:t>
      </w:r>
      <w:r w:rsidRPr="00DA29DC">
        <w:rPr>
          <w:rFonts w:eastAsia="Calibri" w:cs="Calibri"/>
          <w:lang w:val="en-GB"/>
        </w:rPr>
        <w:t>);</w:t>
      </w:r>
    </w:p>
    <w:p w14:paraId="6C45DC31" w14:textId="77777777" w:rsidR="00B00896" w:rsidRPr="00DA29DC" w:rsidRDefault="00046C1F" w:rsidP="00FD56EE">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Act CXXII of 2011 on the Central Credit Information System (</w:t>
      </w:r>
      <w:proofErr w:type="spellStart"/>
      <w:r w:rsidRPr="00DA29DC">
        <w:rPr>
          <w:rFonts w:eastAsia="Calibri" w:cs="Calibri"/>
          <w:b/>
          <w:bCs/>
          <w:lang w:val="en-GB"/>
        </w:rPr>
        <w:t>CCIS</w:t>
      </w:r>
      <w:proofErr w:type="spellEnd"/>
      <w:r w:rsidRPr="00DA29DC">
        <w:rPr>
          <w:rFonts w:eastAsia="Calibri" w:cs="Calibri"/>
          <w:b/>
          <w:bCs/>
          <w:lang w:val="en-GB"/>
        </w:rPr>
        <w:t xml:space="preserve"> Act</w:t>
      </w:r>
      <w:r w:rsidRPr="00DA29DC">
        <w:rPr>
          <w:rFonts w:eastAsia="Calibri" w:cs="Calibri"/>
          <w:lang w:val="en-GB"/>
        </w:rPr>
        <w:t>);</w:t>
      </w:r>
    </w:p>
    <w:p w14:paraId="4F1D3DDC" w14:textId="77777777" w:rsidR="003748CA" w:rsidRPr="00DA29DC" w:rsidRDefault="00046C1F" w:rsidP="00824E0B">
      <w:pPr>
        <w:widowControl w:val="0"/>
        <w:numPr>
          <w:ilvl w:val="0"/>
          <w:numId w:val="12"/>
        </w:numPr>
        <w:spacing w:after="0" w:line="240" w:lineRule="auto"/>
        <w:ind w:left="567" w:right="-20" w:hanging="283"/>
        <w:contextualSpacing/>
        <w:rPr>
          <w:rFonts w:eastAsia="Calibri" w:cs="Calibri"/>
          <w:lang w:val="en-GB"/>
        </w:rPr>
      </w:pPr>
      <w:r w:rsidRPr="00DA29DC">
        <w:rPr>
          <w:rFonts w:eastAsia="Calibri" w:cs="Calibri"/>
          <w:lang w:val="en-GB"/>
        </w:rPr>
        <w:t>Act CLXII of 2009 on Consumer Credit (</w:t>
      </w:r>
      <w:r w:rsidRPr="00DA29DC">
        <w:rPr>
          <w:rFonts w:eastAsia="Calibri" w:cs="Calibri"/>
          <w:b/>
          <w:bCs/>
          <w:lang w:val="en-GB"/>
        </w:rPr>
        <w:t>Consumer Credit Act</w:t>
      </w:r>
      <w:r w:rsidRPr="00DA29DC">
        <w:rPr>
          <w:rFonts w:eastAsia="Calibri" w:cs="Calibri"/>
          <w:lang w:val="en-GB"/>
        </w:rPr>
        <w:t>);</w:t>
      </w:r>
    </w:p>
    <w:p w14:paraId="2FDAF6B7" w14:textId="77777777" w:rsidR="00092232" w:rsidRPr="00DA29DC" w:rsidRDefault="00092232" w:rsidP="004614D9">
      <w:pPr>
        <w:widowControl w:val="0"/>
        <w:numPr>
          <w:ilvl w:val="0"/>
          <w:numId w:val="12"/>
        </w:numPr>
        <w:spacing w:after="0" w:line="240" w:lineRule="auto"/>
        <w:ind w:left="567" w:right="-20" w:hanging="283"/>
        <w:contextualSpacing/>
        <w:rPr>
          <w:rFonts w:eastAsia="Calibri" w:cs="Calibri"/>
          <w:spacing w:val="1"/>
          <w:lang w:val="en-GB"/>
        </w:rPr>
      </w:pPr>
      <w:r w:rsidRPr="00DA29DC">
        <w:rPr>
          <w:rFonts w:eastAsia="Calibri" w:cs="Calibri"/>
          <w:lang w:val="en-GB"/>
        </w:rPr>
        <w:t xml:space="preserve">Act CV of 2015 on the Debt Settlement of Natural Persons;  </w:t>
      </w:r>
    </w:p>
    <w:p w14:paraId="7E37A37E" w14:textId="77777777" w:rsidR="00E46D71" w:rsidRPr="00DA29DC" w:rsidRDefault="00E46D71" w:rsidP="004614D9">
      <w:pPr>
        <w:widowControl w:val="0"/>
        <w:numPr>
          <w:ilvl w:val="0"/>
          <w:numId w:val="12"/>
        </w:numPr>
        <w:spacing w:after="0" w:line="240" w:lineRule="auto"/>
        <w:ind w:left="567" w:right="-20" w:hanging="283"/>
        <w:contextualSpacing/>
        <w:rPr>
          <w:rFonts w:eastAsia="Calibri" w:cs="Calibri"/>
          <w:spacing w:val="1"/>
          <w:lang w:val="en-GB"/>
        </w:rPr>
      </w:pPr>
      <w:r w:rsidRPr="00DA29DC">
        <w:rPr>
          <w:rFonts w:eastAsia="Calibri" w:cs="Calibri"/>
          <w:lang w:val="en-GB"/>
        </w:rPr>
        <w:t>Act IV of 2009 on the Government surety provided for housing loans;</w:t>
      </w:r>
    </w:p>
    <w:p w14:paraId="378810E2" w14:textId="77777777" w:rsidR="00742125" w:rsidRPr="00DA29DC" w:rsidRDefault="00742125" w:rsidP="004614D9">
      <w:pPr>
        <w:widowControl w:val="0"/>
        <w:numPr>
          <w:ilvl w:val="0"/>
          <w:numId w:val="12"/>
        </w:numPr>
        <w:spacing w:after="0" w:line="240" w:lineRule="auto"/>
        <w:ind w:left="567" w:right="-20" w:hanging="283"/>
        <w:contextualSpacing/>
        <w:rPr>
          <w:rFonts w:eastAsia="Calibri" w:cs="Calibri"/>
          <w:spacing w:val="1"/>
          <w:lang w:val="en-GB"/>
        </w:rPr>
      </w:pPr>
      <w:r w:rsidRPr="00DA29DC">
        <w:rPr>
          <w:rFonts w:eastAsia="Calibri" w:cs="Calibri"/>
          <w:lang w:val="en-GB"/>
        </w:rPr>
        <w:t>Act LXXV of 2011 on the fixing of exchange rates used for repayments of foreign exchange-denominated mortgage loans and the procedure of forced sales of residential properties;</w:t>
      </w:r>
    </w:p>
    <w:p w14:paraId="79FC8E88" w14:textId="68A5D029" w:rsidR="00773717" w:rsidRPr="00DA29DC" w:rsidRDefault="00742125" w:rsidP="00824E0B">
      <w:pPr>
        <w:widowControl w:val="0"/>
        <w:numPr>
          <w:ilvl w:val="0"/>
          <w:numId w:val="12"/>
        </w:numPr>
        <w:spacing w:after="0" w:line="240" w:lineRule="auto"/>
        <w:ind w:left="567" w:right="-20" w:hanging="283"/>
        <w:contextualSpacing/>
        <w:rPr>
          <w:rFonts w:eastAsia="Calibri" w:cs="Calibri"/>
          <w:spacing w:val="1"/>
          <w:lang w:val="en-GB"/>
        </w:rPr>
      </w:pPr>
      <w:r w:rsidRPr="00DA29DC">
        <w:rPr>
          <w:rFonts w:eastAsia="Calibri" w:cs="Calibri"/>
          <w:lang w:val="en-GB"/>
        </w:rPr>
        <w:t>Act CXVI of 2012 on the financial transaction levy;</w:t>
      </w:r>
    </w:p>
    <w:p w14:paraId="6C0D51D7" w14:textId="77777777" w:rsidR="00361B27" w:rsidRPr="00416DFC" w:rsidRDefault="00361B27" w:rsidP="00361B27">
      <w:pPr>
        <w:widowControl w:val="0"/>
        <w:numPr>
          <w:ilvl w:val="0"/>
          <w:numId w:val="12"/>
        </w:numPr>
        <w:spacing w:after="0" w:line="240" w:lineRule="auto"/>
        <w:ind w:left="567" w:right="-20" w:hanging="283"/>
        <w:contextualSpacing/>
        <w:rPr>
          <w:rFonts w:eastAsia="Calibri" w:cs="Calibri"/>
          <w:spacing w:val="1"/>
          <w:lang w:val="en-GB"/>
        </w:rPr>
      </w:pPr>
      <w:r w:rsidRPr="00416DFC">
        <w:rPr>
          <w:rFonts w:eastAsia="Calibri" w:cs="Calibri"/>
          <w:lang w:val="en-GB"/>
        </w:rPr>
        <w:t>Act VII of 2024 on the Crypto Assets Market (</w:t>
      </w:r>
      <w:r w:rsidRPr="00416DFC">
        <w:rPr>
          <w:rFonts w:eastAsia="Calibri" w:cs="Calibri"/>
          <w:b/>
          <w:bCs/>
          <w:lang w:val="en-GB"/>
        </w:rPr>
        <w:t>Crypto Act</w:t>
      </w:r>
      <w:r w:rsidRPr="00416DFC">
        <w:rPr>
          <w:rFonts w:eastAsia="Calibri" w:cs="Calibri"/>
          <w:lang w:val="en-GB"/>
        </w:rPr>
        <w:t>).</w:t>
      </w:r>
    </w:p>
    <w:p w14:paraId="5609A30F" w14:textId="77777777" w:rsidR="00361B27" w:rsidRPr="00416DFC" w:rsidRDefault="00361B27" w:rsidP="00361B27">
      <w:pPr>
        <w:widowControl w:val="0"/>
        <w:numPr>
          <w:ilvl w:val="0"/>
          <w:numId w:val="12"/>
        </w:numPr>
        <w:spacing w:after="0" w:line="240" w:lineRule="auto"/>
        <w:ind w:left="567" w:right="-20" w:hanging="283"/>
        <w:contextualSpacing/>
        <w:rPr>
          <w:rFonts w:eastAsia="Calibri" w:cs="Calibri"/>
          <w:spacing w:val="1"/>
          <w:lang w:val="en-GB"/>
        </w:rPr>
      </w:pPr>
      <w:r w:rsidRPr="00416DFC">
        <w:rPr>
          <w:rFonts w:eastAsia="Calibri" w:cs="Calibri"/>
          <w:lang w:val="en-GB"/>
        </w:rPr>
        <w:t>Act C of 2000 on Accounting (</w:t>
      </w:r>
      <w:r w:rsidRPr="00416DFC">
        <w:rPr>
          <w:rFonts w:eastAsia="Calibri" w:cs="Calibri"/>
          <w:b/>
          <w:bCs/>
          <w:lang w:val="en-GB"/>
        </w:rPr>
        <w:t>Accounting Act</w:t>
      </w:r>
      <w:r w:rsidRPr="00416DFC">
        <w:rPr>
          <w:rFonts w:eastAsia="Calibri" w:cs="Calibri"/>
          <w:lang w:val="en-GB"/>
        </w:rPr>
        <w:t>)</w:t>
      </w:r>
    </w:p>
    <w:p w14:paraId="68F4EED7" w14:textId="77777777" w:rsidR="00B00896" w:rsidRPr="00DA29DC" w:rsidRDefault="00B00896" w:rsidP="00915585">
      <w:pPr>
        <w:widowControl w:val="0"/>
        <w:spacing w:after="0" w:line="240" w:lineRule="auto"/>
        <w:ind w:left="567" w:right="-20" w:hanging="283"/>
        <w:rPr>
          <w:rFonts w:eastAsia="Calibri" w:cs="Calibri"/>
          <w:lang w:val="en-GB"/>
        </w:rPr>
      </w:pPr>
    </w:p>
    <w:p w14:paraId="177B9CA1"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lang w:val="en-GB"/>
        </w:rPr>
        <w:t>The knowledge of particularly the following legal provisions is indispensable for the pursuit of business activities:</w:t>
      </w:r>
    </w:p>
    <w:p w14:paraId="7C347CE3" w14:textId="77777777" w:rsidR="00046C1F" w:rsidRPr="00DA29DC" w:rsidRDefault="00046C1F" w:rsidP="00915585">
      <w:pPr>
        <w:widowControl w:val="0"/>
        <w:spacing w:after="0" w:line="240" w:lineRule="auto"/>
        <w:ind w:left="567" w:right="-20" w:hanging="283"/>
        <w:rPr>
          <w:rFonts w:eastAsia="Calibri" w:cs="Times New Roman"/>
          <w:sz w:val="24"/>
          <w:szCs w:val="24"/>
          <w:lang w:val="en-GB"/>
        </w:rPr>
      </w:pPr>
    </w:p>
    <w:p w14:paraId="53F1596D" w14:textId="77777777" w:rsidR="00AD40FF" w:rsidRPr="00416DFC" w:rsidRDefault="00AD40FF" w:rsidP="00AD40FF">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lastRenderedPageBreak/>
        <w:t>Credit Institutions Act:</w:t>
      </w:r>
      <w:r w:rsidRPr="00416DFC">
        <w:rPr>
          <w:rFonts w:eastAsia="Calibri" w:cs="Calibri"/>
          <w:b/>
          <w:bCs/>
          <w:lang w:val="en-GB"/>
        </w:rPr>
        <w:t xml:space="preserve"> </w:t>
      </w:r>
      <w:r w:rsidRPr="00416DFC">
        <w:rPr>
          <w:rFonts w:eastAsia="Calibri" w:cs="Calibri"/>
          <w:lang w:val="en-GB"/>
        </w:rPr>
        <w:t>Sections 4–5, Section 6, Section 14(4), Section 15(4); Sections 36–42, Sections 73–74, Section 140(1); Section 141; Sections 159–166/B; Section 167(3), Section 168, Sections 175–176, Sections 199–199/A, Section 208(7)–(8), Sections 209–216; Section 236; Sections 268–283; Section 285, Section 286, Section 287, Section 288 and Annex 2;</w:t>
      </w:r>
    </w:p>
    <w:p w14:paraId="6D0098AA" w14:textId="77777777" w:rsidR="00AD40FF" w:rsidRPr="00416DFC" w:rsidRDefault="00AD40FF" w:rsidP="00AD40FF">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Payment Service Provider Act:</w:t>
      </w:r>
      <w:r w:rsidRPr="00416DFC">
        <w:rPr>
          <w:rFonts w:eastAsia="Calibri" w:cs="Calibri"/>
          <w:b/>
          <w:bCs/>
          <w:lang w:val="en-GB"/>
        </w:rPr>
        <w:t xml:space="preserve"> </w:t>
      </w:r>
      <w:r w:rsidRPr="00416DFC">
        <w:rPr>
          <w:rFonts w:eastAsia="Calibri" w:cs="Calibri"/>
          <w:lang w:val="en-GB"/>
        </w:rPr>
        <w:t>Sections 4(3)–(4)–(5); Section 10(1); Sections 58–64/B; Section 65, Section 66, Section 70, Section 70/A, Section 71, Sections 80/A–80/B;</w:t>
      </w:r>
    </w:p>
    <w:p w14:paraId="4C8BBAFB" w14:textId="77777777" w:rsidR="00D92784" w:rsidRPr="00416DFC" w:rsidRDefault="00D92784" w:rsidP="00FD56EE">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 xml:space="preserve">Capital Markets Act: Sections 147–148; </w:t>
      </w:r>
    </w:p>
    <w:p w14:paraId="2791141D" w14:textId="77777777" w:rsidR="00D92784" w:rsidRPr="00416DFC" w:rsidRDefault="00D92784" w:rsidP="00FD56EE">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Investment Firms Act: Sections 40–46, Section 57, Section 64, Sections 67–69/A and Section 118;</w:t>
      </w:r>
    </w:p>
    <w:p w14:paraId="1AD6E74B" w14:textId="77777777" w:rsidR="00AD40FF" w:rsidRPr="00416DFC" w:rsidRDefault="00AD40FF" w:rsidP="00AD40FF">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Payment Services Act: Sections 8–12/A. §; Sections 13–14/A, Sections 15–17, Sections 22–27, Sections 29–31/B, Section 32, Section 41, Sections 44–45, Sections 56–58;</w:t>
      </w:r>
    </w:p>
    <w:p w14:paraId="148D4868" w14:textId="77777777" w:rsidR="00D92784" w:rsidRPr="00416DFC" w:rsidRDefault="00D92784" w:rsidP="00FD56EE">
      <w:pPr>
        <w:widowControl w:val="0"/>
        <w:numPr>
          <w:ilvl w:val="0"/>
          <w:numId w:val="13"/>
        </w:numPr>
        <w:spacing w:after="0" w:line="240" w:lineRule="auto"/>
        <w:ind w:left="567" w:right="-20" w:hanging="283"/>
        <w:contextualSpacing/>
        <w:rPr>
          <w:rFonts w:eastAsia="Calibri" w:cs="Calibri"/>
          <w:lang w:val="en-GB"/>
        </w:rPr>
      </w:pPr>
      <w:proofErr w:type="spellStart"/>
      <w:r w:rsidRPr="00416DFC">
        <w:rPr>
          <w:rFonts w:eastAsia="Calibri" w:cs="Calibri"/>
          <w:lang w:val="en-GB"/>
        </w:rPr>
        <w:t>CCIS</w:t>
      </w:r>
      <w:proofErr w:type="spellEnd"/>
      <w:r w:rsidRPr="00416DFC">
        <w:rPr>
          <w:rFonts w:eastAsia="Calibri" w:cs="Calibri"/>
          <w:lang w:val="en-GB"/>
        </w:rPr>
        <w:t xml:space="preserve"> Act: Section 9 (2), Sections 15–16;</w:t>
      </w:r>
    </w:p>
    <w:p w14:paraId="0B1F76BB" w14:textId="77777777" w:rsidR="00D92784" w:rsidRPr="00416DFC" w:rsidRDefault="00D92784" w:rsidP="00FD56EE">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 xml:space="preserve">Consumer Credit Act: Sections 4–13, Sections 15–16, Sections 17–19, Sections 21/A–21/B and Sections 23–25; </w:t>
      </w:r>
    </w:p>
    <w:p w14:paraId="511A9935" w14:textId="77777777" w:rsidR="00AA6FD2" w:rsidRPr="00416DFC" w:rsidRDefault="00AA6FD2" w:rsidP="00FD56EE">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Act IV of 1978 on the Criminal Code, effective until 30 June 2013: Section 177/A, Section 298/D, Section 300, Sections 303-303/C; and Act C of 2012 on the Criminal Code is effective as of 1 July 2013: Section 219, Sections 399–402, Section 408, Sections 410–411, Sections 413–414;</w:t>
      </w:r>
    </w:p>
    <w:p w14:paraId="047465B7" w14:textId="77777777" w:rsidR="00AA6FD2" w:rsidRPr="00416DFC" w:rsidRDefault="00AA6FD2" w:rsidP="00FD56EE">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Civil Code: Section 6:42–6:48. Section; 5:86–5:144. Section; 6:565–6:571. Section; 6:221–6:226. Section; 6:360–6:365; Heading XX (Loan and account contracts).</w:t>
      </w:r>
    </w:p>
    <w:p w14:paraId="1F84E9DC" w14:textId="77777777" w:rsidR="00CE6FC8" w:rsidRPr="00416DFC" w:rsidRDefault="00CE6FC8" w:rsidP="00CE6FC8">
      <w:pPr>
        <w:widowControl w:val="0"/>
        <w:numPr>
          <w:ilvl w:val="0"/>
          <w:numId w:val="13"/>
        </w:numPr>
        <w:spacing w:after="0" w:line="240" w:lineRule="auto"/>
        <w:ind w:left="567" w:right="-20" w:hanging="283"/>
        <w:contextualSpacing/>
        <w:rPr>
          <w:rFonts w:eastAsia="Calibri" w:cs="Calibri"/>
          <w:lang w:val="en-GB"/>
        </w:rPr>
      </w:pPr>
      <w:r w:rsidRPr="00416DFC">
        <w:rPr>
          <w:rFonts w:eastAsia="Calibri" w:cs="Calibri"/>
          <w:lang w:val="en-GB"/>
        </w:rPr>
        <w:t>Accounting Act: Section 154/A</w:t>
      </w:r>
    </w:p>
    <w:p w14:paraId="006EE0B2" w14:textId="77777777" w:rsidR="00D92784" w:rsidRPr="00416DFC" w:rsidRDefault="00D92784" w:rsidP="00915585">
      <w:pPr>
        <w:widowControl w:val="0"/>
        <w:spacing w:after="0" w:line="240" w:lineRule="auto"/>
        <w:ind w:left="567" w:right="-20"/>
        <w:contextualSpacing/>
        <w:rPr>
          <w:rFonts w:eastAsia="Calibri" w:cs="Calibri"/>
          <w:lang w:val="en-GB"/>
        </w:rPr>
      </w:pPr>
    </w:p>
    <w:p w14:paraId="38AEBD85" w14:textId="77777777" w:rsidR="00046C1F" w:rsidRPr="00416DFC" w:rsidRDefault="00046C1F" w:rsidP="00915585">
      <w:pPr>
        <w:widowControl w:val="0"/>
        <w:spacing w:before="3" w:after="0" w:line="240" w:lineRule="exact"/>
        <w:ind w:left="567" w:hanging="283"/>
        <w:rPr>
          <w:rFonts w:eastAsia="Calibri" w:cs="Times New Roman"/>
          <w:sz w:val="24"/>
          <w:szCs w:val="24"/>
          <w:lang w:val="en-GB"/>
        </w:rPr>
      </w:pPr>
    </w:p>
    <w:p w14:paraId="22A95B48" w14:textId="77777777" w:rsidR="00046C1F" w:rsidRPr="00416DFC" w:rsidRDefault="00046C1F" w:rsidP="00915585">
      <w:pPr>
        <w:widowControl w:val="0"/>
        <w:spacing w:after="0" w:line="240" w:lineRule="auto"/>
        <w:ind w:left="567" w:right="-20" w:hanging="283"/>
        <w:rPr>
          <w:rFonts w:eastAsia="Calibri" w:cs="Calibri"/>
          <w:lang w:val="en-GB"/>
        </w:rPr>
      </w:pPr>
      <w:r w:rsidRPr="00416DFC">
        <w:rPr>
          <w:rFonts w:eastAsia="Calibri" w:cs="Calibri"/>
          <w:b/>
          <w:bCs/>
          <w:lang w:val="en-GB"/>
        </w:rPr>
        <w:t>Government Decrees:</w:t>
      </w:r>
    </w:p>
    <w:p w14:paraId="561F8E6E" w14:textId="77777777" w:rsidR="00FB1A79" w:rsidRPr="00416DFC" w:rsidRDefault="00FB1A79" w:rsidP="00824E0B">
      <w:pPr>
        <w:widowControl w:val="0"/>
        <w:spacing w:after="0" w:line="240" w:lineRule="auto"/>
        <w:ind w:right="-20"/>
        <w:contextualSpacing/>
        <w:rPr>
          <w:rFonts w:eastAsia="Calibri" w:cs="Calibri"/>
          <w:lang w:val="en-GB"/>
        </w:rPr>
      </w:pPr>
    </w:p>
    <w:p w14:paraId="116C4C9D" w14:textId="77777777" w:rsidR="009358F5" w:rsidRPr="00416DFC" w:rsidRDefault="009358F5" w:rsidP="009358F5">
      <w:pPr>
        <w:widowControl w:val="0"/>
        <w:numPr>
          <w:ilvl w:val="0"/>
          <w:numId w:val="37"/>
        </w:numPr>
        <w:spacing w:after="0" w:line="242" w:lineRule="exact"/>
        <w:ind w:left="567" w:right="-20" w:hanging="283"/>
        <w:contextualSpacing/>
        <w:rPr>
          <w:rFonts w:eastAsia="Calibri" w:cs="Calibri"/>
          <w:position w:val="1"/>
          <w:lang w:val="en-GB"/>
        </w:rPr>
      </w:pPr>
      <w:r w:rsidRPr="00416DFC">
        <w:rPr>
          <w:rFonts w:eastAsia="Calibri" w:cs="Calibri"/>
          <w:lang w:val="en-GB"/>
        </w:rPr>
        <w:t>Government Decree No 95/2025 (V. 8.) on the detailed rules relating to the complaints handling procedure and the complaints handling regulations of certain institutions in the financial sector;</w:t>
      </w:r>
    </w:p>
    <w:p w14:paraId="2CE57F72" w14:textId="77777777" w:rsidR="00395BD5" w:rsidRPr="00DA29DC" w:rsidRDefault="00395BD5"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782/2021 (XII. 24.) on the Different Application in a State of Emergency of Act CLXII of 2009 on Credit Provided to the Consumer;</w:t>
      </w:r>
    </w:p>
    <w:p w14:paraId="7B570FA1" w14:textId="77777777" w:rsidR="00AA1260" w:rsidRPr="00DA29DC" w:rsidRDefault="00AA1260">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263/2016 (VIII. 31.) on Payment account switching;</w:t>
      </w:r>
    </w:p>
    <w:p w14:paraId="55FF7DCF" w14:textId="77777777" w:rsidR="00681152" w:rsidRPr="00DA29DC" w:rsidRDefault="00681152"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262/2016 (VIII. 31.) on access to basic payment accounts and the features of and charges payable for basic payment accounts;</w:t>
      </w:r>
    </w:p>
    <w:p w14:paraId="458A64D0" w14:textId="77777777" w:rsidR="00046C1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Government Decree No 180/2001 (X. 4.) on the </w:t>
      </w:r>
      <w:proofErr w:type="spellStart"/>
      <w:r w:rsidRPr="00DA29DC">
        <w:rPr>
          <w:rFonts w:eastAsia="Calibri" w:cs="Calibri"/>
          <w:lang w:val="en-GB"/>
        </w:rPr>
        <w:t>Distraint</w:t>
      </w:r>
      <w:proofErr w:type="spellEnd"/>
      <w:r w:rsidRPr="00DA29DC">
        <w:rPr>
          <w:rFonts w:eastAsia="Calibri" w:cs="Calibri"/>
          <w:lang w:val="en-GB"/>
        </w:rPr>
        <w:t xml:space="preserve"> of deposits and savings deposits;</w:t>
      </w:r>
    </w:p>
    <w:p w14:paraId="694A47A4" w14:textId="77777777" w:rsidR="00046C1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82/2010 (III. 25.) on Calculating and announcing deposit interest rates and securities’ yields;</w:t>
      </w:r>
    </w:p>
    <w:p w14:paraId="61AB54BD" w14:textId="77777777" w:rsidR="00046C1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250/2000 (XII. 24) on the special features of the annual reporting and bookkeeping obligations of credit institutions and financial enterprises;</w:t>
      </w:r>
    </w:p>
    <w:p w14:paraId="04DEC1A9" w14:textId="77777777" w:rsidR="00046C1F" w:rsidRPr="00DA29DC" w:rsidRDefault="00046C1F">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47/1997 (III. 12.) on the General Contractual Terms and Conditions of Building Societies;</w:t>
      </w:r>
    </w:p>
    <w:p w14:paraId="70B8328E" w14:textId="77777777" w:rsidR="003A1E6A" w:rsidRPr="00DA29DC" w:rsidRDefault="003A1E6A"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215/1996 (XII. 23.) on the state subsidy of savings for housing;</w:t>
      </w:r>
    </w:p>
    <w:p w14:paraId="65785A55" w14:textId="77777777" w:rsidR="00046C1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297/2001 (XII. 27.) on Currency exchange services;</w:t>
      </w:r>
    </w:p>
    <w:p w14:paraId="552E6CAF" w14:textId="77777777" w:rsidR="00046C1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361/2009 (XII. 30.) on the Conditions of prudential lending to households and on the assessment of creditworthiness;</w:t>
      </w:r>
    </w:p>
    <w:p w14:paraId="710C4E70" w14:textId="77777777" w:rsidR="00693A4F" w:rsidRPr="00DA29DC" w:rsidRDefault="00046C1F"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83/2010 (III. 25.) on the Definition, calculation and publication of the annual percentage rate of charge;</w:t>
      </w:r>
    </w:p>
    <w:p w14:paraId="67A2C898" w14:textId="1570F0EB" w:rsidR="008834D0" w:rsidRPr="00DA29DC" w:rsidRDefault="00A425B8"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Government Decree No 163/2011 (VIII. 22.) on the Excessively high monthly instalment related to credit facility contract for overflow account loans;</w:t>
      </w:r>
    </w:p>
    <w:p w14:paraId="6AF665E8" w14:textId="77777777" w:rsidR="008834D0" w:rsidRPr="00DA29DC" w:rsidRDefault="00A425B8"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 Government Decree No 341/2011 (XII. 29.) on Home purchase interest subsidy</w:t>
      </w:r>
    </w:p>
    <w:p w14:paraId="09B052B8" w14:textId="77777777" w:rsidR="008834D0" w:rsidRPr="00DA29DC" w:rsidRDefault="00A425B8"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 Government Decree No 57/2012 (III. 30) on Reimbursement in relation to the exchange rate fixing of foreign currency loans and the assistance to public servants</w:t>
      </w:r>
    </w:p>
    <w:p w14:paraId="4C6223CD" w14:textId="77777777" w:rsidR="008834D0" w:rsidRPr="00DA29DC" w:rsidRDefault="00A425B8"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 Government Decree No 274/2018 (XII. 21.) on Certain rules related to the fostering the home purchase of natural persons participating in the National Asset Management Programme;</w:t>
      </w:r>
    </w:p>
    <w:p w14:paraId="6C0449D5" w14:textId="77777777" w:rsidR="00D22BB8" w:rsidRPr="00DA29DC" w:rsidRDefault="00A425B8">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 Government Decree No 153/2009 (VII. 23.) on Certain issues necessary for improving the efficiency of consumer protection in the financial sector;</w:t>
      </w:r>
    </w:p>
    <w:p w14:paraId="7B9172D3" w14:textId="77777777" w:rsidR="008834D0" w:rsidRPr="00DA29DC" w:rsidRDefault="00D22BB8" w:rsidP="00D4027D">
      <w:pPr>
        <w:widowControl w:val="0"/>
        <w:numPr>
          <w:ilvl w:val="0"/>
          <w:numId w:val="37"/>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Government Decree No 284/2001 (XII. 26.) </w:t>
      </w:r>
      <w:proofErr w:type="gramStart"/>
      <w:r w:rsidRPr="00DA29DC">
        <w:rPr>
          <w:rFonts w:eastAsia="Calibri" w:cs="Calibri"/>
          <w:lang w:val="en-GB"/>
        </w:rPr>
        <w:t>on</w:t>
      </w:r>
      <w:proofErr w:type="gramEnd"/>
      <w:r w:rsidRPr="00DA29DC">
        <w:rPr>
          <w:rFonts w:eastAsia="Calibri" w:cs="Calibri"/>
          <w:lang w:val="en-GB"/>
        </w:rPr>
        <w:t xml:space="preserve"> the Method and security rules of producing and forwarding dematerialised securities, and the rules of opening and keeping securities accounts, central securities accounts and customer accounts.</w:t>
      </w:r>
    </w:p>
    <w:p w14:paraId="15EF1200" w14:textId="77777777" w:rsidR="00046C1F" w:rsidRPr="00DA29DC" w:rsidRDefault="00046C1F" w:rsidP="008834D0">
      <w:pPr>
        <w:widowControl w:val="0"/>
        <w:spacing w:after="0" w:line="240" w:lineRule="auto"/>
        <w:ind w:left="284" w:right="-20"/>
        <w:contextualSpacing/>
        <w:rPr>
          <w:rFonts w:eastAsia="Calibri" w:cs="Times New Roman"/>
          <w:sz w:val="24"/>
          <w:szCs w:val="24"/>
          <w:lang w:val="en-GB"/>
        </w:rPr>
      </w:pPr>
    </w:p>
    <w:p w14:paraId="0F923B88" w14:textId="77777777" w:rsidR="003D21B9" w:rsidRPr="00DA29DC" w:rsidRDefault="003D21B9" w:rsidP="00915585">
      <w:pPr>
        <w:widowControl w:val="0"/>
        <w:spacing w:before="3" w:after="0" w:line="240" w:lineRule="exact"/>
        <w:ind w:left="567" w:hanging="283"/>
        <w:rPr>
          <w:rFonts w:eastAsia="Calibri" w:cs="Times New Roman"/>
          <w:sz w:val="24"/>
          <w:szCs w:val="24"/>
          <w:lang w:val="en-GB"/>
        </w:rPr>
      </w:pPr>
    </w:p>
    <w:p w14:paraId="06069C7D" w14:textId="77777777" w:rsidR="00854480" w:rsidRPr="00DA29DC" w:rsidRDefault="00854480" w:rsidP="00854480">
      <w:pPr>
        <w:widowControl w:val="0"/>
        <w:spacing w:after="0" w:line="240" w:lineRule="auto"/>
        <w:ind w:left="567" w:right="-20" w:hanging="283"/>
        <w:rPr>
          <w:rFonts w:eastAsia="Calibri" w:cs="Calibri"/>
          <w:b/>
          <w:bCs/>
          <w:lang w:val="en-GB"/>
        </w:rPr>
      </w:pPr>
      <w:r w:rsidRPr="00416DFC">
        <w:rPr>
          <w:rFonts w:eastAsia="Calibri" w:cs="Calibri"/>
          <w:b/>
          <w:bCs/>
          <w:lang w:val="en-GB"/>
        </w:rPr>
        <w:t>Decrees of the Minister of Agriculture/Minister of Finance:</w:t>
      </w:r>
    </w:p>
    <w:p w14:paraId="13E92282" w14:textId="77777777" w:rsidR="00F15A90" w:rsidRPr="00DA29DC" w:rsidRDefault="00F15A90" w:rsidP="00CA2727">
      <w:pPr>
        <w:widowControl w:val="0"/>
        <w:spacing w:after="0" w:line="240" w:lineRule="auto"/>
        <w:ind w:left="567" w:right="-20" w:hanging="283"/>
        <w:rPr>
          <w:rFonts w:eastAsia="Calibri" w:cs="Calibri"/>
          <w:b/>
          <w:bCs/>
          <w:lang w:val="en-GB"/>
        </w:rPr>
      </w:pPr>
    </w:p>
    <w:p w14:paraId="71DD99C9" w14:textId="77777777" w:rsidR="00CA2727" w:rsidRPr="00DA29DC" w:rsidRDefault="00CA2727" w:rsidP="004614D9">
      <w:pPr>
        <w:widowControl w:val="0"/>
        <w:numPr>
          <w:ilvl w:val="0"/>
          <w:numId w:val="51"/>
        </w:numPr>
        <w:spacing w:after="0" w:line="242" w:lineRule="exact"/>
        <w:ind w:left="567" w:right="-20" w:hanging="283"/>
        <w:contextualSpacing/>
        <w:rPr>
          <w:rFonts w:eastAsia="Calibri" w:cs="Calibri"/>
          <w:position w:val="1"/>
          <w:lang w:val="en-GB"/>
        </w:rPr>
      </w:pPr>
      <w:r w:rsidRPr="00DA29DC">
        <w:rPr>
          <w:rFonts w:eastAsia="Calibri" w:cs="Calibri"/>
          <w:lang w:val="en-GB"/>
        </w:rPr>
        <w:t>Decree 54/1997 (VIII. 1.) of the Minister of Agriculture on the principles and methodology of the establishment of the lending value;</w:t>
      </w:r>
    </w:p>
    <w:p w14:paraId="5D619593" w14:textId="77777777" w:rsidR="00CA2727" w:rsidRPr="00DA29DC" w:rsidRDefault="00CA2727" w:rsidP="004614D9">
      <w:pPr>
        <w:widowControl w:val="0"/>
        <w:numPr>
          <w:ilvl w:val="0"/>
          <w:numId w:val="51"/>
        </w:numPr>
        <w:spacing w:after="0" w:line="242" w:lineRule="exact"/>
        <w:ind w:left="567" w:right="-20" w:hanging="283"/>
        <w:contextualSpacing/>
        <w:rPr>
          <w:rFonts w:eastAsia="Calibri" w:cs="Calibri"/>
          <w:position w:val="1"/>
          <w:lang w:val="en-GB"/>
        </w:rPr>
      </w:pPr>
      <w:r w:rsidRPr="00DA29DC">
        <w:rPr>
          <w:rFonts w:eastAsia="Calibri" w:cs="Calibri"/>
          <w:lang w:val="en-GB"/>
        </w:rPr>
        <w:t xml:space="preserve">Decree No 25/1997 (VIII. 1.) </w:t>
      </w:r>
      <w:proofErr w:type="gramStart"/>
      <w:r w:rsidRPr="00DA29DC">
        <w:rPr>
          <w:rFonts w:eastAsia="Calibri" w:cs="Calibri"/>
          <w:lang w:val="en-GB"/>
        </w:rPr>
        <w:t>of</w:t>
      </w:r>
      <w:proofErr w:type="gramEnd"/>
      <w:r w:rsidRPr="00DA29DC">
        <w:rPr>
          <w:rFonts w:eastAsia="Calibri" w:cs="Calibri"/>
          <w:lang w:val="en-GB"/>
        </w:rPr>
        <w:t xml:space="preserve"> the Minister of Finance on the methodological principles for defining the mortgage lending value of properties not qualifying as arable land.</w:t>
      </w:r>
    </w:p>
    <w:p w14:paraId="03B4156D" w14:textId="77777777" w:rsidR="00CA2727" w:rsidRPr="00DA29DC" w:rsidRDefault="00CA2727" w:rsidP="00915585">
      <w:pPr>
        <w:widowControl w:val="0"/>
        <w:spacing w:after="0" w:line="240" w:lineRule="auto"/>
        <w:ind w:left="567" w:right="-20" w:hanging="283"/>
        <w:rPr>
          <w:rFonts w:eastAsia="Calibri" w:cs="Calibri"/>
          <w:b/>
          <w:bCs/>
          <w:spacing w:val="1"/>
          <w:sz w:val="24"/>
          <w:szCs w:val="24"/>
          <w:lang w:val="en-GB"/>
        </w:rPr>
      </w:pPr>
    </w:p>
    <w:p w14:paraId="2EA6B517" w14:textId="77777777" w:rsidR="00824E0B" w:rsidRPr="00DA29DC" w:rsidRDefault="00824E0B" w:rsidP="00915585">
      <w:pPr>
        <w:widowControl w:val="0"/>
        <w:spacing w:after="0" w:line="240" w:lineRule="auto"/>
        <w:ind w:left="567" w:right="-20" w:hanging="283"/>
        <w:rPr>
          <w:rFonts w:eastAsia="Calibri" w:cs="Calibri"/>
          <w:b/>
          <w:bCs/>
          <w:spacing w:val="1"/>
          <w:sz w:val="24"/>
          <w:szCs w:val="24"/>
          <w:lang w:val="en-GB"/>
        </w:rPr>
      </w:pPr>
    </w:p>
    <w:p w14:paraId="4C7DF990"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b/>
          <w:bCs/>
          <w:lang w:val="en-GB"/>
        </w:rPr>
        <w:t>Decrees of the Minister for National Economy:</w:t>
      </w:r>
    </w:p>
    <w:p w14:paraId="17DBEAB9"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6AC873C7" w14:textId="77777777" w:rsidR="00046C1F" w:rsidRPr="00DA29DC" w:rsidRDefault="00046C1F" w:rsidP="00FD56EE">
      <w:pPr>
        <w:widowControl w:val="0"/>
        <w:numPr>
          <w:ilvl w:val="0"/>
          <w:numId w:val="15"/>
        </w:numPr>
        <w:spacing w:after="0" w:line="240" w:lineRule="auto"/>
        <w:ind w:left="567" w:right="-20" w:hanging="283"/>
        <w:contextualSpacing/>
        <w:rPr>
          <w:rFonts w:eastAsia="Calibri" w:cs="Calibri"/>
          <w:lang w:val="en-GB"/>
        </w:rPr>
      </w:pPr>
      <w:r w:rsidRPr="00DA29DC">
        <w:rPr>
          <w:rFonts w:eastAsia="Calibri" w:cs="Calibri"/>
          <w:lang w:val="en-GB"/>
        </w:rPr>
        <w:t>Decree No 41/2013 (IX. 30.) of the Minister for National Economy on the calculation of capital adequacy on the financial conglomerate level;</w:t>
      </w:r>
    </w:p>
    <w:p w14:paraId="270E7874" w14:textId="77777777" w:rsidR="00046C1F" w:rsidRPr="00DA29DC" w:rsidRDefault="003D21B9" w:rsidP="00FD56EE">
      <w:pPr>
        <w:widowControl w:val="0"/>
        <w:numPr>
          <w:ilvl w:val="0"/>
          <w:numId w:val="15"/>
        </w:numPr>
        <w:spacing w:before="1" w:after="0" w:line="238" w:lineRule="auto"/>
        <w:ind w:left="567" w:right="-36" w:hanging="283"/>
        <w:contextualSpacing/>
        <w:rPr>
          <w:rFonts w:eastAsia="Calibri" w:cs="Calibri"/>
          <w:lang w:val="en-GB"/>
        </w:rPr>
      </w:pPr>
      <w:r w:rsidRPr="00DA29DC">
        <w:rPr>
          <w:rFonts w:eastAsia="Calibri" w:cs="Calibri"/>
          <w:lang w:val="en-GB"/>
        </w:rPr>
        <w:t>Decree No 3/2016 (I. 7.) of the Minister for National Economy on the rules of providing information on mortgage loans;</w:t>
      </w:r>
    </w:p>
    <w:p w14:paraId="712FC7FD" w14:textId="77777777" w:rsidR="00046C1F" w:rsidRPr="00DA29DC" w:rsidRDefault="003D21B9" w:rsidP="00FD56EE">
      <w:pPr>
        <w:widowControl w:val="0"/>
        <w:numPr>
          <w:ilvl w:val="0"/>
          <w:numId w:val="15"/>
        </w:numPr>
        <w:spacing w:before="1" w:after="0" w:line="238" w:lineRule="auto"/>
        <w:ind w:left="567" w:right="-36" w:hanging="283"/>
        <w:contextualSpacing/>
        <w:rPr>
          <w:rFonts w:eastAsia="Calibri" w:cs="Calibri"/>
          <w:lang w:val="en-GB"/>
        </w:rPr>
      </w:pPr>
      <w:r w:rsidRPr="00DA29DC">
        <w:rPr>
          <w:rFonts w:eastAsia="Calibri" w:cs="Calibri"/>
          <w:lang w:val="en-GB"/>
        </w:rPr>
        <w:t>Decree No 53/2016 (XII. 21.) of the Minister for National Economy on General Rules of the Obligations to provide Preliminary Information by Intermediaries of Financial Services;</w:t>
      </w:r>
    </w:p>
    <w:p w14:paraId="51182A8C" w14:textId="7BE72FC4" w:rsidR="003D21B9" w:rsidRPr="00416DFC" w:rsidRDefault="00854480" w:rsidP="00FD56EE">
      <w:pPr>
        <w:widowControl w:val="0"/>
        <w:numPr>
          <w:ilvl w:val="0"/>
          <w:numId w:val="15"/>
        </w:numPr>
        <w:spacing w:before="1" w:after="0" w:line="238" w:lineRule="auto"/>
        <w:ind w:left="567" w:right="-36" w:hanging="283"/>
        <w:contextualSpacing/>
        <w:rPr>
          <w:rFonts w:eastAsia="Calibri" w:cs="Calibri"/>
          <w:lang w:val="en-GB"/>
        </w:rPr>
      </w:pPr>
      <w:r w:rsidRPr="00416DFC">
        <w:rPr>
          <w:rFonts w:eastAsia="Calibri" w:cs="Calibri"/>
          <w:lang w:val="en-GB"/>
        </w:rPr>
        <w:t>Decree No 56/2014 (XII. 31.) of the Minister for National Economy on Rules of Information relating to Credits to Consumers;</w:t>
      </w:r>
    </w:p>
    <w:p w14:paraId="27251D98" w14:textId="77777777" w:rsidR="00046C1F" w:rsidRPr="00DA29DC" w:rsidRDefault="003D21B9" w:rsidP="00FD56EE">
      <w:pPr>
        <w:widowControl w:val="0"/>
        <w:numPr>
          <w:ilvl w:val="0"/>
          <w:numId w:val="15"/>
        </w:numPr>
        <w:spacing w:before="1" w:after="0" w:line="238" w:lineRule="auto"/>
        <w:ind w:left="567" w:right="-36" w:hanging="283"/>
        <w:contextualSpacing/>
        <w:rPr>
          <w:rFonts w:eastAsia="Calibri" w:cs="Calibri"/>
          <w:lang w:val="en-GB"/>
        </w:rPr>
      </w:pPr>
      <w:r w:rsidRPr="00DA29DC">
        <w:rPr>
          <w:rFonts w:eastAsia="Calibri" w:cs="Calibri"/>
          <w:lang w:val="en-GB"/>
        </w:rPr>
        <w:t>Decree No 22/2016 (VI. 29) of the Minister for National Economy on the Rules prescribing the access for persons with disability to financial services under equal opportunities.</w:t>
      </w:r>
    </w:p>
    <w:p w14:paraId="55ED16CD" w14:textId="77777777" w:rsidR="00046C1F" w:rsidRPr="00DA29DC" w:rsidRDefault="00046C1F" w:rsidP="00915585">
      <w:pPr>
        <w:widowControl w:val="0"/>
        <w:spacing w:before="6" w:after="0" w:line="240" w:lineRule="exact"/>
        <w:ind w:left="567" w:hanging="283"/>
        <w:rPr>
          <w:rFonts w:eastAsia="Calibri" w:cs="Times New Roman"/>
          <w:sz w:val="24"/>
          <w:szCs w:val="24"/>
          <w:lang w:val="en-GB"/>
        </w:rPr>
      </w:pPr>
    </w:p>
    <w:p w14:paraId="0390945D" w14:textId="77777777" w:rsidR="00046C1F" w:rsidRPr="00DA29DC" w:rsidRDefault="00046C1F" w:rsidP="00915585">
      <w:pPr>
        <w:widowControl w:val="0"/>
        <w:spacing w:after="0" w:line="240" w:lineRule="auto"/>
        <w:ind w:left="567" w:right="-20" w:hanging="283"/>
        <w:rPr>
          <w:rFonts w:eastAsia="Calibri" w:cs="Calibri"/>
          <w:b/>
          <w:bCs/>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Decrees:</w:t>
      </w:r>
    </w:p>
    <w:p w14:paraId="5C9857C0" w14:textId="77777777" w:rsidR="00824E0B" w:rsidRPr="00DA29DC" w:rsidRDefault="00824E0B" w:rsidP="00915585">
      <w:pPr>
        <w:widowControl w:val="0"/>
        <w:spacing w:after="0" w:line="240" w:lineRule="auto"/>
        <w:ind w:left="567" w:right="-20" w:hanging="283"/>
        <w:rPr>
          <w:rFonts w:eastAsia="Calibri" w:cs="Calibri"/>
          <w:lang w:val="en-GB"/>
        </w:rPr>
      </w:pPr>
    </w:p>
    <w:p w14:paraId="03578CA8" w14:textId="77777777" w:rsidR="003118C9" w:rsidRPr="00DA29DC" w:rsidRDefault="003118C9" w:rsidP="003118C9">
      <w:pPr>
        <w:widowControl w:val="0"/>
        <w:numPr>
          <w:ilvl w:val="0"/>
          <w:numId w:val="16"/>
        </w:numPr>
        <w:spacing w:after="0" w:line="240" w:lineRule="auto"/>
        <w:ind w:left="567" w:right="-20" w:hanging="283"/>
        <w:contextualSpacing/>
        <w:rPr>
          <w:rFonts w:eastAsia="Calibri" w:cs="Calibri"/>
          <w:lang w:val="en-GB"/>
        </w:rPr>
      </w:pPr>
      <w:bookmarkStart w:id="0" w:name="_Hlk158896152"/>
      <w:proofErr w:type="spellStart"/>
      <w:r w:rsidRPr="00DA29DC">
        <w:rPr>
          <w:rFonts w:eastAsia="Calibri" w:cs="Calibri"/>
          <w:lang w:val="en-GB"/>
        </w:rPr>
        <w:t>MNB</w:t>
      </w:r>
      <w:proofErr w:type="spellEnd"/>
      <w:r w:rsidRPr="00DA29DC">
        <w:rPr>
          <w:rFonts w:eastAsia="Calibri" w:cs="Calibri"/>
          <w:lang w:val="en-GB"/>
        </w:rPr>
        <w:t xml:space="preserve"> Decree No 66/2023 (XII. 18.) on the Minimum requirements for operating the information system for the transmission of declarations, as well as the detailed rules on the method of its auditing and on data transmissions carried out by the IT system;</w:t>
      </w:r>
    </w:p>
    <w:bookmarkEnd w:id="0"/>
    <w:p w14:paraId="50BBB77C"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55/2024 (XII. 3.) on the Obligations of money and credit market institutions to report data to the central bank’s information system primarily to enable the Magyar </w:t>
      </w:r>
      <w:proofErr w:type="spellStart"/>
      <w:r w:rsidRPr="00416DFC">
        <w:rPr>
          <w:rFonts w:eastAsia="Calibri" w:cs="Calibri"/>
          <w:lang w:val="en-GB"/>
        </w:rPr>
        <w:t>Nemzeti</w:t>
      </w:r>
      <w:proofErr w:type="spellEnd"/>
      <w:r w:rsidRPr="00416DFC">
        <w:rPr>
          <w:rFonts w:eastAsia="Calibri" w:cs="Calibri"/>
          <w:lang w:val="en-GB"/>
        </w:rPr>
        <w:t xml:space="preserve"> Bank to carry out its supervisory duties;</w:t>
      </w:r>
    </w:p>
    <w:p w14:paraId="4C7B0190"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27/2022 (VII. 8.) on the conditions for the establishment of the countercyclical capital buffer and the countercyclical capital buffer rate;</w:t>
      </w:r>
    </w:p>
    <w:p w14:paraId="25F7D246" w14:textId="77777777" w:rsidR="003118C9" w:rsidRPr="00416DFC" w:rsidRDefault="003118C9" w:rsidP="003118C9">
      <w:pPr>
        <w:widowControl w:val="0"/>
        <w:numPr>
          <w:ilvl w:val="0"/>
          <w:numId w:val="16"/>
        </w:numPr>
        <w:spacing w:after="0" w:line="242" w:lineRule="exact"/>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10/2005 (VI. 11.) on the calculation, the method of allocation and placement of minimum reserves;</w:t>
      </w:r>
    </w:p>
    <w:p w14:paraId="2F4A7C8E" w14:textId="77777777" w:rsidR="003118C9" w:rsidRPr="00DA29DC" w:rsidRDefault="003118C9" w:rsidP="003118C9">
      <w:pPr>
        <w:widowControl w:val="0"/>
        <w:numPr>
          <w:ilvl w:val="0"/>
          <w:numId w:val="16"/>
        </w:numPr>
        <w:spacing w:after="0" w:line="240" w:lineRule="auto"/>
        <w:ind w:right="-20"/>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32/2014 (IX. 10.) on the Regulation of the Payment-to-Income Ratio and the Loan-to-Value Ratio;</w:t>
      </w:r>
    </w:p>
    <w:p w14:paraId="5799251B" w14:textId="77777777" w:rsidR="003118C9" w:rsidRPr="00DA29D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39/2016 (X. 11.) on Prudential Requirements Relating to Non-performing Exposures and Restructured Receivables;</w:t>
      </w:r>
    </w:p>
    <w:p w14:paraId="29316EA0" w14:textId="77777777" w:rsidR="003118C9" w:rsidRPr="00DA29DC" w:rsidRDefault="003118C9" w:rsidP="003118C9">
      <w:pPr>
        <w:widowControl w:val="0"/>
        <w:numPr>
          <w:ilvl w:val="0"/>
          <w:numId w:val="16"/>
        </w:numPr>
        <w:spacing w:after="0" w:line="240" w:lineRule="auto"/>
        <w:ind w:left="567" w:right="-20" w:hanging="283"/>
        <w:contextualSpacing/>
        <w:rPr>
          <w:rFonts w:eastAsia="Calibri" w:cs="Calibri"/>
          <w:position w:val="1"/>
          <w:lang w:val="en-GB"/>
        </w:rPr>
      </w:pPr>
      <w:proofErr w:type="spellStart"/>
      <w:r w:rsidRPr="00DA29DC">
        <w:rPr>
          <w:rFonts w:eastAsia="Calibri" w:cs="Calibri"/>
          <w:lang w:val="en-GB"/>
        </w:rPr>
        <w:t>MNB</w:t>
      </w:r>
      <w:proofErr w:type="spellEnd"/>
      <w:r w:rsidRPr="00DA29DC">
        <w:rPr>
          <w:rFonts w:eastAsia="Calibri" w:cs="Calibri"/>
          <w:lang w:val="en-GB"/>
        </w:rPr>
        <w:t xml:space="preserve"> Decree No 40/2016 (X. 11.) on the Prudential Requirements for the Rating of Customers and Counterparties, and for Collateral Valuation</w:t>
      </w:r>
    </w:p>
    <w:p w14:paraId="686DC697" w14:textId="77777777" w:rsidR="003118C9" w:rsidRPr="00DA29DC" w:rsidRDefault="006C71D6" w:rsidP="003118C9">
      <w:pPr>
        <w:widowControl w:val="0"/>
        <w:numPr>
          <w:ilvl w:val="0"/>
          <w:numId w:val="16"/>
        </w:numPr>
        <w:spacing w:after="0" w:line="240" w:lineRule="auto"/>
        <w:ind w:left="567" w:right="-20" w:hanging="283"/>
        <w:contextualSpacing/>
        <w:rPr>
          <w:rFonts w:eastAsia="Calibri" w:cs="Calibri"/>
          <w:lang w:val="en-GB"/>
        </w:rPr>
      </w:pPr>
      <w:hyperlink r:id="rId8" w:history="1">
        <w:proofErr w:type="spellStart"/>
        <w:r w:rsidR="003118C9" w:rsidRPr="00DA29DC">
          <w:rPr>
            <w:rFonts w:eastAsia="Calibri" w:cs="Calibri"/>
            <w:lang w:val="en-GB"/>
          </w:rPr>
          <w:t>MNB</w:t>
        </w:r>
        <w:proofErr w:type="spellEnd"/>
        <w:r w:rsidR="003118C9" w:rsidRPr="00DA29DC">
          <w:rPr>
            <w:rFonts w:eastAsia="Calibri" w:cs="Calibri"/>
            <w:lang w:val="en-GB"/>
          </w:rPr>
          <w:t xml:space="preserve"> Decree No 35/2018 (XI. 13.)</w:t>
        </w:r>
      </w:hyperlink>
      <w:r w:rsidR="003118C9" w:rsidRPr="00DA29DC">
        <w:rPr>
          <w:rFonts w:eastAsia="Calibri" w:cs="Calibri"/>
          <w:lang w:val="en-GB"/>
        </w:rPr>
        <w:t xml:space="preserve"> on the data reporting obligations to the central bank’s information system in respect of certain data of credit transactions;</w:t>
      </w:r>
    </w:p>
    <w:p w14:paraId="56688039" w14:textId="77777777" w:rsidR="003118C9" w:rsidRPr="00DA29D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35/2017 (XII. 14.) on the Execution of payment transactions;</w:t>
      </w:r>
    </w:p>
    <w:p w14:paraId="020BDDBB"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36/2015 (IX. 24.) on the methodology of generating the log-in ID and password for securities accounts and client accounts, the related data reporting and mandatory elements of the regulation on data security requirements.</w:t>
      </w:r>
    </w:p>
    <w:p w14:paraId="1C460C4D"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r w:rsidRPr="00416DFC">
        <w:rPr>
          <w:rFonts w:eastAsia="Calibri" w:cs="Calibri"/>
          <w:lang w:val="en-GB"/>
        </w:rPr>
        <w:t xml:space="preserve">Decree No. 14/2014. (V. 19.) </w:t>
      </w:r>
      <w:proofErr w:type="gramStart"/>
      <w:r w:rsidRPr="00416DFC">
        <w:rPr>
          <w:rFonts w:eastAsia="Calibri" w:cs="Calibri"/>
          <w:lang w:val="en-GB"/>
        </w:rPr>
        <w:t>of</w:t>
      </w:r>
      <w:proofErr w:type="gramEnd"/>
      <w:r w:rsidRPr="00416DFC">
        <w:rPr>
          <w:rFonts w:eastAsia="Calibri" w:cs="Calibri"/>
          <w:lang w:val="en-GB"/>
        </w:rPr>
        <w:t xml:space="preserve"> the Magyar </w:t>
      </w:r>
      <w:proofErr w:type="spellStart"/>
      <w:r w:rsidRPr="00416DFC">
        <w:rPr>
          <w:rFonts w:eastAsia="Calibri" w:cs="Calibri"/>
          <w:lang w:val="en-GB"/>
        </w:rPr>
        <w:t>Nemzeti</w:t>
      </w:r>
      <w:proofErr w:type="spellEnd"/>
      <w:r w:rsidRPr="00416DFC">
        <w:rPr>
          <w:rFonts w:eastAsia="Calibri" w:cs="Calibri"/>
          <w:lang w:val="en-GB"/>
        </w:rPr>
        <w:t xml:space="preserve"> Bank amending Decree No. 43/2013 (XII. 29.) of the Magyar </w:t>
      </w:r>
      <w:proofErr w:type="spellStart"/>
      <w:r w:rsidRPr="00416DFC">
        <w:rPr>
          <w:rFonts w:eastAsia="Calibri" w:cs="Calibri"/>
          <w:lang w:val="en-GB"/>
        </w:rPr>
        <w:t>Nemzeti</w:t>
      </w:r>
      <w:proofErr w:type="spellEnd"/>
      <w:r w:rsidRPr="00416DFC">
        <w:rPr>
          <w:rFonts w:eastAsia="Calibri" w:cs="Calibri"/>
          <w:lang w:val="en-GB"/>
        </w:rPr>
        <w:t xml:space="preserve"> Bank on maturity mismatches in the foreign currency positions of credit institutions and on the obligations of money and credit market institutions to report data to the central bank’s information system primarily to enable the Magyar </w:t>
      </w:r>
      <w:proofErr w:type="spellStart"/>
      <w:r w:rsidRPr="00416DFC">
        <w:rPr>
          <w:rFonts w:eastAsia="Calibri" w:cs="Calibri"/>
          <w:lang w:val="en-GB"/>
        </w:rPr>
        <w:t>Nemzeti</w:t>
      </w:r>
      <w:proofErr w:type="spellEnd"/>
      <w:r w:rsidRPr="00416DFC">
        <w:rPr>
          <w:rFonts w:eastAsia="Calibri" w:cs="Calibri"/>
          <w:lang w:val="en-GB"/>
        </w:rPr>
        <w:t xml:space="preserve"> Bank to carry out its supervisory duties;</w:t>
      </w:r>
    </w:p>
    <w:p w14:paraId="4652B6BF"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lastRenderedPageBreak/>
        <w:t>MNB</w:t>
      </w:r>
      <w:proofErr w:type="spellEnd"/>
      <w:r w:rsidRPr="00416DFC">
        <w:rPr>
          <w:rFonts w:eastAsia="Calibri" w:cs="Calibri"/>
          <w:lang w:val="en-GB"/>
        </w:rPr>
        <w:t xml:space="preserve"> Decree No 25/2015 (VII. 30.) on the regulation of general currency matching between the assets and liabilities of credit institutions;</w:t>
      </w:r>
    </w:p>
    <w:p w14:paraId="6E39A6E2"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10/2018 (III. 27.) on the regulation of the use of funds from financial corporations by credit institutions;</w:t>
      </w:r>
    </w:p>
    <w:p w14:paraId="34C422B7" w14:textId="77777777" w:rsidR="003118C9" w:rsidRPr="00416DFC" w:rsidRDefault="003118C9" w:rsidP="003118C9">
      <w:pPr>
        <w:widowControl w:val="0"/>
        <w:numPr>
          <w:ilvl w:val="0"/>
          <w:numId w:val="16"/>
        </w:numPr>
        <w:spacing w:after="0" w:line="240" w:lineRule="auto"/>
        <w:ind w:left="567" w:right="-20" w:hanging="283"/>
        <w:contextualSpacing/>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22/2022 (VI. 11.) on the regulation of the maturity mismatch between the mortgage-backed assets and liabilities of credit institutions;</w:t>
      </w:r>
    </w:p>
    <w:p w14:paraId="7CA96CF9"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0AC68F36"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7E70BCBE" w14:textId="77777777" w:rsidR="00046C1F" w:rsidRPr="00DA29DC" w:rsidRDefault="00046C1F" w:rsidP="005D6376">
      <w:pPr>
        <w:widowControl w:val="0"/>
        <w:spacing w:after="0" w:line="240" w:lineRule="auto"/>
        <w:ind w:left="567" w:right="168"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Recommendation:</w:t>
      </w:r>
    </w:p>
    <w:p w14:paraId="4605B2B8" w14:textId="77777777" w:rsidR="00046C1F" w:rsidRPr="00DA29DC" w:rsidRDefault="00046C1F" w:rsidP="00BE72A3">
      <w:pPr>
        <w:widowControl w:val="0"/>
        <w:spacing w:after="0" w:line="240" w:lineRule="exact"/>
        <w:ind w:left="567" w:hanging="283"/>
        <w:rPr>
          <w:rFonts w:eastAsia="Calibri" w:cs="Times New Roman"/>
          <w:sz w:val="24"/>
          <w:szCs w:val="24"/>
          <w:lang w:val="en-GB"/>
        </w:rPr>
      </w:pPr>
    </w:p>
    <w:p w14:paraId="5F68AAD3" w14:textId="77777777" w:rsidR="005D6376" w:rsidRPr="00416DFC" w:rsidRDefault="005D6376" w:rsidP="00036762">
      <w:pPr>
        <w:widowControl w:val="0"/>
        <w:numPr>
          <w:ilvl w:val="0"/>
          <w:numId w:val="30"/>
        </w:numPr>
        <w:spacing w:after="0" w:line="240" w:lineRule="auto"/>
        <w:ind w:left="714" w:hanging="357"/>
        <w:contextualSpacing/>
        <w:rPr>
          <w:rFonts w:eastAsia="Calibri" w:cs="Calibri"/>
          <w:lang w:val="en-GB"/>
        </w:rPr>
      </w:pPr>
      <w:r w:rsidRPr="00416DFC">
        <w:rPr>
          <w:rFonts w:eastAsia="Calibri" w:cs="Calibri"/>
          <w:lang w:val="en-GB"/>
        </w:rPr>
        <w:t xml:space="preserve">Recommendation No 8/2025 (VI. 26.)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data communication requirements related to money transfers and certain crypto-asset transfers; </w:t>
      </w:r>
    </w:p>
    <w:p w14:paraId="4D6E4668" w14:textId="77777777" w:rsidR="005D6376" w:rsidRPr="00416DFC" w:rsidRDefault="005D6376" w:rsidP="00036762">
      <w:pPr>
        <w:widowControl w:val="0"/>
        <w:numPr>
          <w:ilvl w:val="0"/>
          <w:numId w:val="30"/>
        </w:numPr>
        <w:spacing w:after="0" w:line="240" w:lineRule="auto"/>
        <w:ind w:left="714" w:hanging="357"/>
        <w:contextualSpacing/>
        <w:rPr>
          <w:rFonts w:eastAsia="Calibri" w:cs="Calibri"/>
          <w:lang w:val="en-GB"/>
        </w:rPr>
      </w:pPr>
      <w:r w:rsidRPr="00416DFC">
        <w:rPr>
          <w:rFonts w:eastAsia="Calibri" w:cs="Calibri"/>
          <w:lang w:val="en-GB"/>
        </w:rPr>
        <w:t xml:space="preserve">Recommendation No 7/2025 (VI. 23.)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use of a minimum set of questions to assess environmental, social and corporate governance information in the underwriting, measurement, management and control of credit risk;</w:t>
      </w:r>
    </w:p>
    <w:p w14:paraId="1A8FD0E3" w14:textId="77777777" w:rsidR="005D6376" w:rsidRPr="00416DFC" w:rsidRDefault="005D6376" w:rsidP="00036762">
      <w:pPr>
        <w:widowControl w:val="0"/>
        <w:numPr>
          <w:ilvl w:val="0"/>
          <w:numId w:val="30"/>
        </w:numPr>
        <w:spacing w:after="0" w:line="240" w:lineRule="auto"/>
        <w:ind w:left="714" w:hanging="357"/>
        <w:contextualSpacing/>
        <w:rPr>
          <w:rFonts w:eastAsia="Calibri" w:cs="Calibri"/>
          <w:lang w:val="en-GB"/>
        </w:rPr>
      </w:pPr>
      <w:r w:rsidRPr="00416DFC">
        <w:rPr>
          <w:lang w:val="en-GB"/>
        </w:rPr>
        <w:t xml:space="preserve">Recommendation No 7/2024 (VI. 21.) of the Magyar </w:t>
      </w:r>
      <w:proofErr w:type="spellStart"/>
      <w:r w:rsidRPr="00416DFC">
        <w:rPr>
          <w:lang w:val="en-GB"/>
        </w:rPr>
        <w:t>Nemzeti</w:t>
      </w:r>
      <w:proofErr w:type="spellEnd"/>
      <w:r w:rsidRPr="00416DFC">
        <w:rPr>
          <w:lang w:val="en-GB"/>
        </w:rPr>
        <w:t xml:space="preserve"> Bank on taking on, measurement, management and control of credit risk;</w:t>
      </w:r>
    </w:p>
    <w:p w14:paraId="1A4D446C" w14:textId="77777777" w:rsidR="005D6376" w:rsidRPr="00416DFC" w:rsidRDefault="005D6376" w:rsidP="00036762">
      <w:pPr>
        <w:widowControl w:val="0"/>
        <w:numPr>
          <w:ilvl w:val="0"/>
          <w:numId w:val="30"/>
        </w:numPr>
        <w:spacing w:after="0" w:line="240" w:lineRule="auto"/>
        <w:ind w:left="714" w:hanging="357"/>
        <w:contextualSpacing/>
        <w:rPr>
          <w:rFonts w:eastAsia="Calibri" w:cs="Calibri"/>
          <w:lang w:val="en-GB"/>
        </w:rPr>
      </w:pPr>
      <w:r w:rsidRPr="00416DFC">
        <w:rPr>
          <w:rFonts w:eastAsia="Calibri" w:cs="Calibri"/>
          <w:lang w:val="en-GB"/>
        </w:rPr>
        <w:t xml:space="preserve">Recommendation No 5/2024 (VI. 13.)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immediate crediting of the amount of the payment transaction to the beneficiary's payment account and the immediate provision of the amount of the payment transaction to the beneficiary;</w:t>
      </w:r>
    </w:p>
    <w:p w14:paraId="63A613AF" w14:textId="77777777" w:rsidR="002E7880" w:rsidRPr="00DA29DC" w:rsidRDefault="002E7880"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1/2024 (IV. 6) of the Magyar </w:t>
      </w:r>
      <w:proofErr w:type="spellStart"/>
      <w:r w:rsidRPr="00DA29DC">
        <w:rPr>
          <w:rFonts w:eastAsia="Calibri" w:cs="Calibri"/>
          <w:lang w:val="en-GB"/>
        </w:rPr>
        <w:t>Nemzeti</w:t>
      </w:r>
      <w:proofErr w:type="spellEnd"/>
      <w:r w:rsidRPr="00DA29DC">
        <w:rPr>
          <w:rFonts w:eastAsia="Calibri" w:cs="Calibri"/>
          <w:lang w:val="en-GB"/>
        </w:rPr>
        <w:t xml:space="preserve"> Bank on certain aspects of the obligation to obtain preliminary information applicable to the provision of investment advice and portfolio management services;</w:t>
      </w:r>
    </w:p>
    <w:p w14:paraId="754E0E6B" w14:textId="77777777" w:rsidR="00E84526" w:rsidRPr="00DA29DC" w:rsidRDefault="00E84526"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11/2023 (XI. 15.)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Remuneration policy and practice to be applied in relation to the rendering of investment services;</w:t>
      </w:r>
    </w:p>
    <w:p w14:paraId="4E8C03A6" w14:textId="77777777" w:rsidR="00E02778" w:rsidRPr="00DA29DC" w:rsidRDefault="00E02778"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10/2023 (X. 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enforcement of environmental sustainability criteria in the activities of credit institutions;</w:t>
      </w:r>
    </w:p>
    <w:p w14:paraId="6C74DCFB" w14:textId="77777777" w:rsidR="00E02778" w:rsidRPr="00DA29DC" w:rsidRDefault="00E02778"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6/2023 (VI. 23.)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management of project financing loans for residential property development;</w:t>
      </w:r>
    </w:p>
    <w:p w14:paraId="5A4E75AE" w14:textId="77777777" w:rsidR="00CF61D7" w:rsidRPr="00DA29DC" w:rsidRDefault="00CF61D7"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5/2023 (VI. 23.)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prevention, detection, avoidance and management of fraud through payment services;</w:t>
      </w:r>
    </w:p>
    <w:p w14:paraId="0F056EA7" w14:textId="77777777" w:rsidR="00B1225B" w:rsidRPr="00DA29DC" w:rsidRDefault="00B1225B" w:rsidP="00036762">
      <w:pPr>
        <w:pStyle w:val="Listaszerbekezds"/>
        <w:numPr>
          <w:ilvl w:val="0"/>
          <w:numId w:val="30"/>
        </w:numPr>
        <w:spacing w:after="0" w:line="240" w:lineRule="auto"/>
        <w:ind w:left="714" w:hanging="357"/>
        <w:rPr>
          <w:rFonts w:eastAsia="Calibri" w:cs="Calibri"/>
          <w:lang w:val="en-GB"/>
        </w:rPr>
      </w:pPr>
      <w:r w:rsidRPr="00DA29DC">
        <w:rPr>
          <w:lang w:val="en-GB"/>
        </w:rPr>
        <w:t xml:space="preserve">Recommendation No 1/2023 (I. 13.) of the Magyar </w:t>
      </w:r>
      <w:proofErr w:type="spellStart"/>
      <w:r w:rsidRPr="00DA29DC">
        <w:rPr>
          <w:lang w:val="en-GB"/>
        </w:rPr>
        <w:t>Nemzeti</w:t>
      </w:r>
      <w:proofErr w:type="spellEnd"/>
      <w:r w:rsidRPr="00DA29DC">
        <w:rPr>
          <w:lang w:val="en-GB"/>
        </w:rPr>
        <w:t xml:space="preserve"> Bank on the disclosure requirements on non-performing exposures and restructured receivables applicable to credit institutions falling outside the scope of Commission Implementing Regulation No 2021/637/EU;</w:t>
      </w:r>
    </w:p>
    <w:p w14:paraId="5E72B95C" w14:textId="77777777" w:rsidR="00B1225B" w:rsidRPr="00DA29DC" w:rsidRDefault="00B1225B" w:rsidP="00036762">
      <w:pPr>
        <w:pStyle w:val="Listaszerbekezds"/>
        <w:numPr>
          <w:ilvl w:val="0"/>
          <w:numId w:val="30"/>
        </w:numPr>
        <w:spacing w:after="0" w:line="240" w:lineRule="auto"/>
        <w:ind w:left="714" w:hanging="357"/>
        <w:rPr>
          <w:rFonts w:eastAsia="Calibri" w:cs="Calibri"/>
          <w:lang w:val="en-GB"/>
        </w:rPr>
      </w:pPr>
      <w:r w:rsidRPr="00DA29DC">
        <w:rPr>
          <w:lang w:val="en-GB"/>
        </w:rPr>
        <w:t xml:space="preserve">Recommendation No 19/2022 (XII. 1.) of the Magyar </w:t>
      </w:r>
      <w:proofErr w:type="spellStart"/>
      <w:r w:rsidRPr="00DA29DC">
        <w:rPr>
          <w:lang w:val="en-GB"/>
        </w:rPr>
        <w:t>Nemzeti</w:t>
      </w:r>
      <w:proofErr w:type="spellEnd"/>
      <w:r w:rsidRPr="00DA29DC">
        <w:rPr>
          <w:lang w:val="en-GB"/>
        </w:rPr>
        <w:t xml:space="preserve"> Bank on the development, operation, framework and control functions of the process of compiling credit institution data reporting and on the related data asset management tasks;</w:t>
      </w:r>
    </w:p>
    <w:p w14:paraId="723DDD34" w14:textId="77777777" w:rsidR="00846252" w:rsidRPr="00DA29DC" w:rsidRDefault="00846252" w:rsidP="00036762">
      <w:pPr>
        <w:pStyle w:val="Listaszerbekezds"/>
        <w:numPr>
          <w:ilvl w:val="0"/>
          <w:numId w:val="30"/>
        </w:numPr>
        <w:spacing w:after="0" w:line="240" w:lineRule="auto"/>
        <w:ind w:left="714" w:hanging="357"/>
        <w:rPr>
          <w:rFonts w:eastAsia="Calibri" w:cs="Calibri"/>
          <w:lang w:val="en-GB"/>
        </w:rPr>
      </w:pPr>
      <w:r w:rsidRPr="00DA29DC">
        <w:rPr>
          <w:lang w:val="en-GB"/>
        </w:rPr>
        <w:t xml:space="preserve">Recommendation No 16/2022 (IX. 20.) of the Magyar </w:t>
      </w:r>
      <w:proofErr w:type="spellStart"/>
      <w:r w:rsidRPr="00DA29DC">
        <w:rPr>
          <w:lang w:val="en-GB"/>
        </w:rPr>
        <w:t>Nemzeti</w:t>
      </w:r>
      <w:proofErr w:type="spellEnd"/>
      <w:r w:rsidRPr="00DA29DC">
        <w:rPr>
          <w:lang w:val="en-GB"/>
        </w:rPr>
        <w:t xml:space="preserve"> Bank on the monitoring of compliance with the threshold value applicable to the establishment of an intermediate EU parent company under Section 105/B of Act CCXXXVII of 2013 on Credit Institutions and Financial Enterprises;</w:t>
      </w:r>
    </w:p>
    <w:p w14:paraId="48311D43" w14:textId="77777777" w:rsidR="00846252" w:rsidRPr="00DA29DC" w:rsidRDefault="00846252"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10/2022 (VIII. 2.) of the Magyar </w:t>
      </w:r>
      <w:proofErr w:type="spellStart"/>
      <w:r w:rsidRPr="00DA29DC">
        <w:rPr>
          <w:rFonts w:eastAsia="Calibri" w:cs="Calibri"/>
          <w:lang w:val="en-GB"/>
        </w:rPr>
        <w:t>Nemzeti</w:t>
      </w:r>
      <w:proofErr w:type="spellEnd"/>
      <w:r w:rsidRPr="00DA29DC">
        <w:rPr>
          <w:rFonts w:eastAsia="Calibri" w:cs="Calibri"/>
          <w:lang w:val="en-GB"/>
        </w:rPr>
        <w:t xml:space="preserve"> Bank on environmental risks related to the climate change and the enforcement of environmental sustainability criteria in the activities of credit institutions;</w:t>
      </w:r>
    </w:p>
    <w:p w14:paraId="1F3C7A4B" w14:textId="77777777" w:rsidR="003A0193" w:rsidRPr="00DA29DC" w:rsidRDefault="003A0193" w:rsidP="00036762">
      <w:pPr>
        <w:widowControl w:val="0"/>
        <w:numPr>
          <w:ilvl w:val="0"/>
          <w:numId w:val="30"/>
        </w:numPr>
        <w:spacing w:after="200" w:line="240" w:lineRule="auto"/>
        <w:ind w:left="714" w:hanging="357"/>
        <w:contextualSpacing/>
        <w:rPr>
          <w:rFonts w:eastAsia="Calibri" w:cs="Calibri"/>
          <w:lang w:val="en-GB"/>
        </w:rPr>
      </w:pPr>
      <w:r w:rsidRPr="00DA29DC">
        <w:rPr>
          <w:rFonts w:eastAsia="Calibri" w:cs="Calibri"/>
          <w:lang w:val="en-GB"/>
        </w:rPr>
        <w:t xml:space="preserve">Recommendation No 9/2022 (V. 13.)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the notion of default as defined in Article 178 of Regulation 575/2013/EU;</w:t>
      </w:r>
    </w:p>
    <w:p w14:paraId="6E2C58C0" w14:textId="77777777" w:rsidR="005C68E1" w:rsidRPr="00DA29DC" w:rsidRDefault="005C68E1"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8/2022 (V. 13.)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resolution plan to be prepared by credit institutions and investment firms on a mandatory basis;</w:t>
      </w:r>
    </w:p>
    <w:p w14:paraId="36559EDC" w14:textId="77777777" w:rsidR="00846252" w:rsidRPr="00DA29DC" w:rsidRDefault="00846252" w:rsidP="00036762">
      <w:pPr>
        <w:widowControl w:val="0"/>
        <w:numPr>
          <w:ilvl w:val="0"/>
          <w:numId w:val="30"/>
        </w:numPr>
        <w:spacing w:after="0" w:line="240" w:lineRule="auto"/>
        <w:ind w:left="714" w:hanging="357"/>
        <w:contextualSpacing/>
        <w:rPr>
          <w:rFonts w:eastAsia="Calibri" w:cs="Calibri"/>
          <w:lang w:val="en-GB"/>
        </w:rPr>
      </w:pPr>
      <w:r w:rsidRPr="00DA29DC">
        <w:rPr>
          <w:lang w:val="en-GB"/>
        </w:rPr>
        <w:t xml:space="preserve">Recommendation No 7/2022 (VI. 22.) of the Magyar </w:t>
      </w:r>
      <w:proofErr w:type="spellStart"/>
      <w:r w:rsidRPr="00DA29DC">
        <w:rPr>
          <w:lang w:val="en-GB"/>
        </w:rPr>
        <w:t>Nemzeti</w:t>
      </w:r>
      <w:proofErr w:type="spellEnd"/>
      <w:r w:rsidRPr="00DA29DC">
        <w:rPr>
          <w:lang w:val="en-GB"/>
        </w:rPr>
        <w:t xml:space="preserve"> Bank on the general requirements of disclosure practices under the Act on Credit Institutions and Financial Enterprises, and the </w:t>
      </w:r>
      <w:proofErr w:type="spellStart"/>
      <w:r w:rsidRPr="00DA29DC">
        <w:rPr>
          <w:lang w:val="en-GB"/>
        </w:rPr>
        <w:t>CRR</w:t>
      </w:r>
      <w:proofErr w:type="spellEnd"/>
      <w:r w:rsidRPr="00DA29DC">
        <w:rPr>
          <w:lang w:val="en-GB"/>
        </w:rPr>
        <w:t>;</w:t>
      </w:r>
    </w:p>
    <w:p w14:paraId="0DBC20FC" w14:textId="77777777" w:rsidR="0096635D"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6/2022 (IV.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Uniform disclosure related to the temporary treatment of unrealised gain or loss on government securities measured </w:t>
      </w:r>
      <w:r w:rsidRPr="00DA29DC">
        <w:rPr>
          <w:rFonts w:eastAsia="Calibri" w:cs="Calibri"/>
          <w:lang w:val="en-GB"/>
        </w:rPr>
        <w:lastRenderedPageBreak/>
        <w:t xml:space="preserve">at fair value through other comprehensive income and to the transitional rules serving the mitigation of the impact of the introduction of the </w:t>
      </w:r>
      <w:proofErr w:type="spellStart"/>
      <w:r w:rsidRPr="00DA29DC">
        <w:rPr>
          <w:rFonts w:eastAsia="Calibri" w:cs="Calibri"/>
          <w:lang w:val="en-GB"/>
        </w:rPr>
        <w:t>IFRS</w:t>
      </w:r>
      <w:proofErr w:type="spellEnd"/>
      <w:r w:rsidRPr="00DA29DC">
        <w:rPr>
          <w:rFonts w:eastAsia="Calibri" w:cs="Calibri"/>
          <w:lang w:val="en-GB"/>
        </w:rPr>
        <w:t xml:space="preserve"> 9 standard on own funds;</w:t>
      </w:r>
    </w:p>
    <w:p w14:paraId="054A2CD5" w14:textId="77777777" w:rsidR="00355AFC"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lang w:val="en-GB"/>
        </w:rPr>
        <w:t xml:space="preserve"> Recommendation No 5/2022 (IV. 22.) of the Magyar </w:t>
      </w:r>
      <w:proofErr w:type="spellStart"/>
      <w:r w:rsidRPr="00DA29DC">
        <w:rPr>
          <w:lang w:val="en-GB"/>
        </w:rPr>
        <w:t>Nemzeti</w:t>
      </w:r>
      <w:proofErr w:type="spellEnd"/>
      <w:r w:rsidRPr="00DA29DC">
        <w:rPr>
          <w:lang w:val="en-GB"/>
        </w:rPr>
        <w:t xml:space="preserve"> Bank on consumer protection principles in the treatment of retail credit, loan and financial leasing contracts affected by late payment;</w:t>
      </w:r>
    </w:p>
    <w:p w14:paraId="09A68D39" w14:textId="77777777" w:rsidR="00AA6FD2" w:rsidRPr="00DA29DC" w:rsidRDefault="00605FAE" w:rsidP="00036762">
      <w:pPr>
        <w:pStyle w:val="Listaszerbekezds"/>
        <w:numPr>
          <w:ilvl w:val="0"/>
          <w:numId w:val="30"/>
        </w:numPr>
        <w:spacing w:line="240" w:lineRule="auto"/>
        <w:ind w:left="714" w:hanging="357"/>
        <w:rPr>
          <w:rFonts w:eastAsia="Calibri" w:cs="Calibri"/>
          <w:lang w:val="en-GB"/>
        </w:rPr>
      </w:pPr>
      <w:r w:rsidRPr="00DA29DC">
        <w:rPr>
          <w:rFonts w:eastAsia="Calibri" w:cs="Calibri"/>
          <w:lang w:val="en-GB"/>
        </w:rPr>
        <w:t xml:space="preserve"> Recommendation No 4/2022 (IV.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the remuneration policy under the Act on Credit Institutions and Financial Enterprises;</w:t>
      </w:r>
    </w:p>
    <w:p w14:paraId="55846CC4" w14:textId="77777777" w:rsidR="003904C5" w:rsidRPr="00DA29DC" w:rsidRDefault="003904C5"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Recommendation No 2/2022 (II. 11.) of the Magyar </w:t>
      </w:r>
      <w:proofErr w:type="spellStart"/>
      <w:r w:rsidRPr="00DA29DC">
        <w:rPr>
          <w:rFonts w:eastAsia="Calibri" w:cs="Calibri"/>
          <w:lang w:val="en-GB"/>
        </w:rPr>
        <w:t>Nemzeti</w:t>
      </w:r>
      <w:proofErr w:type="spellEnd"/>
      <w:r w:rsidRPr="00DA29DC">
        <w:rPr>
          <w:rFonts w:eastAsia="Calibri" w:cs="Calibri"/>
          <w:lang w:val="en-GB"/>
        </w:rPr>
        <w:t xml:space="preserve"> Bank on fostering the admission of credit institutions and insurance companies to the Budapest Stock Exchange;</w:t>
      </w:r>
    </w:p>
    <w:p w14:paraId="544D89B9" w14:textId="77777777" w:rsidR="00011287"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1/2022 (I. 17.)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assessment of the eligibility of the members of executive bodies and persons in key position;</w:t>
      </w:r>
    </w:p>
    <w:p w14:paraId="3DA954F9" w14:textId="77777777" w:rsidR="00466B21" w:rsidRPr="00DA29DC" w:rsidRDefault="00605FAE" w:rsidP="00036762">
      <w:pPr>
        <w:pStyle w:val="Listaszerbekezds"/>
        <w:numPr>
          <w:ilvl w:val="0"/>
          <w:numId w:val="30"/>
        </w:numPr>
        <w:spacing w:after="0" w:line="240" w:lineRule="auto"/>
        <w:ind w:left="714" w:hanging="357"/>
        <w:rPr>
          <w:rFonts w:eastAsia="Calibri" w:cs="Calibri"/>
          <w:lang w:val="en-GB"/>
        </w:rPr>
      </w:pPr>
      <w:r w:rsidRPr="00DA29DC">
        <w:rPr>
          <w:rFonts w:eastAsia="Calibri" w:cs="Calibri"/>
          <w:lang w:val="en-GB"/>
        </w:rPr>
        <w:t xml:space="preserve"> Recommendation No 10/2021 (VII. 1.) of the Magyar </w:t>
      </w:r>
      <w:proofErr w:type="spellStart"/>
      <w:r w:rsidRPr="00DA29DC">
        <w:rPr>
          <w:rFonts w:eastAsia="Calibri" w:cs="Calibri"/>
          <w:lang w:val="en-GB"/>
        </w:rPr>
        <w:t>Nemzeti</w:t>
      </w:r>
      <w:proofErr w:type="spellEnd"/>
      <w:r w:rsidRPr="00DA29DC">
        <w:rPr>
          <w:rFonts w:eastAsia="Calibri" w:cs="Calibri"/>
          <w:lang w:val="en-GB"/>
        </w:rPr>
        <w:t xml:space="preserve"> Bank on certain issues related to payment initiation, account information service and issuance of card-based cash substitute payment instruments, except for electronic money;</w:t>
      </w:r>
    </w:p>
    <w:p w14:paraId="242DBB56" w14:textId="77777777" w:rsidR="00777BE5" w:rsidRPr="00DA29DC" w:rsidRDefault="00605FAE" w:rsidP="00036762">
      <w:pPr>
        <w:pStyle w:val="Listaszerbekezds"/>
        <w:numPr>
          <w:ilvl w:val="0"/>
          <w:numId w:val="30"/>
        </w:numPr>
        <w:spacing w:after="0"/>
        <w:ind w:left="714" w:hanging="357"/>
        <w:rPr>
          <w:rFonts w:eastAsia="Calibri" w:cs="Calibri"/>
          <w:lang w:val="en-GB"/>
        </w:rPr>
      </w:pPr>
      <w:r w:rsidRPr="00DA29DC">
        <w:rPr>
          <w:rFonts w:eastAsia="Calibri" w:cs="Calibri"/>
          <w:lang w:val="en-GB"/>
        </w:rPr>
        <w:t xml:space="preserve"> Recommendation No 4/2021 (III. 30.)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digital transformation of credit institutions;</w:t>
      </w:r>
    </w:p>
    <w:p w14:paraId="097894C8" w14:textId="77777777" w:rsidR="00777BE5" w:rsidRPr="00DA29DC" w:rsidRDefault="00605FAE" w:rsidP="00036762">
      <w:pPr>
        <w:pStyle w:val="Listaszerbekezds"/>
        <w:numPr>
          <w:ilvl w:val="0"/>
          <w:numId w:val="30"/>
        </w:numPr>
        <w:spacing w:after="0"/>
        <w:ind w:left="714" w:hanging="357"/>
        <w:rPr>
          <w:rFonts w:eastAsia="Calibri" w:cs="Calibri"/>
          <w:lang w:val="en-GB"/>
        </w:rPr>
      </w:pPr>
      <w:r w:rsidRPr="00DA29DC">
        <w:rPr>
          <w:rFonts w:eastAsia="Calibri" w:cs="Calibri"/>
          <w:lang w:val="en-GB"/>
        </w:rPr>
        <w:t xml:space="preserve"> Recommendation No 2/2021 (I. 27.)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determination of the weighted average maturity of the contractual payments due under the tranche;</w:t>
      </w:r>
    </w:p>
    <w:p w14:paraId="31BF865E" w14:textId="77777777" w:rsidR="00193A36" w:rsidRPr="00DA29DC" w:rsidRDefault="00193A36" w:rsidP="00036762">
      <w:pPr>
        <w:widowControl w:val="0"/>
        <w:numPr>
          <w:ilvl w:val="0"/>
          <w:numId w:val="30"/>
        </w:numPr>
        <w:spacing w:after="200" w:line="240" w:lineRule="auto"/>
        <w:ind w:left="714" w:hanging="357"/>
        <w:contextualSpacing/>
        <w:rPr>
          <w:rFonts w:eastAsia="Calibri" w:cs="Calibri"/>
          <w:lang w:val="en-GB"/>
        </w:rPr>
      </w:pPr>
      <w:r w:rsidRPr="00DA29DC">
        <w:rPr>
          <w:rFonts w:eastAsia="Calibri" w:cs="Calibri"/>
          <w:lang w:val="en-GB"/>
        </w:rPr>
        <w:t xml:space="preserve">Recommendation No 4/2020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securitisation not qualifying as asset-backed commercial paper (</w:t>
      </w:r>
      <w:proofErr w:type="spellStart"/>
      <w:r w:rsidRPr="00DA29DC">
        <w:rPr>
          <w:rFonts w:eastAsia="Calibri" w:cs="Calibri"/>
          <w:lang w:val="en-GB"/>
        </w:rPr>
        <w:t>ABCP</w:t>
      </w:r>
      <w:proofErr w:type="spellEnd"/>
      <w:r w:rsidRPr="00DA29DC">
        <w:rPr>
          <w:rFonts w:eastAsia="Calibri" w:cs="Calibri"/>
          <w:lang w:val="en-GB"/>
        </w:rPr>
        <w:t xml:space="preserve">); </w:t>
      </w:r>
    </w:p>
    <w:p w14:paraId="1B92911A" w14:textId="77777777" w:rsidR="00193A36" w:rsidRPr="00DA29DC" w:rsidRDefault="00193A36" w:rsidP="00036762">
      <w:pPr>
        <w:widowControl w:val="0"/>
        <w:numPr>
          <w:ilvl w:val="0"/>
          <w:numId w:val="30"/>
        </w:numPr>
        <w:spacing w:after="200" w:line="240" w:lineRule="auto"/>
        <w:ind w:left="714" w:hanging="357"/>
        <w:contextualSpacing/>
        <w:rPr>
          <w:rFonts w:eastAsia="Calibri" w:cs="Calibri"/>
          <w:lang w:val="en-GB"/>
        </w:rPr>
      </w:pPr>
      <w:r w:rsidRPr="00DA29DC">
        <w:rPr>
          <w:rFonts w:eastAsia="Calibri" w:cs="Calibri"/>
          <w:lang w:val="en-GB"/>
        </w:rPr>
        <w:t xml:space="preserve">Recommendation No 3/2020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w:t>
      </w:r>
      <w:proofErr w:type="spellStart"/>
      <w:r w:rsidRPr="00DA29DC">
        <w:rPr>
          <w:rFonts w:eastAsia="Calibri" w:cs="Calibri"/>
          <w:lang w:val="en-GB"/>
        </w:rPr>
        <w:t>ABCP</w:t>
      </w:r>
      <w:proofErr w:type="spellEnd"/>
      <w:r w:rsidRPr="00DA29DC">
        <w:rPr>
          <w:rFonts w:eastAsia="Calibri" w:cs="Calibri"/>
          <w:lang w:val="en-GB"/>
        </w:rPr>
        <w:t xml:space="preserve"> securitisation; </w:t>
      </w:r>
    </w:p>
    <w:p w14:paraId="60D55AD3" w14:textId="77777777" w:rsidR="00193A36" w:rsidRPr="00DA29DC" w:rsidRDefault="00193A36" w:rsidP="00036762">
      <w:pPr>
        <w:widowControl w:val="0"/>
        <w:numPr>
          <w:ilvl w:val="0"/>
          <w:numId w:val="30"/>
        </w:numPr>
        <w:spacing w:after="200" w:line="240" w:lineRule="auto"/>
        <w:ind w:left="714" w:hanging="357"/>
        <w:contextualSpacing/>
        <w:rPr>
          <w:rFonts w:eastAsia="Calibri" w:cs="Calibri"/>
          <w:lang w:val="en-GB"/>
        </w:rPr>
      </w:pPr>
      <w:r w:rsidRPr="00DA29DC">
        <w:rPr>
          <w:rFonts w:eastAsia="Calibri" w:cs="Calibri"/>
          <w:lang w:val="en-GB"/>
        </w:rPr>
        <w:t xml:space="preserve">Recommendation No 2/2020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Reduction of large portfolios of non-performing exposures; </w:t>
      </w:r>
    </w:p>
    <w:p w14:paraId="22A761C9" w14:textId="77777777" w:rsidR="00D60AC9" w:rsidRPr="00DA29DC" w:rsidRDefault="00D60AC9" w:rsidP="00036762">
      <w:pPr>
        <w:widowControl w:val="0"/>
        <w:numPr>
          <w:ilvl w:val="0"/>
          <w:numId w:val="30"/>
        </w:numPr>
        <w:spacing w:after="200" w:line="240" w:lineRule="auto"/>
        <w:ind w:left="714" w:hanging="357"/>
        <w:contextualSpacing/>
        <w:rPr>
          <w:rFonts w:eastAsia="Calibri" w:cs="Calibri"/>
          <w:lang w:val="en-GB"/>
        </w:rPr>
      </w:pPr>
      <w:r w:rsidRPr="00DA29DC">
        <w:rPr>
          <w:rFonts w:eastAsia="Calibri" w:cs="Calibri"/>
          <w:lang w:val="en-GB"/>
        </w:rPr>
        <w:t xml:space="preserve">Recommendation No 14/2019 (VII. 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Conditions of resorting to exemption from the reserve mechanism;</w:t>
      </w:r>
    </w:p>
    <w:p w14:paraId="0A5F1053" w14:textId="77777777" w:rsidR="001A4066" w:rsidRPr="00DA29DC" w:rsidRDefault="001A4066"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8/2019 (IV. 1.) of the Magyar </w:t>
      </w:r>
      <w:proofErr w:type="spellStart"/>
      <w:r w:rsidRPr="00DA29DC">
        <w:rPr>
          <w:rFonts w:eastAsia="Calibri" w:cs="Calibri"/>
          <w:lang w:val="en-GB"/>
        </w:rPr>
        <w:t>Nemzeti</w:t>
      </w:r>
      <w:proofErr w:type="spellEnd"/>
      <w:r w:rsidRPr="00DA29DC">
        <w:rPr>
          <w:rFonts w:eastAsia="Calibri" w:cs="Calibri"/>
          <w:lang w:val="en-GB"/>
        </w:rPr>
        <w:t xml:space="preserve"> Bank on currency exchange services provided by credit institutions directly or via special service intermediaries; </w:t>
      </w:r>
    </w:p>
    <w:p w14:paraId="7C01EB62" w14:textId="77777777" w:rsidR="00046C1F" w:rsidRPr="00DA29DC" w:rsidRDefault="00046C1F"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2/2019 (II. 13)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workout activity performed vis-a-vis consumers;</w:t>
      </w:r>
    </w:p>
    <w:p w14:paraId="70B00762" w14:textId="77777777" w:rsidR="00355AFC"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28/2018 (XII. 10.)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definition of the notion of “group of connected clients” as specified in Article 4(1)39) of Regulation 575/2013/EU;</w:t>
      </w:r>
    </w:p>
    <w:p w14:paraId="2C183350" w14:textId="77777777" w:rsidR="00355AFC"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26/2018 (VIII. 16.)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security measures related to the operational and security risks of payment services;</w:t>
      </w:r>
    </w:p>
    <w:p w14:paraId="37754F84" w14:textId="77777777" w:rsidR="00355AFC"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24/2018 (VII. 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Granting of pawn loans directly by financial institutions or through tied agents;</w:t>
      </w:r>
    </w:p>
    <w:p w14:paraId="2A78516C" w14:textId="77777777" w:rsidR="00472D96" w:rsidRPr="00DA29DC" w:rsidRDefault="00472D96"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14/2018 (III. 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Management of risks related to encumbered assets;</w:t>
      </w:r>
    </w:p>
    <w:p w14:paraId="64D8673C" w14:textId="77777777" w:rsidR="00E21756" w:rsidRPr="00DA29DC" w:rsidRDefault="00E21756"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13/2018 (III. 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Remuneration policy related to the sales of retail banking products and services, and the related internal rules of procedure;</w:t>
      </w:r>
    </w:p>
    <w:p w14:paraId="5CFD622E" w14:textId="77777777" w:rsidR="00E21756"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12/2018 (II. 27) of the Magyar </w:t>
      </w:r>
      <w:proofErr w:type="spellStart"/>
      <w:r w:rsidRPr="00DA29DC">
        <w:rPr>
          <w:rFonts w:eastAsia="Calibri" w:cs="Calibri"/>
          <w:lang w:val="en-GB"/>
        </w:rPr>
        <w:t>Nemzeti</w:t>
      </w:r>
      <w:proofErr w:type="spellEnd"/>
      <w:r w:rsidRPr="00DA29DC">
        <w:rPr>
          <w:rFonts w:eastAsia="Calibri" w:cs="Calibri"/>
          <w:lang w:val="en-GB"/>
        </w:rPr>
        <w:t xml:space="preserve"> Bank on Certain issues related to the valuation and management of real estate financing project loans;</w:t>
      </w:r>
    </w:p>
    <w:p w14:paraId="7FAC6270" w14:textId="77777777" w:rsidR="00355AFC" w:rsidRPr="00DA29DC" w:rsidRDefault="00605FAE"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 Recommendation No 5/2018 (II. 19.)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Criteria applicable to the minimum amount of the professional liability insurance or other similar guarantees;</w:t>
      </w:r>
    </w:p>
    <w:p w14:paraId="134959D4" w14:textId="77777777" w:rsidR="00D33775" w:rsidRPr="00DA29DC" w:rsidRDefault="00D33775"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12/2017 (XI. 6) of the Magyar </w:t>
      </w:r>
      <w:proofErr w:type="spellStart"/>
      <w:r w:rsidRPr="00DA29DC">
        <w:rPr>
          <w:rFonts w:eastAsia="Calibri" w:cs="Calibri"/>
          <w:lang w:val="en-GB"/>
        </w:rPr>
        <w:t>Nemzeti</w:t>
      </w:r>
      <w:proofErr w:type="spellEnd"/>
      <w:r w:rsidRPr="00DA29DC">
        <w:rPr>
          <w:rFonts w:eastAsia="Calibri" w:cs="Calibri"/>
          <w:lang w:val="en-GB"/>
        </w:rPr>
        <w:t xml:space="preserve"> Bank on Issues related to the application of the IFRS9 impairment requirements;</w:t>
      </w:r>
    </w:p>
    <w:p w14:paraId="0007C64D" w14:textId="77777777" w:rsidR="00237F58" w:rsidRPr="00DA29DC" w:rsidRDefault="00237F58"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10/2017 (VIII.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Defining specialised lending exposures and speculative real property financing;</w:t>
      </w:r>
    </w:p>
    <w:p w14:paraId="454F38DC" w14:textId="77777777" w:rsidR="00D92CBB" w:rsidRPr="00DA29DC" w:rsidRDefault="00046C1F"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13/2016 (XII. 19.) of the Magyar </w:t>
      </w:r>
      <w:proofErr w:type="spellStart"/>
      <w:r w:rsidRPr="00DA29DC">
        <w:rPr>
          <w:rFonts w:eastAsia="Calibri" w:cs="Calibri"/>
          <w:lang w:val="en-GB"/>
        </w:rPr>
        <w:t>Nemzeti</w:t>
      </w:r>
      <w:proofErr w:type="spellEnd"/>
      <w:r w:rsidRPr="00DA29DC">
        <w:rPr>
          <w:rFonts w:eastAsia="Calibri" w:cs="Calibri"/>
          <w:lang w:val="en-GB"/>
        </w:rPr>
        <w:t xml:space="preserve"> Bank on Product oversight and </w:t>
      </w:r>
      <w:r w:rsidRPr="00DA29DC">
        <w:rPr>
          <w:rFonts w:eastAsia="Calibri" w:cs="Calibri"/>
          <w:lang w:val="en-GB"/>
        </w:rPr>
        <w:lastRenderedPageBreak/>
        <w:t>governance arrangements related to retail financial market products;</w:t>
      </w:r>
    </w:p>
    <w:p w14:paraId="0B45354E" w14:textId="77777777" w:rsidR="005341D8" w:rsidRPr="00DA29DC" w:rsidRDefault="00D92CBB"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11/2016 (XII. 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limitation of exposures to organisations performing shadow banking activity;</w:t>
      </w:r>
    </w:p>
    <w:p w14:paraId="791AA93B" w14:textId="77777777" w:rsidR="00FC38F5" w:rsidRPr="00DA29DC" w:rsidRDefault="00F657BC"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23/2015 (XII. 29.) of the Magyar </w:t>
      </w:r>
      <w:proofErr w:type="spellStart"/>
      <w:r w:rsidRPr="00DA29DC">
        <w:rPr>
          <w:rFonts w:eastAsia="Calibri" w:cs="Calibri"/>
          <w:lang w:val="en-GB"/>
        </w:rPr>
        <w:t>Nemzeti</w:t>
      </w:r>
      <w:proofErr w:type="spellEnd"/>
      <w:r w:rsidRPr="00DA29DC">
        <w:rPr>
          <w:rFonts w:eastAsia="Calibri" w:cs="Calibri"/>
          <w:lang w:val="en-GB"/>
        </w:rPr>
        <w:t xml:space="preserve"> Bank on measuring, managing and controlling the interest rate risk of non-trading book exposures;</w:t>
      </w:r>
    </w:p>
    <w:p w14:paraId="0EDB299C" w14:textId="77777777" w:rsidR="00046C1F" w:rsidRPr="00DA29DC" w:rsidRDefault="00FC38F5" w:rsidP="00036762">
      <w:pPr>
        <w:widowControl w:val="0"/>
        <w:numPr>
          <w:ilvl w:val="0"/>
          <w:numId w:val="30"/>
        </w:numPr>
        <w:spacing w:after="0" w:line="240" w:lineRule="auto"/>
        <w:ind w:left="714" w:hanging="357"/>
        <w:contextualSpacing/>
        <w:rPr>
          <w:rFonts w:eastAsia="Calibri" w:cs="Calibri"/>
          <w:lang w:val="en-GB"/>
        </w:rPr>
      </w:pPr>
      <w:r w:rsidRPr="00DA29DC">
        <w:rPr>
          <w:rFonts w:eastAsia="Calibri" w:cs="Calibri"/>
          <w:lang w:val="en-GB"/>
        </w:rPr>
        <w:t xml:space="preserve">Recommendation No 12/2015 (VIII. 24.) </w:t>
      </w:r>
      <w:proofErr w:type="gramStart"/>
      <w:r w:rsidRPr="00DA29DC">
        <w:rPr>
          <w:rFonts w:eastAsia="Calibri" w:cs="Calibri"/>
          <w:lang w:val="en-GB"/>
        </w:rPr>
        <w:t>of</w:t>
      </w:r>
      <w:proofErr w:type="gramEnd"/>
      <w:r w:rsidRPr="00DA29DC">
        <w:rPr>
          <w:rFonts w:eastAsia="Calibri" w:cs="Calibri"/>
          <w:lang w:val="en-GB"/>
        </w:rPr>
        <w:t xml:space="preserve"> the Magyar </w:t>
      </w:r>
      <w:proofErr w:type="spellStart"/>
      <w:r w:rsidRPr="00DA29DC">
        <w:rPr>
          <w:rFonts w:eastAsia="Calibri" w:cs="Calibri"/>
          <w:lang w:val="en-GB"/>
        </w:rPr>
        <w:t>Nemzeti</w:t>
      </w:r>
      <w:proofErr w:type="spellEnd"/>
      <w:r w:rsidRPr="00DA29DC">
        <w:rPr>
          <w:rFonts w:eastAsia="Calibri" w:cs="Calibri"/>
          <w:lang w:val="en-GB"/>
        </w:rPr>
        <w:t xml:space="preserve"> Bank on the Measurement, management and control of liquidity risks.</w:t>
      </w:r>
    </w:p>
    <w:p w14:paraId="08D7EBD0" w14:textId="77777777" w:rsidR="00A44AA5" w:rsidRPr="00DA29DC" w:rsidRDefault="00A44AA5" w:rsidP="00915585">
      <w:pPr>
        <w:widowControl w:val="0"/>
        <w:spacing w:after="0" w:line="240" w:lineRule="auto"/>
        <w:ind w:left="567" w:right="-21" w:hanging="283"/>
        <w:contextualSpacing/>
        <w:rPr>
          <w:rFonts w:eastAsia="Calibri" w:cs="Calibri"/>
          <w:lang w:val="en-GB"/>
        </w:rPr>
      </w:pPr>
    </w:p>
    <w:p w14:paraId="5E7E4F7F" w14:textId="77777777" w:rsidR="00046C1F" w:rsidRPr="00DA29DC" w:rsidRDefault="00046C1F" w:rsidP="00915585">
      <w:pPr>
        <w:widowControl w:val="0"/>
        <w:spacing w:before="8" w:after="0" w:line="280" w:lineRule="exact"/>
        <w:ind w:left="567" w:hanging="283"/>
        <w:rPr>
          <w:rFonts w:eastAsia="Calibri" w:cs="Times New Roman"/>
          <w:sz w:val="28"/>
          <w:szCs w:val="28"/>
          <w:lang w:val="en-GB"/>
        </w:rPr>
      </w:pPr>
    </w:p>
    <w:p w14:paraId="2EBC992C" w14:textId="77777777" w:rsidR="005A4253" w:rsidRPr="00DA29DC" w:rsidRDefault="005A4253" w:rsidP="00915585">
      <w:pPr>
        <w:widowControl w:val="0"/>
        <w:spacing w:before="8" w:after="0" w:line="280" w:lineRule="exact"/>
        <w:ind w:left="567" w:hanging="283"/>
        <w:rPr>
          <w:rFonts w:eastAsia="Calibri" w:cs="Times New Roman"/>
          <w:sz w:val="28"/>
          <w:szCs w:val="28"/>
          <w:lang w:val="en-GB"/>
        </w:rPr>
      </w:pPr>
    </w:p>
    <w:p w14:paraId="05653AAD" w14:textId="77777777" w:rsidR="00913E02" w:rsidRPr="00DA29DC" w:rsidRDefault="00913E02" w:rsidP="00915585">
      <w:pPr>
        <w:widowControl w:val="0"/>
        <w:spacing w:before="8" w:after="0" w:line="280" w:lineRule="exact"/>
        <w:ind w:left="567" w:hanging="283"/>
        <w:rPr>
          <w:rFonts w:eastAsia="Calibri" w:cs="Times New Roman"/>
          <w:sz w:val="28"/>
          <w:szCs w:val="28"/>
          <w:lang w:val="en-GB"/>
        </w:rPr>
      </w:pPr>
    </w:p>
    <w:p w14:paraId="144D0541" w14:textId="77777777" w:rsidR="00046C1F" w:rsidRPr="00DA29DC" w:rsidRDefault="00046C1F" w:rsidP="00915585">
      <w:pPr>
        <w:widowControl w:val="0"/>
        <w:spacing w:after="0" w:line="240" w:lineRule="auto"/>
        <w:ind w:left="567" w:right="-20" w:hanging="283"/>
        <w:rPr>
          <w:rFonts w:eastAsia="Calibri" w:cs="Calibri"/>
          <w:b/>
          <w:bCs/>
          <w:lang w:val="en-GB"/>
        </w:rPr>
      </w:pPr>
      <w:r w:rsidRPr="00DA29DC">
        <w:rPr>
          <w:rFonts w:eastAsia="Calibri" w:cs="Calibri"/>
          <w:b/>
          <w:bCs/>
          <w:lang w:val="en-GB"/>
        </w:rPr>
        <w:t>2.2 Investment firms, investment fund managers</w:t>
      </w:r>
    </w:p>
    <w:p w14:paraId="69CF410A"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4EFEFFD6" w14:textId="77777777" w:rsidR="00046C1F" w:rsidRPr="00DA29DC" w:rsidRDefault="00046C1F" w:rsidP="00913E02">
      <w:pPr>
        <w:widowControl w:val="0"/>
        <w:spacing w:after="0" w:line="240" w:lineRule="auto"/>
        <w:ind w:left="284" w:right="-20"/>
        <w:rPr>
          <w:rFonts w:eastAsia="Calibri" w:cs="Calibri"/>
          <w:lang w:val="en-GB"/>
        </w:rPr>
      </w:pPr>
      <w:r w:rsidRPr="00DA29DC">
        <w:rPr>
          <w:rFonts w:eastAsia="Calibri" w:cs="Calibri"/>
          <w:lang w:val="en-GB"/>
        </w:rPr>
        <w:t xml:space="preserve">Pursuant to Sections 171, 172, 173, 173/A and 174 of the Collective Investment Firms Act, as well as Section 172, Section 173, Section 177 and Section 178 of the Collective Investment Trust Act the </w:t>
      </w:r>
      <w:proofErr w:type="spellStart"/>
      <w:r w:rsidRPr="00DA29DC">
        <w:rPr>
          <w:rFonts w:eastAsia="Calibri" w:cs="Calibri"/>
          <w:lang w:val="en-GB"/>
        </w:rPr>
        <w:t>MNB</w:t>
      </w:r>
      <w:proofErr w:type="spellEnd"/>
      <w:r w:rsidRPr="00DA29DC">
        <w:rPr>
          <w:rFonts w:eastAsia="Calibri" w:cs="Calibri"/>
          <w:lang w:val="en-GB"/>
        </w:rPr>
        <w:t xml:space="preserve"> provides the following statutory information.</w:t>
      </w:r>
    </w:p>
    <w:p w14:paraId="27A9A177"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31A41B36" w14:textId="77777777" w:rsidR="00046C1F" w:rsidRPr="00DA29DC" w:rsidRDefault="00046C1F" w:rsidP="00915585">
      <w:pPr>
        <w:widowControl w:val="0"/>
        <w:spacing w:after="0" w:line="240" w:lineRule="auto"/>
        <w:ind w:left="284" w:right="62"/>
        <w:rPr>
          <w:rFonts w:eastAsia="Calibri" w:cs="Calibri"/>
          <w:lang w:val="en-GB"/>
        </w:rPr>
      </w:pPr>
      <w:r w:rsidRPr="00DA29DC">
        <w:rPr>
          <w:rFonts w:eastAsia="Calibri" w:cs="Calibri"/>
          <w:b/>
          <w:bCs/>
          <w:u w:val="single"/>
          <w:lang w:val="en-GB"/>
        </w:rPr>
        <w:t>Investment firms and investment fund managers</w:t>
      </w:r>
      <w:r w:rsidRPr="00DA29D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p w14:paraId="7FB4BD4E"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53CF5F9B" w14:textId="77777777" w:rsidR="00046C1F" w:rsidRPr="00DA29DC" w:rsidRDefault="00046C1F" w:rsidP="00915585">
      <w:pPr>
        <w:widowControl w:val="0"/>
        <w:spacing w:after="0" w:line="240" w:lineRule="auto"/>
        <w:ind w:left="567" w:hanging="283"/>
        <w:rPr>
          <w:rFonts w:eastAsia="Calibri" w:cs="Calibri"/>
          <w:b/>
          <w:lang w:val="en-GB"/>
        </w:rPr>
      </w:pPr>
      <w:r w:rsidRPr="00DA29DC">
        <w:rPr>
          <w:rFonts w:eastAsia="Calibri" w:cs="Calibri"/>
          <w:b/>
          <w:bCs/>
          <w:lang w:val="en-GB"/>
        </w:rPr>
        <w:t>Laws:</w:t>
      </w:r>
    </w:p>
    <w:p w14:paraId="5593AA54"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3AB3BF4F" w14:textId="77777777" w:rsidR="00045053" w:rsidRPr="00DA29DC" w:rsidRDefault="00046C1F" w:rsidP="00045053">
      <w:pPr>
        <w:widowControl w:val="0"/>
        <w:numPr>
          <w:ilvl w:val="0"/>
          <w:numId w:val="17"/>
        </w:numPr>
        <w:tabs>
          <w:tab w:val="left" w:pos="9498"/>
        </w:tabs>
        <w:spacing w:after="0" w:line="240" w:lineRule="auto"/>
        <w:ind w:left="567" w:right="26" w:hanging="283"/>
        <w:contextualSpacing/>
        <w:rPr>
          <w:rFonts w:eastAsia="Calibri" w:cs="Calibri"/>
          <w:lang w:val="en-GB"/>
        </w:rPr>
      </w:pPr>
      <w:r w:rsidRPr="00DA29DC">
        <w:rPr>
          <w:rFonts w:eastAsia="Calibri" w:cs="Calibri"/>
          <w:lang w:val="en-GB"/>
        </w:rPr>
        <w:t>Capital Markets Act;</w:t>
      </w:r>
    </w:p>
    <w:p w14:paraId="47112BB8" w14:textId="1E3D8F6B" w:rsidR="00046C1F" w:rsidRPr="00DA29DC" w:rsidRDefault="00046C1F" w:rsidP="00045053">
      <w:pPr>
        <w:widowControl w:val="0"/>
        <w:numPr>
          <w:ilvl w:val="0"/>
          <w:numId w:val="17"/>
        </w:numPr>
        <w:tabs>
          <w:tab w:val="left" w:pos="9498"/>
        </w:tabs>
        <w:spacing w:after="0" w:line="240" w:lineRule="auto"/>
        <w:ind w:left="567" w:right="26" w:hanging="283"/>
        <w:contextualSpacing/>
        <w:rPr>
          <w:rFonts w:eastAsia="Calibri" w:cs="Calibri"/>
          <w:lang w:val="en-GB"/>
        </w:rPr>
      </w:pPr>
      <w:r w:rsidRPr="00DA29DC">
        <w:rPr>
          <w:rFonts w:eastAsia="Calibri" w:cs="Calibri"/>
          <w:lang w:val="en-GB"/>
        </w:rPr>
        <w:t>Investment Firms Act;</w:t>
      </w:r>
    </w:p>
    <w:p w14:paraId="78C7133F" w14:textId="3A6BEC65" w:rsidR="002C1CB4" w:rsidRPr="00DA29DC" w:rsidRDefault="002C1CB4" w:rsidP="00045053">
      <w:pPr>
        <w:widowControl w:val="0"/>
        <w:numPr>
          <w:ilvl w:val="0"/>
          <w:numId w:val="17"/>
        </w:numPr>
        <w:spacing w:after="0" w:line="242" w:lineRule="exact"/>
        <w:ind w:left="709" w:right="-20" w:hanging="425"/>
        <w:contextualSpacing/>
        <w:rPr>
          <w:rFonts w:eastAsia="Calibri" w:cs="Calibri"/>
          <w:lang w:val="en-GB"/>
        </w:rPr>
      </w:pPr>
      <w:r w:rsidRPr="00DA29DC">
        <w:rPr>
          <w:rFonts w:eastAsia="Calibri" w:cs="Calibri"/>
          <w:lang w:val="en-GB"/>
        </w:rPr>
        <w:t>Collective Investment Trust Act;</w:t>
      </w:r>
    </w:p>
    <w:p w14:paraId="083A5D30" w14:textId="77777777" w:rsidR="00046C1F" w:rsidRPr="00DA29DC" w:rsidRDefault="00046C1F" w:rsidP="00FD56EE">
      <w:pPr>
        <w:widowControl w:val="0"/>
        <w:numPr>
          <w:ilvl w:val="0"/>
          <w:numId w:val="17"/>
        </w:numPr>
        <w:tabs>
          <w:tab w:val="left" w:pos="820"/>
        </w:tabs>
        <w:spacing w:after="0" w:line="240" w:lineRule="auto"/>
        <w:ind w:left="567" w:right="68" w:hanging="283"/>
        <w:contextualSpacing/>
        <w:rPr>
          <w:rFonts w:eastAsia="Calibri" w:cs="Calibri"/>
          <w:lang w:val="en-GB"/>
        </w:rPr>
      </w:pPr>
      <w:r w:rsidRPr="00DA29DC">
        <w:rPr>
          <w:rFonts w:eastAsia="Calibri" w:cs="Calibri"/>
          <w:lang w:val="en-GB"/>
        </w:rPr>
        <w:t>Act XXIII of 2003 on Settlement finality in payment and securities settlement systems;</w:t>
      </w:r>
    </w:p>
    <w:p w14:paraId="323C0D01" w14:textId="77777777" w:rsidR="00036762" w:rsidRPr="00416DFC" w:rsidRDefault="00036762" w:rsidP="00036762">
      <w:pPr>
        <w:widowControl w:val="0"/>
        <w:numPr>
          <w:ilvl w:val="0"/>
          <w:numId w:val="17"/>
        </w:numPr>
        <w:tabs>
          <w:tab w:val="left" w:pos="820"/>
        </w:tabs>
        <w:spacing w:after="0" w:line="240" w:lineRule="auto"/>
        <w:ind w:left="567" w:right="68" w:hanging="283"/>
        <w:contextualSpacing/>
        <w:rPr>
          <w:rFonts w:eastAsia="Calibri" w:cs="Calibri"/>
          <w:lang w:val="en-GB"/>
        </w:rPr>
      </w:pPr>
      <w:r w:rsidRPr="00416DFC">
        <w:rPr>
          <w:rFonts w:eastAsia="Calibri" w:cs="Calibri"/>
          <w:lang w:val="en-GB"/>
        </w:rPr>
        <w:t>Crypto Act</w:t>
      </w:r>
    </w:p>
    <w:p w14:paraId="4215B34F"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558CB25E" w14:textId="77777777" w:rsidR="00046C1F" w:rsidRPr="00DA29DC" w:rsidRDefault="00046C1F" w:rsidP="00915585">
      <w:pPr>
        <w:widowControl w:val="0"/>
        <w:spacing w:after="0" w:line="240" w:lineRule="auto"/>
        <w:ind w:left="284" w:right="-21"/>
        <w:rPr>
          <w:rFonts w:eastAsia="Calibri" w:cs="Calibri"/>
          <w:lang w:val="en-GB"/>
        </w:rPr>
      </w:pPr>
      <w:r w:rsidRPr="00DA29DC">
        <w:rPr>
          <w:rFonts w:eastAsia="Calibri" w:cs="Calibri"/>
          <w:lang w:val="en-GB"/>
        </w:rPr>
        <w:t>In particular, knowledge and application of the following legal provisions is indispensable for the pursuit of business activities:</w:t>
      </w:r>
    </w:p>
    <w:p w14:paraId="11A3A3BB"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4DCCFFC5" w14:textId="77777777" w:rsidR="00046C1F" w:rsidRPr="00DA29DC" w:rsidRDefault="00046C1F" w:rsidP="00832B3D">
      <w:pPr>
        <w:widowControl w:val="0"/>
        <w:numPr>
          <w:ilvl w:val="0"/>
          <w:numId w:val="18"/>
        </w:numPr>
        <w:spacing w:after="0" w:line="240" w:lineRule="auto"/>
        <w:ind w:left="567" w:right="26" w:hanging="283"/>
        <w:contextualSpacing/>
        <w:rPr>
          <w:rFonts w:eastAsia="Calibri" w:cs="Calibri"/>
          <w:lang w:val="en-GB"/>
        </w:rPr>
      </w:pPr>
      <w:r w:rsidRPr="00DA29DC">
        <w:rPr>
          <w:rFonts w:eastAsia="Calibri" w:cs="Calibri"/>
          <w:lang w:val="en-GB"/>
        </w:rPr>
        <w:t>Capital Markets Act:</w:t>
      </w:r>
      <w:r w:rsidRPr="00DA29DC">
        <w:rPr>
          <w:rFonts w:eastAsia="Calibri" w:cs="Calibri"/>
          <w:b/>
          <w:bCs/>
          <w:lang w:val="en-GB"/>
        </w:rPr>
        <w:t xml:space="preserve"> </w:t>
      </w:r>
      <w:r w:rsidRPr="00DA29DC">
        <w:rPr>
          <w:rFonts w:eastAsia="Calibri" w:cs="Calibri"/>
          <w:lang w:val="en-GB"/>
        </w:rPr>
        <w:t>Sections 58–62, Sections 65–80/A, Sections 199–205, Sections 210–228, Sections 296/A–296/B; Section 364, Sections 368–369, Sections 371–375 and Section 404;</w:t>
      </w:r>
    </w:p>
    <w:p w14:paraId="4C7D034E" w14:textId="77777777" w:rsidR="00046C1F" w:rsidRPr="00DA29DC" w:rsidRDefault="00046C1F" w:rsidP="00FD56EE">
      <w:pPr>
        <w:widowControl w:val="0"/>
        <w:numPr>
          <w:ilvl w:val="0"/>
          <w:numId w:val="18"/>
        </w:numPr>
        <w:spacing w:after="0" w:line="243" w:lineRule="exact"/>
        <w:ind w:left="567" w:right="-36" w:hanging="283"/>
        <w:contextualSpacing/>
        <w:rPr>
          <w:rFonts w:eastAsia="Calibri" w:cs="Calibri"/>
          <w:lang w:val="en-GB"/>
        </w:rPr>
      </w:pPr>
      <w:r w:rsidRPr="00DA29DC">
        <w:rPr>
          <w:rFonts w:eastAsia="Calibri" w:cs="Calibri"/>
          <w:lang w:val="en-GB"/>
        </w:rPr>
        <w:t>Investment Firms Act: Sections 40–46, Section 52, Section 54, Sections 67–72, Sections 111–120;</w:t>
      </w:r>
    </w:p>
    <w:p w14:paraId="72F49FE6" w14:textId="77777777" w:rsidR="005D72F6" w:rsidRPr="00DA29DC" w:rsidRDefault="005D72F6" w:rsidP="00FD56EE">
      <w:pPr>
        <w:widowControl w:val="0"/>
        <w:numPr>
          <w:ilvl w:val="0"/>
          <w:numId w:val="18"/>
        </w:numPr>
        <w:spacing w:after="0" w:line="243" w:lineRule="exact"/>
        <w:ind w:left="567" w:right="-36" w:hanging="283"/>
        <w:contextualSpacing/>
        <w:rPr>
          <w:rFonts w:eastAsia="Calibri" w:cs="Calibri"/>
          <w:lang w:val="en-GB"/>
        </w:rPr>
      </w:pPr>
      <w:r w:rsidRPr="00DA29DC">
        <w:rPr>
          <w:rFonts w:eastAsia="Calibri" w:cs="Calibri"/>
          <w:lang w:val="en-GB"/>
        </w:rPr>
        <w:t>Collective Investment Trust Act: Sections 52–61, Sections 103–116, Section 119, Section 121/A and Sections 129–141;</w:t>
      </w:r>
    </w:p>
    <w:p w14:paraId="2DA72F38" w14:textId="77777777" w:rsidR="00271603" w:rsidRPr="00DA29DC" w:rsidRDefault="00271603" w:rsidP="00FD56EE">
      <w:pPr>
        <w:widowControl w:val="0"/>
        <w:numPr>
          <w:ilvl w:val="0"/>
          <w:numId w:val="18"/>
        </w:numPr>
        <w:spacing w:after="0" w:line="243" w:lineRule="exact"/>
        <w:ind w:left="567" w:right="-36" w:hanging="283"/>
        <w:contextualSpacing/>
        <w:rPr>
          <w:rFonts w:eastAsia="Calibri" w:cs="Calibri"/>
          <w:spacing w:val="1"/>
          <w:lang w:val="en-GB"/>
        </w:rPr>
      </w:pPr>
      <w:r w:rsidRPr="00DA29DC">
        <w:rPr>
          <w:rFonts w:eastAsia="Calibri" w:cs="Calibri"/>
          <w:lang w:val="en-GB"/>
        </w:rPr>
        <w:t>Act IV of 1978 on the Criminal Code, effective until 30 June 2013: Section 177/A, Section 298/D, Section 300, Sections 303–303/C and Criminal Code effective as of 1 July 2013: Section 219, Sections 399–402 and Sections 408–414;</w:t>
      </w:r>
    </w:p>
    <w:p w14:paraId="01CB4A25" w14:textId="1B16330F" w:rsidR="00271603" w:rsidRPr="00DA29DC" w:rsidRDefault="00271603" w:rsidP="00913E02">
      <w:pPr>
        <w:widowControl w:val="0"/>
        <w:numPr>
          <w:ilvl w:val="0"/>
          <w:numId w:val="18"/>
        </w:numPr>
        <w:spacing w:after="0" w:line="243" w:lineRule="exact"/>
        <w:ind w:left="709" w:right="-20" w:hanging="425"/>
        <w:contextualSpacing/>
        <w:rPr>
          <w:rFonts w:eastAsia="Calibri" w:cs="Calibri"/>
          <w:lang w:val="en-GB"/>
        </w:rPr>
      </w:pPr>
      <w:r w:rsidRPr="00DA29DC">
        <w:rPr>
          <w:rFonts w:eastAsia="Calibri" w:cs="Calibri"/>
          <w:lang w:val="en-GB"/>
        </w:rPr>
        <w:t>Civil Code: Sections 6:565–6:571.</w:t>
      </w:r>
    </w:p>
    <w:p w14:paraId="6EE815E6"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589D1C0E" w14:textId="77777777" w:rsidR="00046C1F" w:rsidRPr="00DA29DC" w:rsidRDefault="00046C1F" w:rsidP="00915585">
      <w:pPr>
        <w:widowControl w:val="0"/>
        <w:spacing w:after="0" w:line="240" w:lineRule="auto"/>
        <w:ind w:left="567" w:right="7149" w:hanging="283"/>
        <w:rPr>
          <w:rFonts w:eastAsia="Calibri" w:cs="Calibri"/>
          <w:lang w:val="en-GB"/>
        </w:rPr>
      </w:pPr>
      <w:r w:rsidRPr="00DA29DC">
        <w:rPr>
          <w:rFonts w:eastAsia="Calibri" w:cs="Calibri"/>
          <w:b/>
          <w:bCs/>
          <w:lang w:val="en-GB"/>
        </w:rPr>
        <w:t>Government Decrees:</w:t>
      </w:r>
    </w:p>
    <w:p w14:paraId="1E4A2D77" w14:textId="77777777" w:rsidR="00046C1F" w:rsidRPr="00DA29DC" w:rsidRDefault="00046C1F" w:rsidP="00915585">
      <w:pPr>
        <w:widowControl w:val="0"/>
        <w:spacing w:before="6" w:after="0" w:line="240" w:lineRule="exact"/>
        <w:ind w:left="567" w:hanging="283"/>
        <w:rPr>
          <w:rFonts w:eastAsia="Calibri" w:cs="Times New Roman"/>
          <w:sz w:val="24"/>
          <w:szCs w:val="24"/>
          <w:lang w:val="en-GB"/>
        </w:rPr>
      </w:pPr>
    </w:p>
    <w:p w14:paraId="66455656" w14:textId="77777777" w:rsidR="00046C1F" w:rsidRPr="00DA29DC" w:rsidRDefault="00046C1F" w:rsidP="00D4027D">
      <w:pPr>
        <w:widowControl w:val="0"/>
        <w:numPr>
          <w:ilvl w:val="0"/>
          <w:numId w:val="52"/>
        </w:numPr>
        <w:spacing w:before="56" w:after="0" w:line="240" w:lineRule="auto"/>
        <w:ind w:left="567" w:right="67" w:hanging="283"/>
        <w:contextualSpacing/>
        <w:rPr>
          <w:rFonts w:eastAsia="Calibri" w:cs="Calibri"/>
          <w:lang w:val="en-GB"/>
        </w:rPr>
      </w:pPr>
      <w:r w:rsidRPr="00DA29DC">
        <w:rPr>
          <w:rFonts w:eastAsia="Calibri" w:cs="Calibri"/>
          <w:lang w:val="en-GB"/>
        </w:rPr>
        <w:t>Government Decree No 22/2008 (II. 7.) on the mandatory content elements of the Business Regulation of enterprises providing investment services, auxiliary investment services and commodity exchange services;</w:t>
      </w:r>
    </w:p>
    <w:p w14:paraId="0D0E1B3B" w14:textId="77777777" w:rsidR="00046C1F" w:rsidRPr="00DA29DC" w:rsidRDefault="00046C1F" w:rsidP="00E2726E">
      <w:pPr>
        <w:widowControl w:val="0"/>
        <w:numPr>
          <w:ilvl w:val="0"/>
          <w:numId w:val="52"/>
        </w:numPr>
        <w:spacing w:before="1" w:after="0" w:line="238" w:lineRule="auto"/>
        <w:ind w:left="567" w:right="69" w:hanging="283"/>
        <w:contextualSpacing/>
        <w:rPr>
          <w:rFonts w:eastAsia="Calibri" w:cs="Calibri"/>
          <w:lang w:val="en-GB"/>
        </w:rPr>
      </w:pPr>
      <w:r w:rsidRPr="00DA29DC">
        <w:rPr>
          <w:rFonts w:eastAsia="Calibri" w:cs="Calibri"/>
          <w:lang w:val="en-GB"/>
        </w:rPr>
        <w:t>Government Decree No 251/2000 (XII. 24.) on the Special features of the annual financial statements preparation and bookkeeping obligations of investment firms;</w:t>
      </w:r>
    </w:p>
    <w:p w14:paraId="71374ED1" w14:textId="77777777" w:rsidR="00046C1F" w:rsidRPr="00DA29DC" w:rsidRDefault="00046C1F" w:rsidP="00E2726E">
      <w:pPr>
        <w:widowControl w:val="0"/>
        <w:numPr>
          <w:ilvl w:val="0"/>
          <w:numId w:val="52"/>
        </w:numPr>
        <w:spacing w:before="1" w:after="0" w:line="240" w:lineRule="auto"/>
        <w:ind w:left="567" w:right="69" w:hanging="283"/>
        <w:contextualSpacing/>
        <w:rPr>
          <w:rFonts w:eastAsia="Calibri" w:cs="Calibri"/>
          <w:lang w:val="en-GB"/>
        </w:rPr>
      </w:pPr>
      <w:r w:rsidRPr="00DA29DC">
        <w:rPr>
          <w:rFonts w:eastAsia="Calibri" w:cs="Calibri"/>
          <w:lang w:val="en-GB"/>
        </w:rPr>
        <w:t>Government Decree No 82/2010 (III. 25.) on calculating and announcing deposit interest rates and securities’ yields;</w:t>
      </w:r>
    </w:p>
    <w:p w14:paraId="71D7A474" w14:textId="77777777" w:rsidR="00046C1F" w:rsidRPr="00DA29DC" w:rsidRDefault="00046C1F" w:rsidP="00E2726E">
      <w:pPr>
        <w:widowControl w:val="0"/>
        <w:numPr>
          <w:ilvl w:val="0"/>
          <w:numId w:val="52"/>
        </w:numPr>
        <w:spacing w:after="0" w:line="242" w:lineRule="exact"/>
        <w:ind w:left="567" w:right="75" w:hanging="283"/>
        <w:contextualSpacing/>
        <w:rPr>
          <w:rFonts w:eastAsia="Calibri" w:cs="Calibri"/>
          <w:lang w:val="en-GB"/>
        </w:rPr>
      </w:pPr>
      <w:r w:rsidRPr="00DA29DC">
        <w:rPr>
          <w:rFonts w:eastAsia="Calibri" w:cs="Calibri"/>
          <w:lang w:val="en-GB"/>
        </w:rPr>
        <w:t xml:space="preserve">Government Decree No 284/2001 (XII. 26.) on the Method and security rules of producing and forwarding dematerialised securities, and the rules of opening and keeping securities accounts, </w:t>
      </w:r>
      <w:r w:rsidRPr="00DA29DC">
        <w:rPr>
          <w:rFonts w:eastAsia="Calibri" w:cs="Calibri"/>
          <w:lang w:val="en-GB"/>
        </w:rPr>
        <w:lastRenderedPageBreak/>
        <w:t>central securities account and customer accounts;</w:t>
      </w:r>
    </w:p>
    <w:p w14:paraId="78CCF225" w14:textId="77777777" w:rsidR="00046C1F" w:rsidRPr="00DA29DC" w:rsidRDefault="00046C1F" w:rsidP="00E2726E">
      <w:pPr>
        <w:widowControl w:val="0"/>
        <w:numPr>
          <w:ilvl w:val="0"/>
          <w:numId w:val="52"/>
        </w:numPr>
        <w:spacing w:after="0" w:line="240" w:lineRule="auto"/>
        <w:ind w:left="567" w:right="3697" w:hanging="283"/>
        <w:contextualSpacing/>
        <w:rPr>
          <w:rFonts w:eastAsia="Calibri" w:cs="Calibri"/>
          <w:lang w:val="en-GB"/>
        </w:rPr>
      </w:pPr>
      <w:r w:rsidRPr="00DA29DC">
        <w:rPr>
          <w:rFonts w:eastAsia="Calibri" w:cs="Calibri"/>
          <w:lang w:val="en-GB"/>
        </w:rPr>
        <w:t>Government Decree No 286/2001 (XII. 26.) on treasury bills;</w:t>
      </w:r>
    </w:p>
    <w:p w14:paraId="697266F5" w14:textId="77777777" w:rsidR="00046C1F" w:rsidRPr="00DA29DC" w:rsidRDefault="00046C1F" w:rsidP="00E2726E">
      <w:pPr>
        <w:widowControl w:val="0"/>
        <w:numPr>
          <w:ilvl w:val="0"/>
          <w:numId w:val="52"/>
        </w:numPr>
        <w:spacing w:after="0" w:line="242" w:lineRule="exact"/>
        <w:ind w:left="567" w:right="4019" w:hanging="283"/>
        <w:contextualSpacing/>
        <w:rPr>
          <w:rFonts w:eastAsia="Calibri" w:cs="Calibri"/>
          <w:lang w:val="en-GB"/>
        </w:rPr>
      </w:pPr>
      <w:r w:rsidRPr="00DA29DC">
        <w:rPr>
          <w:rFonts w:eastAsia="Calibri" w:cs="Calibri"/>
          <w:lang w:val="en-GB"/>
        </w:rPr>
        <w:t>Government Decree No 285/2001 (XII. 26.) on bonds;</w:t>
      </w:r>
    </w:p>
    <w:p w14:paraId="64E4A609" w14:textId="77777777" w:rsidR="00FB1A79" w:rsidRPr="00DA29DC" w:rsidRDefault="00046C1F" w:rsidP="00913E02">
      <w:pPr>
        <w:widowControl w:val="0"/>
        <w:numPr>
          <w:ilvl w:val="0"/>
          <w:numId w:val="52"/>
        </w:numPr>
        <w:spacing w:after="0" w:line="240" w:lineRule="auto"/>
        <w:ind w:left="567" w:right="3003" w:hanging="283"/>
        <w:contextualSpacing/>
        <w:rPr>
          <w:rFonts w:eastAsia="Calibri" w:cs="Calibri"/>
          <w:lang w:val="en-GB"/>
        </w:rPr>
      </w:pPr>
      <w:r w:rsidRPr="00DA29DC">
        <w:rPr>
          <w:rFonts w:eastAsia="Calibri" w:cs="Calibri"/>
          <w:lang w:val="en-GB"/>
        </w:rPr>
        <w:t>Government Decree No 287/2001 (XII. 26.) on the certificates of deposit;</w:t>
      </w:r>
    </w:p>
    <w:p w14:paraId="32C289BA" w14:textId="77777777" w:rsidR="00D22BB8" w:rsidRPr="00DA29DC" w:rsidRDefault="00D22BB8" w:rsidP="00D4027D">
      <w:pPr>
        <w:widowControl w:val="0"/>
        <w:numPr>
          <w:ilvl w:val="0"/>
          <w:numId w:val="52"/>
        </w:numPr>
        <w:spacing w:after="0" w:line="240" w:lineRule="auto"/>
        <w:ind w:left="567" w:right="26" w:hanging="283"/>
        <w:contextualSpacing/>
        <w:rPr>
          <w:rFonts w:eastAsia="Calibri" w:cs="Calibri"/>
          <w:lang w:val="en-GB"/>
        </w:rPr>
      </w:pPr>
      <w:r w:rsidRPr="00DA29DC">
        <w:rPr>
          <w:rFonts w:eastAsia="Calibri" w:cs="Calibri"/>
          <w:lang w:val="en-GB"/>
        </w:rPr>
        <w:t>Government Decree No 284/2001 (XII. 26.) on the Method and security rules of producing and forwarding dematerialised securities, and the rules of opening and keeping securities accounts, central securities accounts and customer accounts;</w:t>
      </w:r>
    </w:p>
    <w:p w14:paraId="6C2A71F8" w14:textId="77777777" w:rsidR="00096129" w:rsidRPr="00DA29DC" w:rsidRDefault="00096129" w:rsidP="00E2726E">
      <w:pPr>
        <w:widowControl w:val="0"/>
        <w:numPr>
          <w:ilvl w:val="0"/>
          <w:numId w:val="52"/>
        </w:numPr>
        <w:spacing w:after="0" w:line="240" w:lineRule="auto"/>
        <w:ind w:left="567" w:right="26" w:hanging="283"/>
        <w:contextualSpacing/>
        <w:rPr>
          <w:rFonts w:eastAsia="Calibri" w:cs="Calibri"/>
          <w:lang w:val="en-GB"/>
        </w:rPr>
      </w:pPr>
      <w:r w:rsidRPr="00DA29DC">
        <w:rPr>
          <w:rFonts w:eastAsia="Calibri" w:cs="Calibri"/>
          <w:lang w:val="en-GB"/>
        </w:rPr>
        <w:t>Government Decree No 78/2014 (III. 14.) on the Investment and borrowing policies of collective investment trusts;</w:t>
      </w:r>
    </w:p>
    <w:p w14:paraId="33632949" w14:textId="77777777" w:rsidR="00046C1F" w:rsidRPr="00DA29DC" w:rsidRDefault="00046C1F" w:rsidP="00E2726E">
      <w:pPr>
        <w:pStyle w:val="Listaszerbekezds"/>
        <w:widowControl w:val="0"/>
        <w:numPr>
          <w:ilvl w:val="0"/>
          <w:numId w:val="52"/>
        </w:numPr>
        <w:spacing w:after="0" w:line="240" w:lineRule="auto"/>
        <w:ind w:left="567" w:right="-36" w:hanging="283"/>
        <w:rPr>
          <w:rFonts w:eastAsia="Calibri" w:cs="Calibri"/>
          <w:lang w:val="en-GB"/>
        </w:rPr>
      </w:pPr>
      <w:r w:rsidRPr="00DA29DC">
        <w:rPr>
          <w:rFonts w:eastAsia="Calibri" w:cs="Calibri"/>
          <w:lang w:val="en-GB"/>
        </w:rPr>
        <w:t>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policies;</w:t>
      </w:r>
    </w:p>
    <w:p w14:paraId="7E33A876" w14:textId="77777777" w:rsidR="00080763" w:rsidRPr="00DA29DC" w:rsidRDefault="00046C1F" w:rsidP="00E2726E">
      <w:pPr>
        <w:widowControl w:val="0"/>
        <w:numPr>
          <w:ilvl w:val="0"/>
          <w:numId w:val="52"/>
        </w:numPr>
        <w:spacing w:after="0" w:line="240" w:lineRule="auto"/>
        <w:ind w:left="567" w:right="106" w:hanging="283"/>
        <w:contextualSpacing/>
        <w:rPr>
          <w:rFonts w:eastAsia="Calibri" w:cs="Calibri"/>
          <w:lang w:val="en-GB"/>
        </w:rPr>
      </w:pPr>
      <w:r w:rsidRPr="00DA29DC">
        <w:rPr>
          <w:rFonts w:eastAsia="Calibri" w:cs="Calibri"/>
          <w:lang w:val="en-GB"/>
        </w:rPr>
        <w:t xml:space="preserve">Government Decree No 438/2016 (XII. 16.) </w:t>
      </w:r>
      <w:proofErr w:type="gramStart"/>
      <w:r w:rsidRPr="00DA29DC">
        <w:rPr>
          <w:rFonts w:eastAsia="Calibri" w:cs="Calibri"/>
          <w:lang w:val="en-GB"/>
        </w:rPr>
        <w:t>on</w:t>
      </w:r>
      <w:proofErr w:type="gramEnd"/>
      <w:r w:rsidRPr="00DA29DC">
        <w:rPr>
          <w:rFonts w:eastAsia="Calibri" w:cs="Calibri"/>
          <w:lang w:val="en-GB"/>
        </w:rPr>
        <w:t xml:space="preserve"> the Complaints handling procedure and the detailed rules of the complaint handling regulation of the </w:t>
      </w:r>
      <w:proofErr w:type="spellStart"/>
      <w:r w:rsidRPr="00DA29DC">
        <w:rPr>
          <w:rFonts w:eastAsia="Calibri" w:cs="Calibri"/>
          <w:lang w:val="en-GB"/>
        </w:rPr>
        <w:t>UCITS</w:t>
      </w:r>
      <w:proofErr w:type="spellEnd"/>
      <w:r w:rsidRPr="00DA29DC">
        <w:rPr>
          <w:rFonts w:eastAsia="Calibri" w:cs="Calibri"/>
          <w:lang w:val="en-GB"/>
        </w:rPr>
        <w:t xml:space="preserve"> fund management company.</w:t>
      </w:r>
    </w:p>
    <w:p w14:paraId="1ED2B9FE" w14:textId="77777777" w:rsidR="00080763" w:rsidRPr="00DA29DC" w:rsidRDefault="00080763" w:rsidP="004C195A">
      <w:pPr>
        <w:widowControl w:val="0"/>
        <w:spacing w:before="5" w:after="0" w:line="240" w:lineRule="exact"/>
        <w:rPr>
          <w:rFonts w:eastAsia="Calibri" w:cs="Times New Roman"/>
          <w:sz w:val="24"/>
          <w:szCs w:val="24"/>
          <w:lang w:val="en-GB"/>
        </w:rPr>
      </w:pPr>
    </w:p>
    <w:p w14:paraId="15361A52" w14:textId="77777777" w:rsidR="00046C1F" w:rsidRPr="00DA29DC" w:rsidRDefault="00046C1F" w:rsidP="00915585">
      <w:pPr>
        <w:widowControl w:val="0"/>
        <w:spacing w:after="0" w:line="240" w:lineRule="auto"/>
        <w:ind w:left="567" w:right="6348" w:hanging="283"/>
        <w:rPr>
          <w:rFonts w:eastAsia="Calibri" w:cs="Calibri"/>
          <w:lang w:val="en-GB"/>
        </w:rPr>
      </w:pPr>
      <w:r w:rsidRPr="00DA29DC">
        <w:rPr>
          <w:rFonts w:eastAsia="Calibri" w:cs="Calibri"/>
          <w:b/>
          <w:bCs/>
          <w:lang w:val="en-GB"/>
        </w:rPr>
        <w:t>Decrees of the Minister of Finance:</w:t>
      </w:r>
    </w:p>
    <w:p w14:paraId="579C757C"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2853EAA5" w14:textId="77777777" w:rsidR="0094254F" w:rsidRPr="00DA29DC" w:rsidRDefault="0094254F" w:rsidP="0094254F">
      <w:pPr>
        <w:pStyle w:val="Listaszerbekezds"/>
        <w:numPr>
          <w:ilvl w:val="0"/>
          <w:numId w:val="40"/>
        </w:numPr>
        <w:rPr>
          <w:rFonts w:eastAsia="Calibri" w:cs="Calibri"/>
          <w:lang w:val="en-GB"/>
        </w:rPr>
      </w:pPr>
      <w:r w:rsidRPr="00DA29DC">
        <w:rPr>
          <w:rFonts w:eastAsia="Calibri" w:cs="Calibri"/>
          <w:lang w:val="en-GB"/>
        </w:rPr>
        <w:t>Decree No 24/2008 (VIII. 15.) of the Minister of Finance on the detailed rules of the disclosure obligation in relation to publicly traded securities;</w:t>
      </w:r>
    </w:p>
    <w:p w14:paraId="365D7231" w14:textId="77777777" w:rsidR="004C195A" w:rsidRPr="00DA29DC" w:rsidRDefault="00046C1F" w:rsidP="004C195A">
      <w:pPr>
        <w:pStyle w:val="Listaszerbekezds"/>
        <w:widowControl w:val="0"/>
        <w:numPr>
          <w:ilvl w:val="0"/>
          <w:numId w:val="40"/>
        </w:numPr>
        <w:tabs>
          <w:tab w:val="left" w:pos="820"/>
        </w:tabs>
        <w:spacing w:after="0" w:line="241" w:lineRule="auto"/>
        <w:ind w:right="61"/>
        <w:rPr>
          <w:rFonts w:eastAsia="Calibri" w:cs="Calibri"/>
          <w:lang w:val="en-GB"/>
        </w:rPr>
      </w:pPr>
      <w:r w:rsidRPr="00DA29DC">
        <w:rPr>
          <w:rFonts w:eastAsia="Calibri" w:cs="Calibri"/>
          <w:lang w:val="en-GB"/>
        </w:rPr>
        <w:t xml:space="preserve">Decree No 6/2002 (II. 20.) </w:t>
      </w:r>
      <w:proofErr w:type="gramStart"/>
      <w:r w:rsidRPr="00DA29DC">
        <w:rPr>
          <w:rFonts w:eastAsia="Calibri" w:cs="Calibri"/>
          <w:lang w:val="en-GB"/>
        </w:rPr>
        <w:t>of</w:t>
      </w:r>
      <w:proofErr w:type="gramEnd"/>
      <w:r w:rsidRPr="00DA29DC">
        <w:rPr>
          <w:rFonts w:eastAsia="Calibri" w:cs="Calibri"/>
          <w:lang w:val="en-GB"/>
        </w:rPr>
        <w:t xml:space="preserve"> the Minister of Finance on the notification obligation of investment service providers, organisations engaged in clearing house operations and the stock exchange.</w:t>
      </w:r>
    </w:p>
    <w:p w14:paraId="39F288C2" w14:textId="77777777" w:rsidR="004C195A" w:rsidRPr="00DA29DC" w:rsidRDefault="004C195A" w:rsidP="00915585">
      <w:pPr>
        <w:widowControl w:val="0"/>
        <w:tabs>
          <w:tab w:val="left" w:pos="820"/>
        </w:tabs>
        <w:spacing w:after="0" w:line="241" w:lineRule="auto"/>
        <w:ind w:left="284" w:right="61"/>
        <w:rPr>
          <w:rFonts w:eastAsia="Calibri" w:cs="Calibri"/>
          <w:lang w:val="en-GB"/>
        </w:rPr>
      </w:pPr>
    </w:p>
    <w:p w14:paraId="287554D8" w14:textId="77777777" w:rsidR="00046C1F" w:rsidRPr="00DA29DC" w:rsidRDefault="00046C1F" w:rsidP="00915585">
      <w:pPr>
        <w:widowControl w:val="0"/>
        <w:spacing w:after="0" w:line="241" w:lineRule="exact"/>
        <w:ind w:left="567" w:right="78" w:hanging="283"/>
        <w:rPr>
          <w:rFonts w:eastAsia="Calibri" w:cs="Calibri"/>
          <w:lang w:val="en-GB"/>
        </w:rPr>
      </w:pPr>
    </w:p>
    <w:p w14:paraId="38449831" w14:textId="77777777" w:rsidR="00046C1F" w:rsidRPr="00DA29DC" w:rsidRDefault="00046C1F" w:rsidP="00915585">
      <w:pPr>
        <w:widowControl w:val="0"/>
        <w:spacing w:after="0" w:line="240" w:lineRule="auto"/>
        <w:ind w:left="567" w:right="26" w:hanging="283"/>
        <w:rPr>
          <w:rFonts w:eastAsia="Calibri" w:cs="Calibri"/>
          <w:b/>
          <w:bCs/>
          <w:lang w:val="en-GB"/>
        </w:rPr>
      </w:pPr>
      <w:r w:rsidRPr="00DA29DC">
        <w:rPr>
          <w:rFonts w:eastAsia="Calibri" w:cs="Calibri"/>
          <w:b/>
          <w:bCs/>
          <w:lang w:val="en-GB"/>
        </w:rPr>
        <w:t>Decrees of the Minister for National Economy:</w:t>
      </w:r>
    </w:p>
    <w:p w14:paraId="3A8F72B5" w14:textId="77777777" w:rsidR="00046C1F" w:rsidRPr="00DA29DC" w:rsidRDefault="00046C1F" w:rsidP="00915585">
      <w:pPr>
        <w:widowControl w:val="0"/>
        <w:spacing w:after="0" w:line="241" w:lineRule="exact"/>
        <w:ind w:left="567" w:right="78" w:hanging="283"/>
        <w:rPr>
          <w:rFonts w:eastAsia="Calibri" w:cs="Calibri"/>
          <w:lang w:val="en-GB"/>
        </w:rPr>
      </w:pPr>
    </w:p>
    <w:p w14:paraId="2C305A9A" w14:textId="77777777" w:rsidR="00046C1F" w:rsidRPr="00DA29DC" w:rsidRDefault="00046C1F" w:rsidP="00FD56EE">
      <w:pPr>
        <w:widowControl w:val="0"/>
        <w:numPr>
          <w:ilvl w:val="0"/>
          <w:numId w:val="25"/>
        </w:numPr>
        <w:spacing w:after="0" w:line="241" w:lineRule="exact"/>
        <w:ind w:left="567" w:right="78" w:hanging="283"/>
        <w:contextualSpacing/>
        <w:rPr>
          <w:rFonts w:eastAsia="Calibri" w:cs="Calibri"/>
          <w:lang w:val="en-GB"/>
        </w:rPr>
      </w:pPr>
      <w:r w:rsidRPr="00DA29DC">
        <w:rPr>
          <w:rFonts w:eastAsia="Calibri" w:cs="Calibri"/>
          <w:lang w:val="en-GB"/>
        </w:rPr>
        <w:t>Decree No 15/2017 (VI. 30.) of the Minister for National Economy on incentives related to investment services and ancillary services;</w:t>
      </w:r>
    </w:p>
    <w:p w14:paraId="56109F69" w14:textId="77777777" w:rsidR="00046C1F" w:rsidRPr="00DA29DC" w:rsidRDefault="00046C1F" w:rsidP="00FD56EE">
      <w:pPr>
        <w:widowControl w:val="0"/>
        <w:numPr>
          <w:ilvl w:val="0"/>
          <w:numId w:val="25"/>
        </w:numPr>
        <w:spacing w:after="0" w:line="241" w:lineRule="exact"/>
        <w:ind w:left="567" w:right="78" w:hanging="283"/>
        <w:contextualSpacing/>
        <w:rPr>
          <w:rFonts w:eastAsia="Calibri" w:cs="Calibri"/>
          <w:lang w:val="en-GB"/>
        </w:rPr>
      </w:pPr>
      <w:r w:rsidRPr="00DA29DC">
        <w:rPr>
          <w:rFonts w:eastAsia="Calibri" w:cs="Calibri"/>
          <w:lang w:val="en-GB"/>
        </w:rPr>
        <w:t xml:space="preserve">Decree No 16/2017 (VI. 30.) </w:t>
      </w:r>
      <w:proofErr w:type="gramStart"/>
      <w:r w:rsidRPr="00DA29DC">
        <w:rPr>
          <w:rFonts w:eastAsia="Calibri" w:cs="Calibri"/>
          <w:lang w:val="en-GB"/>
        </w:rPr>
        <w:t>of</w:t>
      </w:r>
      <w:proofErr w:type="gramEnd"/>
      <w:r w:rsidRPr="00DA29DC">
        <w:rPr>
          <w:rFonts w:eastAsia="Calibri" w:cs="Calibri"/>
          <w:lang w:val="en-GB"/>
        </w:rPr>
        <w:t xml:space="preserve"> the Minister for National Economy on the product approval process to be used by the investment firms.</w:t>
      </w:r>
    </w:p>
    <w:p w14:paraId="56C05456"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2B70553D" w14:textId="77777777" w:rsidR="00046C1F" w:rsidRPr="00DA29DC" w:rsidRDefault="00046C1F" w:rsidP="00915585">
      <w:pPr>
        <w:widowControl w:val="0"/>
        <w:spacing w:after="0" w:line="240" w:lineRule="auto"/>
        <w:ind w:left="567" w:right="7436"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Decrees:</w:t>
      </w:r>
    </w:p>
    <w:p w14:paraId="0F82D184"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34684B2A" w14:textId="77777777" w:rsidR="002E0F31" w:rsidRPr="00416DFC" w:rsidRDefault="002E0F31" w:rsidP="002E0F31">
      <w:pPr>
        <w:pStyle w:val="Listaszerbekezds"/>
        <w:numPr>
          <w:ilvl w:val="0"/>
          <w:numId w:val="20"/>
        </w:numPr>
        <w:spacing w:after="0" w:line="240" w:lineRule="auto"/>
        <w:ind w:left="567" w:hanging="283"/>
        <w:rPr>
          <w:rFonts w:eastAsia="Calibri" w:cs="Calibri"/>
          <w:lang w:val="en-GB"/>
        </w:rPr>
      </w:pPr>
      <w:proofErr w:type="spellStart"/>
      <w:r w:rsidRPr="00416DFC">
        <w:rPr>
          <w:rFonts w:eastAsia="Calibri" w:cs="Calibri"/>
          <w:lang w:val="en-GB"/>
        </w:rPr>
        <w:t>MNB</w:t>
      </w:r>
      <w:proofErr w:type="spellEnd"/>
      <w:r w:rsidRPr="00416DFC">
        <w:rPr>
          <w:rFonts w:eastAsia="Calibri" w:cs="Calibri"/>
          <w:lang w:val="en-GB"/>
        </w:rPr>
        <w:t xml:space="preserve"> Decree No 56/2024 (XII. 3.) on the Data reporting obligations of capital market organisations to the central bank’s information system, primarily for the purpose of facilitating the fulfilment of the Magyar </w:t>
      </w:r>
      <w:proofErr w:type="spellStart"/>
      <w:r w:rsidRPr="00416DFC">
        <w:rPr>
          <w:rFonts w:eastAsia="Calibri" w:cs="Calibri"/>
          <w:lang w:val="en-GB"/>
        </w:rPr>
        <w:t>Nemzeti</w:t>
      </w:r>
      <w:proofErr w:type="spellEnd"/>
      <w:r w:rsidRPr="00416DFC">
        <w:rPr>
          <w:rFonts w:eastAsia="Calibri" w:cs="Calibri"/>
          <w:lang w:val="en-GB"/>
        </w:rPr>
        <w:t xml:space="preserve"> Bank’s supervisory duties;</w:t>
      </w:r>
    </w:p>
    <w:p w14:paraId="79B62F8D" w14:textId="77777777" w:rsidR="00046C1F" w:rsidRPr="00DA29DC" w:rsidRDefault="00046C1F" w:rsidP="00F173F9">
      <w:pPr>
        <w:widowControl w:val="0"/>
        <w:numPr>
          <w:ilvl w:val="0"/>
          <w:numId w:val="20"/>
        </w:numPr>
        <w:spacing w:before="1" w:after="0" w:line="240" w:lineRule="auto"/>
        <w:ind w:left="567" w:right="2634"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35/2017 (XII. 14.) on the Execution of payment transactions;</w:t>
      </w:r>
    </w:p>
    <w:p w14:paraId="5D4B321A" w14:textId="77777777" w:rsidR="00046C1F" w:rsidRPr="00DA29DC" w:rsidRDefault="00046C1F" w:rsidP="00FD56EE">
      <w:pPr>
        <w:widowControl w:val="0"/>
        <w:numPr>
          <w:ilvl w:val="0"/>
          <w:numId w:val="20"/>
        </w:numPr>
        <w:spacing w:before="1" w:after="0" w:line="240" w:lineRule="auto"/>
        <w:ind w:left="567" w:right="-36"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37/2017 (XII. 27.) on the requirements of the assessment of the knowledge and competence regarding natural persons providing investment advice or information on financial instruments, investment and ancillary services for the clients;</w:t>
      </w:r>
    </w:p>
    <w:p w14:paraId="28CDEF48" w14:textId="77777777" w:rsidR="008B1736" w:rsidRPr="00DA29DC" w:rsidRDefault="008B1736" w:rsidP="00FD56EE">
      <w:pPr>
        <w:widowControl w:val="0"/>
        <w:numPr>
          <w:ilvl w:val="0"/>
          <w:numId w:val="20"/>
        </w:numPr>
        <w:spacing w:before="1" w:after="0" w:line="240" w:lineRule="auto"/>
        <w:ind w:left="567" w:right="-36"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36/2015 (IX. 24.) on the methodology of generating the log-in ID and password for securities accounts and client accounts, the related data reporting and mandatory elements of the regulation on data security requirements;</w:t>
      </w:r>
    </w:p>
    <w:p w14:paraId="7F615CD7"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5533B371" w14:textId="77777777" w:rsidR="00046C1F" w:rsidRPr="00DA29DC" w:rsidRDefault="00046C1F" w:rsidP="00915585">
      <w:pPr>
        <w:widowControl w:val="0"/>
        <w:spacing w:after="0" w:line="240" w:lineRule="auto"/>
        <w:ind w:left="567" w:right="3166" w:hanging="283"/>
        <w:rPr>
          <w:rFonts w:eastAsia="Calibri" w:cs="Calibri"/>
          <w:b/>
          <w:bCs/>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recommendations:</w:t>
      </w:r>
    </w:p>
    <w:p w14:paraId="3B77E253" w14:textId="77777777" w:rsidR="00046C1F" w:rsidRPr="00DA29DC" w:rsidRDefault="00046C1F" w:rsidP="00915585">
      <w:pPr>
        <w:widowControl w:val="0"/>
        <w:spacing w:after="0" w:line="240" w:lineRule="auto"/>
        <w:ind w:left="567" w:right="3166" w:hanging="283"/>
        <w:rPr>
          <w:rFonts w:eastAsia="Calibri" w:cs="Calibri"/>
          <w:bCs/>
          <w:lang w:val="en-GB"/>
        </w:rPr>
      </w:pPr>
    </w:p>
    <w:p w14:paraId="319EE458" w14:textId="77777777" w:rsidR="00CA125A" w:rsidRPr="00416DFC" w:rsidRDefault="00CA125A" w:rsidP="00CA125A">
      <w:pPr>
        <w:pStyle w:val="Listaszerbekezds"/>
        <w:numPr>
          <w:ilvl w:val="0"/>
          <w:numId w:val="26"/>
        </w:numPr>
        <w:spacing w:after="0" w:line="240" w:lineRule="auto"/>
        <w:ind w:left="567" w:hanging="283"/>
        <w:rPr>
          <w:rFonts w:eastAsia="Calibri" w:cs="Calibri"/>
          <w:lang w:val="en-GB"/>
        </w:rPr>
      </w:pPr>
      <w:r w:rsidRPr="00416DFC">
        <w:rPr>
          <w:rFonts w:eastAsia="Calibri" w:cs="Calibri"/>
          <w:lang w:val="en-GB"/>
        </w:rPr>
        <w:t xml:space="preserve">Recommendation No 4/2025 (V. 15.) of the Magyar </w:t>
      </w:r>
      <w:proofErr w:type="spellStart"/>
      <w:r w:rsidRPr="00416DFC">
        <w:rPr>
          <w:rFonts w:eastAsia="Calibri" w:cs="Calibri"/>
          <w:lang w:val="en-GB"/>
        </w:rPr>
        <w:t>Nemzeti</w:t>
      </w:r>
      <w:proofErr w:type="spellEnd"/>
      <w:r w:rsidRPr="00416DFC">
        <w:rPr>
          <w:rFonts w:eastAsia="Calibri" w:cs="Calibri"/>
          <w:lang w:val="en-GB"/>
        </w:rPr>
        <w:t xml:space="preserve"> Bank on issuing the units, setting up the liquidity profile and managing the concentration risks of public, open-end real estate funds;</w:t>
      </w:r>
    </w:p>
    <w:p w14:paraId="37AADABD" w14:textId="77777777" w:rsidR="00CA125A" w:rsidRPr="00416DFC" w:rsidRDefault="00CA125A" w:rsidP="00CA125A">
      <w:pPr>
        <w:widowControl w:val="0"/>
        <w:numPr>
          <w:ilvl w:val="0"/>
          <w:numId w:val="26"/>
        </w:numPr>
        <w:spacing w:after="0" w:line="240" w:lineRule="auto"/>
        <w:ind w:left="567" w:right="-36" w:hanging="283"/>
        <w:contextualSpacing/>
        <w:rPr>
          <w:rFonts w:eastAsia="Calibri" w:cs="Calibri"/>
          <w:bCs/>
          <w:lang w:val="en-GB"/>
        </w:rPr>
      </w:pPr>
      <w:r w:rsidRPr="00416DFC">
        <w:rPr>
          <w:rFonts w:eastAsia="Calibri" w:cs="Calibri"/>
          <w:lang w:val="en-GB"/>
        </w:rPr>
        <w:t xml:space="preserve">Recommendation No 2/2024 (IV. 9.) of the Magyar </w:t>
      </w:r>
      <w:proofErr w:type="spellStart"/>
      <w:r w:rsidRPr="00416DFC">
        <w:rPr>
          <w:rFonts w:eastAsia="Calibri" w:cs="Calibri"/>
          <w:lang w:val="en-GB"/>
        </w:rPr>
        <w:t>Nemzeti</w:t>
      </w:r>
      <w:proofErr w:type="spellEnd"/>
      <w:r w:rsidRPr="00416DFC">
        <w:rPr>
          <w:rFonts w:eastAsia="Calibri" w:cs="Calibri"/>
          <w:lang w:val="en-GB"/>
        </w:rPr>
        <w:t xml:space="preserve"> Bank on the requirements governing </w:t>
      </w:r>
      <w:r w:rsidRPr="00416DFC">
        <w:rPr>
          <w:rFonts w:eastAsia="Calibri" w:cs="Calibri"/>
          <w:lang w:val="en-GB"/>
        </w:rPr>
        <w:lastRenderedPageBreak/>
        <w:t>the approval of capital market products;</w:t>
      </w:r>
    </w:p>
    <w:p w14:paraId="01324FB1" w14:textId="77777777" w:rsidR="00031E2A" w:rsidRPr="00DA29DC" w:rsidRDefault="00031E2A" w:rsidP="00D4027D">
      <w:pPr>
        <w:pStyle w:val="Listaszerbekezds"/>
        <w:numPr>
          <w:ilvl w:val="0"/>
          <w:numId w:val="26"/>
        </w:numPr>
        <w:spacing w:after="0" w:line="240" w:lineRule="auto"/>
        <w:ind w:left="567" w:hanging="283"/>
        <w:rPr>
          <w:rFonts w:eastAsia="Calibri" w:cs="Calibri"/>
          <w:lang w:val="en-GB"/>
        </w:rPr>
      </w:pPr>
      <w:r w:rsidRPr="00DA29DC">
        <w:rPr>
          <w:rFonts w:eastAsia="Calibri" w:cs="Calibri"/>
          <w:lang w:val="en-GB"/>
        </w:rPr>
        <w:t xml:space="preserve">Recommendation No 1/2024 (III. 6) of the Magyar </w:t>
      </w:r>
      <w:proofErr w:type="spellStart"/>
      <w:r w:rsidRPr="00DA29DC">
        <w:rPr>
          <w:rFonts w:eastAsia="Calibri" w:cs="Calibri"/>
          <w:lang w:val="en-GB"/>
        </w:rPr>
        <w:t>Nemzeti</w:t>
      </w:r>
      <w:proofErr w:type="spellEnd"/>
      <w:r w:rsidRPr="00DA29DC">
        <w:rPr>
          <w:rFonts w:eastAsia="Calibri" w:cs="Calibri"/>
          <w:lang w:val="en-GB"/>
        </w:rPr>
        <w:t xml:space="preserve"> Bank on Certain aspects of the obligation to obtain preliminary information applicable to the provision of investment advice and portfolio management services;</w:t>
      </w:r>
    </w:p>
    <w:p w14:paraId="4E2F7CEF" w14:textId="77777777" w:rsidR="00B41A98" w:rsidRPr="00DA29DC" w:rsidRDefault="00B41A98" w:rsidP="00D4027D">
      <w:pPr>
        <w:pStyle w:val="Listaszerbekezds"/>
        <w:numPr>
          <w:ilvl w:val="0"/>
          <w:numId w:val="26"/>
        </w:numPr>
        <w:spacing w:after="0" w:line="240" w:lineRule="auto"/>
        <w:ind w:left="567" w:hanging="283"/>
        <w:rPr>
          <w:rFonts w:eastAsia="Calibri" w:cs="Calibri"/>
          <w:lang w:val="en-GB"/>
        </w:rPr>
      </w:pPr>
      <w:r w:rsidRPr="00DA29DC">
        <w:rPr>
          <w:rFonts w:eastAsia="Calibri" w:cs="Calibri"/>
          <w:lang w:val="en-GB"/>
        </w:rPr>
        <w:t xml:space="preserve">Recommendation No 11/2023 (XI. 15.)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Remuneration policy and practice to be applied in relation to the rendering of investment services;</w:t>
      </w:r>
    </w:p>
    <w:p w14:paraId="0ED8C41D" w14:textId="77777777" w:rsidR="002B1E92" w:rsidRPr="00DA29DC" w:rsidRDefault="002B1E92" w:rsidP="00D4027D">
      <w:pPr>
        <w:pStyle w:val="Listaszerbekezds"/>
        <w:numPr>
          <w:ilvl w:val="0"/>
          <w:numId w:val="26"/>
        </w:numPr>
        <w:spacing w:after="0" w:line="240" w:lineRule="auto"/>
        <w:ind w:left="567" w:hanging="283"/>
        <w:rPr>
          <w:rFonts w:eastAsia="Calibri" w:cs="Calibri"/>
          <w:lang w:val="en-GB"/>
        </w:rPr>
      </w:pPr>
      <w:r w:rsidRPr="00DA29DC">
        <w:rPr>
          <w:rFonts w:eastAsia="Calibri" w:cs="Calibri"/>
          <w:lang w:val="en-GB"/>
        </w:rPr>
        <w:t xml:space="preserve">Recommendation No 9/2023 (IX. 15.)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Internal policies of capital market institutions related to personal transactions;</w:t>
      </w:r>
    </w:p>
    <w:p w14:paraId="2CE84B40" w14:textId="77777777" w:rsidR="00ED4BC5" w:rsidRPr="00DA29DC" w:rsidRDefault="00ED4BC5" w:rsidP="00D4027D">
      <w:pPr>
        <w:widowControl w:val="0"/>
        <w:numPr>
          <w:ilvl w:val="0"/>
          <w:numId w:val="26"/>
        </w:numPr>
        <w:spacing w:after="0" w:line="240" w:lineRule="auto"/>
        <w:ind w:left="567" w:right="-36" w:hanging="283"/>
        <w:contextualSpacing/>
        <w:rPr>
          <w:rFonts w:eastAsia="Calibri" w:cs="Calibri"/>
          <w:lang w:val="en-GB"/>
        </w:rPr>
      </w:pPr>
      <w:r w:rsidRPr="00DA29DC">
        <w:rPr>
          <w:rFonts w:eastAsia="Calibri" w:cs="Calibri"/>
          <w:lang w:val="en-GB"/>
        </w:rPr>
        <w:t xml:space="preserve">Recommendation No 4/2023 (IV. 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distribution requirements under the Regulation on facilitating cross-border distribution of collective investment undertakings;</w:t>
      </w:r>
    </w:p>
    <w:p w14:paraId="669BB15C" w14:textId="77777777" w:rsidR="0089074A" w:rsidRPr="00DA29DC" w:rsidRDefault="0089074A" w:rsidP="00D4027D">
      <w:pPr>
        <w:widowControl w:val="0"/>
        <w:numPr>
          <w:ilvl w:val="0"/>
          <w:numId w:val="26"/>
        </w:numPr>
        <w:spacing w:after="0" w:line="240" w:lineRule="auto"/>
        <w:ind w:left="567" w:right="-36" w:hanging="283"/>
        <w:contextualSpacing/>
        <w:rPr>
          <w:rFonts w:eastAsia="Calibri" w:cs="Calibri"/>
          <w:lang w:val="en-GB"/>
        </w:rPr>
      </w:pPr>
      <w:r w:rsidRPr="00DA29DC">
        <w:rPr>
          <w:rFonts w:eastAsia="Calibri" w:cs="Calibri"/>
          <w:lang w:val="en-GB"/>
        </w:rPr>
        <w:t xml:space="preserve">Recommendation No 3/2023 (III. 7.) of the Magyar </w:t>
      </w:r>
      <w:proofErr w:type="spellStart"/>
      <w:r w:rsidRPr="00DA29DC">
        <w:rPr>
          <w:rFonts w:eastAsia="Calibri" w:cs="Calibri"/>
          <w:lang w:val="en-GB"/>
        </w:rPr>
        <w:t>Nemzeti</w:t>
      </w:r>
      <w:proofErr w:type="spellEnd"/>
      <w:r w:rsidRPr="00DA29DC">
        <w:rPr>
          <w:rFonts w:eastAsia="Calibri" w:cs="Calibri"/>
          <w:lang w:val="en-GB"/>
        </w:rPr>
        <w:t xml:space="preserve"> Bank on Delaying the disclosure of insider information and its interactions with prudential supervision;</w:t>
      </w:r>
    </w:p>
    <w:p w14:paraId="7DF011D3" w14:textId="77777777" w:rsidR="0089074A" w:rsidRPr="00DA29DC" w:rsidRDefault="0089074A"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2/2023 (I. 30.) of the Magyar </w:t>
      </w:r>
      <w:proofErr w:type="spellStart"/>
      <w:r w:rsidRPr="00DA29DC">
        <w:rPr>
          <w:rFonts w:eastAsia="Calibri" w:cs="Calibri"/>
          <w:lang w:val="en-GB"/>
        </w:rPr>
        <w:t>Nemzeti</w:t>
      </w:r>
      <w:proofErr w:type="spellEnd"/>
      <w:r w:rsidRPr="00DA29DC">
        <w:rPr>
          <w:rFonts w:eastAsia="Calibri" w:cs="Calibri"/>
          <w:lang w:val="en-GB"/>
        </w:rPr>
        <w:t xml:space="preserve"> Bank on certain aspects of the fulfilment of obligations related to the assessment of suitability governing the provision of investment services and to the services solely connected to execution;</w:t>
      </w:r>
    </w:p>
    <w:p w14:paraId="7DE8D212" w14:textId="77777777" w:rsidR="004A659C" w:rsidRPr="00DA29DC" w:rsidRDefault="004A659C"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16/2022 (IX. 20.)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monitoring of compliance with the threshold value applicable to the establishment of an intermediate EU parent company under Section 105/B of Act CCXXXVII of 2013 on Credit Institutions and Financial Enterprises;</w:t>
      </w:r>
    </w:p>
    <w:p w14:paraId="67CFF7A5" w14:textId="77777777" w:rsidR="004A659C" w:rsidRPr="00DA29DC" w:rsidRDefault="004A659C"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14/2022 (VIII. 15.)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the remuneration policy under the Act on Investment Firms and Commodity Dealers, and on the Regulations Governing their Activities;</w:t>
      </w:r>
    </w:p>
    <w:p w14:paraId="305C5F91" w14:textId="77777777" w:rsidR="001A5599" w:rsidRPr="00DA29DC" w:rsidRDefault="001A5599"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8/2022 (V. 13.)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resolution plan to be prepared by credit institutions and investment firms on a mandatory basis;</w:t>
      </w:r>
    </w:p>
    <w:p w14:paraId="62CB035B" w14:textId="77777777" w:rsidR="004C6ADE" w:rsidRPr="00DA29DC" w:rsidRDefault="004C6ADE"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7/2022 (IV.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general requirements of disclosure practices under the Act on Credit Institutions and Financial Enterprises, and the </w:t>
      </w:r>
      <w:proofErr w:type="spellStart"/>
      <w:r w:rsidRPr="00DA29DC">
        <w:rPr>
          <w:rFonts w:eastAsia="Calibri" w:cs="Calibri"/>
          <w:lang w:val="en-GB"/>
        </w:rPr>
        <w:t>CRR</w:t>
      </w:r>
      <w:proofErr w:type="spellEnd"/>
      <w:r w:rsidRPr="00DA29DC">
        <w:rPr>
          <w:rFonts w:eastAsia="Calibri" w:cs="Calibri"/>
          <w:lang w:val="en-GB"/>
        </w:rPr>
        <w:t>;</w:t>
      </w:r>
    </w:p>
    <w:p w14:paraId="214CB76A" w14:textId="77777777" w:rsidR="004C6ADE" w:rsidRPr="00DA29DC" w:rsidRDefault="004C6ADE"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6/2022 (IV.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Uniform disclosure related to the temporary treatment of unrealised gain or loss on government securities measured at fair value through other comprehensive income and to the transitional rules serving the mitigation of the impact of the introduction of the </w:t>
      </w:r>
      <w:proofErr w:type="spellStart"/>
      <w:r w:rsidRPr="00DA29DC">
        <w:rPr>
          <w:rFonts w:eastAsia="Calibri" w:cs="Calibri"/>
          <w:lang w:val="en-GB"/>
        </w:rPr>
        <w:t>IFRS</w:t>
      </w:r>
      <w:proofErr w:type="spellEnd"/>
      <w:r w:rsidRPr="00DA29DC">
        <w:rPr>
          <w:rFonts w:eastAsia="Calibri" w:cs="Calibri"/>
          <w:lang w:val="en-GB"/>
        </w:rPr>
        <w:t xml:space="preserve"> 9 standard on own funds;</w:t>
      </w:r>
    </w:p>
    <w:p w14:paraId="172532EE" w14:textId="77777777" w:rsidR="00056F44" w:rsidRPr="00DA29DC" w:rsidRDefault="00056F44"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3/2022 (IV.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standardised procedures and messaging protocols related to settlement discipline;</w:t>
      </w:r>
    </w:p>
    <w:p w14:paraId="091F8AA3" w14:textId="77777777" w:rsidR="0042739A" w:rsidRPr="00DA29DC" w:rsidRDefault="0042739A" w:rsidP="004614D9">
      <w:pPr>
        <w:widowControl w:val="0"/>
        <w:numPr>
          <w:ilvl w:val="0"/>
          <w:numId w:val="26"/>
        </w:numPr>
        <w:spacing w:after="200" w:line="240" w:lineRule="auto"/>
        <w:ind w:left="567" w:right="-36" w:hanging="283"/>
        <w:contextualSpacing/>
        <w:rPr>
          <w:rFonts w:eastAsia="Calibri" w:cs="Calibri"/>
          <w:lang w:val="en-GB"/>
        </w:rPr>
      </w:pPr>
      <w:r w:rsidRPr="00DA29DC">
        <w:rPr>
          <w:rFonts w:eastAsia="Calibri" w:cs="Calibri"/>
          <w:lang w:val="en-GB"/>
        </w:rPr>
        <w:t xml:space="preserve">Recommendation No 1/2022 (I. 17.)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assessment of the eligibility of the members of executive bodies and persons in key position;</w:t>
      </w:r>
    </w:p>
    <w:p w14:paraId="1A164F35" w14:textId="77777777" w:rsidR="00302377" w:rsidRPr="00DA29DC" w:rsidRDefault="00302377"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17/2021(XII.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pre- and post-trading publication of market data for the purposes of the rules of transparency;</w:t>
      </w:r>
    </w:p>
    <w:p w14:paraId="64E95C60" w14:textId="77777777" w:rsidR="00BB7EA3" w:rsidRPr="00DA29DC" w:rsidRDefault="00707A81"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13/2021 (VIII.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the operation on index-tracking </w:t>
      </w:r>
      <w:proofErr w:type="spellStart"/>
      <w:r w:rsidRPr="00DA29DC">
        <w:rPr>
          <w:rFonts w:eastAsia="Calibri" w:cs="Calibri"/>
          <w:lang w:val="en-GB"/>
        </w:rPr>
        <w:t>UCITS</w:t>
      </w:r>
      <w:proofErr w:type="spellEnd"/>
      <w:r w:rsidRPr="00DA29DC">
        <w:rPr>
          <w:rFonts w:eastAsia="Calibri" w:cs="Calibri"/>
          <w:lang w:val="en-GB"/>
        </w:rPr>
        <w:t xml:space="preserve"> and exchange-traded funds qualifying as </w:t>
      </w:r>
      <w:proofErr w:type="spellStart"/>
      <w:r w:rsidRPr="00DA29DC">
        <w:rPr>
          <w:rFonts w:eastAsia="Calibri" w:cs="Calibri"/>
          <w:lang w:val="en-GB"/>
        </w:rPr>
        <w:t>UCITS</w:t>
      </w:r>
      <w:proofErr w:type="spellEnd"/>
      <w:r w:rsidRPr="00DA29DC">
        <w:rPr>
          <w:rFonts w:eastAsia="Calibri" w:cs="Calibri"/>
          <w:lang w:val="en-GB"/>
        </w:rPr>
        <w:t>;</w:t>
      </w:r>
    </w:p>
    <w:p w14:paraId="6789AA96" w14:textId="77777777" w:rsidR="00BB7EA3" w:rsidRPr="00DA29DC" w:rsidRDefault="00BB7EA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12/2021 (VIII. 24) of the Magyar </w:t>
      </w:r>
      <w:proofErr w:type="spellStart"/>
      <w:r w:rsidRPr="00DA29DC">
        <w:rPr>
          <w:rFonts w:eastAsia="Calibri" w:cs="Calibri"/>
          <w:lang w:val="en-GB"/>
        </w:rPr>
        <w:t>Nemzeti</w:t>
      </w:r>
      <w:proofErr w:type="spellEnd"/>
      <w:r w:rsidRPr="00DA29DC">
        <w:rPr>
          <w:rFonts w:eastAsia="Calibri" w:cs="Calibri"/>
          <w:lang w:val="en-GB"/>
        </w:rPr>
        <w:t xml:space="preserve"> Bank related to the measurement and calculation of the total exposure and counterparty risk of </w:t>
      </w:r>
      <w:proofErr w:type="spellStart"/>
      <w:r w:rsidRPr="00DA29DC">
        <w:rPr>
          <w:rFonts w:eastAsia="Calibri" w:cs="Calibri"/>
          <w:lang w:val="en-GB"/>
        </w:rPr>
        <w:t>UCITS</w:t>
      </w:r>
      <w:proofErr w:type="spellEnd"/>
      <w:r w:rsidRPr="00DA29DC">
        <w:rPr>
          <w:rFonts w:eastAsia="Calibri" w:cs="Calibri"/>
          <w:lang w:val="en-GB"/>
        </w:rPr>
        <w:t xml:space="preserve"> and </w:t>
      </w:r>
      <w:proofErr w:type="spellStart"/>
      <w:r w:rsidRPr="00DA29DC">
        <w:rPr>
          <w:rFonts w:eastAsia="Calibri" w:cs="Calibri"/>
          <w:lang w:val="en-GB"/>
        </w:rPr>
        <w:t>UCITS</w:t>
      </w:r>
      <w:proofErr w:type="spellEnd"/>
      <w:r w:rsidRPr="00DA29DC">
        <w:rPr>
          <w:rFonts w:eastAsia="Calibri" w:cs="Calibri"/>
          <w:lang w:val="en-GB"/>
        </w:rPr>
        <w:t xml:space="preserve"> fund managers;</w:t>
      </w:r>
    </w:p>
    <w:p w14:paraId="276222EC" w14:textId="77777777" w:rsidR="00BB7EA3" w:rsidRPr="00DA29DC" w:rsidRDefault="00BB7EA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11/2021 (VII. 1.) of the Magyar </w:t>
      </w:r>
      <w:proofErr w:type="spellStart"/>
      <w:r w:rsidRPr="00DA29DC">
        <w:rPr>
          <w:rFonts w:eastAsia="Calibri" w:cs="Calibri"/>
          <w:lang w:val="en-GB"/>
        </w:rPr>
        <w:t>Nemzeti</w:t>
      </w:r>
      <w:proofErr w:type="spellEnd"/>
      <w:r w:rsidRPr="00DA29DC">
        <w:rPr>
          <w:rFonts w:eastAsia="Calibri" w:cs="Calibri"/>
          <w:lang w:val="en-GB"/>
        </w:rPr>
        <w:t xml:space="preserve"> Bank on success fees applied by investment fund managers;</w:t>
      </w:r>
    </w:p>
    <w:p w14:paraId="7AE276D2" w14:textId="77777777" w:rsidR="00BB7EA3" w:rsidRPr="00DA29DC" w:rsidRDefault="00BB7EA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6/2021 (IV. 29.)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liquidity stress testing for </w:t>
      </w:r>
      <w:proofErr w:type="spellStart"/>
      <w:r w:rsidRPr="00DA29DC">
        <w:rPr>
          <w:rFonts w:eastAsia="Calibri" w:cs="Calibri"/>
          <w:lang w:val="en-GB"/>
        </w:rPr>
        <w:t>UCITS</w:t>
      </w:r>
      <w:proofErr w:type="spellEnd"/>
      <w:r w:rsidRPr="00DA29DC">
        <w:rPr>
          <w:rFonts w:eastAsia="Calibri" w:cs="Calibri"/>
          <w:lang w:val="en-GB"/>
        </w:rPr>
        <w:t xml:space="preserve"> and AIFs;</w:t>
      </w:r>
    </w:p>
    <w:p w14:paraId="5CF5543E" w14:textId="77777777" w:rsidR="00BB7EA3" w:rsidRPr="00DA29DC" w:rsidRDefault="00BB7EA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3/2021 (III. 4) of the Magyar </w:t>
      </w:r>
      <w:proofErr w:type="spellStart"/>
      <w:r w:rsidRPr="00DA29DC">
        <w:rPr>
          <w:rFonts w:eastAsia="Calibri" w:cs="Calibri"/>
          <w:lang w:val="en-GB"/>
        </w:rPr>
        <w:t>Nemzeti</w:t>
      </w:r>
      <w:proofErr w:type="spellEnd"/>
      <w:r w:rsidRPr="00DA29DC">
        <w:rPr>
          <w:rFonts w:eastAsia="Calibri" w:cs="Calibri"/>
          <w:lang w:val="en-GB"/>
        </w:rPr>
        <w:t xml:space="preserve"> Bank on money market fund stress testing scenarios;</w:t>
      </w:r>
    </w:p>
    <w:p w14:paraId="4AADB566" w14:textId="77777777" w:rsidR="00671063" w:rsidRPr="00DA29DC" w:rsidRDefault="0067106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4/2020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securitisation not qualifying as asset-backed commercial paper (</w:t>
      </w:r>
      <w:proofErr w:type="spellStart"/>
      <w:r w:rsidRPr="00DA29DC">
        <w:rPr>
          <w:rFonts w:eastAsia="Calibri" w:cs="Calibri"/>
          <w:lang w:val="en-GB"/>
        </w:rPr>
        <w:t>ABCP</w:t>
      </w:r>
      <w:proofErr w:type="spellEnd"/>
      <w:r w:rsidRPr="00DA29DC">
        <w:rPr>
          <w:rFonts w:eastAsia="Calibri" w:cs="Calibri"/>
          <w:lang w:val="en-GB"/>
        </w:rPr>
        <w:t xml:space="preserve">); </w:t>
      </w:r>
    </w:p>
    <w:p w14:paraId="0514F2F5" w14:textId="77777777" w:rsidR="00671063" w:rsidRPr="00DA29DC" w:rsidRDefault="0067106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3/2020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w:t>
      </w:r>
      <w:proofErr w:type="spellStart"/>
      <w:r w:rsidRPr="00DA29DC">
        <w:rPr>
          <w:rFonts w:eastAsia="Calibri" w:cs="Calibri"/>
          <w:lang w:val="en-GB"/>
        </w:rPr>
        <w:t>ABCP</w:t>
      </w:r>
      <w:proofErr w:type="spellEnd"/>
      <w:r w:rsidRPr="00DA29DC">
        <w:rPr>
          <w:rFonts w:eastAsia="Calibri" w:cs="Calibri"/>
          <w:lang w:val="en-GB"/>
        </w:rPr>
        <w:t xml:space="preserve"> securitisation; </w:t>
      </w:r>
    </w:p>
    <w:p w14:paraId="0FB95FDF" w14:textId="77777777" w:rsidR="00671063" w:rsidRPr="00DA29DC" w:rsidRDefault="00671063" w:rsidP="00FD56EE">
      <w:pPr>
        <w:widowControl w:val="0"/>
        <w:numPr>
          <w:ilvl w:val="0"/>
          <w:numId w:val="26"/>
        </w:numPr>
        <w:spacing w:after="200" w:line="240" w:lineRule="auto"/>
        <w:ind w:left="567" w:right="-36" w:hanging="283"/>
        <w:contextualSpacing/>
        <w:rPr>
          <w:rFonts w:eastAsia="Calibri" w:cs="Calibri"/>
          <w:bCs/>
          <w:lang w:val="en-GB"/>
        </w:rPr>
      </w:pPr>
      <w:r w:rsidRPr="00DA29DC">
        <w:rPr>
          <w:rFonts w:eastAsia="Calibri" w:cs="Calibri"/>
          <w:lang w:val="en-GB"/>
        </w:rPr>
        <w:t xml:space="preserve">Recommendation No 19/2019 (IX. 20.)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Definition of exposures </w:t>
      </w:r>
      <w:r w:rsidRPr="00DA29DC">
        <w:rPr>
          <w:rFonts w:eastAsia="Calibri" w:cs="Calibri"/>
          <w:lang w:val="en-GB"/>
        </w:rPr>
        <w:lastRenderedPageBreak/>
        <w:t xml:space="preserve">of particularly high risk; </w:t>
      </w:r>
    </w:p>
    <w:p w14:paraId="559FB0B2" w14:textId="77777777" w:rsidR="00046C1F" w:rsidRPr="00DA29DC" w:rsidRDefault="00046C1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1/2019 (I. 30.)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reporting of transactions, recording orders and synchronising watches;</w:t>
      </w:r>
    </w:p>
    <w:p w14:paraId="6A4A8FD4" w14:textId="77777777" w:rsidR="00046C1F" w:rsidRPr="00DA29DC" w:rsidRDefault="00046C1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1/2018 (I. 3) of the Magyar </w:t>
      </w:r>
      <w:proofErr w:type="spellStart"/>
      <w:r w:rsidRPr="00DA29DC">
        <w:rPr>
          <w:rFonts w:eastAsia="Calibri" w:cs="Calibri"/>
          <w:lang w:val="en-GB"/>
        </w:rPr>
        <w:t>Nemzeti</w:t>
      </w:r>
      <w:proofErr w:type="spellEnd"/>
      <w:r w:rsidRPr="00DA29DC">
        <w:rPr>
          <w:rFonts w:eastAsia="Calibri" w:cs="Calibri"/>
          <w:lang w:val="en-GB"/>
        </w:rPr>
        <w:t xml:space="preserve"> Bank on complex debt instruments and structured deposits;</w:t>
      </w:r>
    </w:p>
    <w:p w14:paraId="497C98D3" w14:textId="77777777" w:rsidR="00046C1F" w:rsidRPr="00DA29DC" w:rsidRDefault="00046C1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2/2018 (I. 3) of the Magyar </w:t>
      </w:r>
      <w:proofErr w:type="spellStart"/>
      <w:r w:rsidRPr="00DA29DC">
        <w:rPr>
          <w:rFonts w:eastAsia="Calibri" w:cs="Calibri"/>
          <w:lang w:val="en-GB"/>
        </w:rPr>
        <w:t>Nemzeti</w:t>
      </w:r>
      <w:proofErr w:type="spellEnd"/>
      <w:r w:rsidRPr="00DA29DC">
        <w:rPr>
          <w:rFonts w:eastAsia="Calibri" w:cs="Calibri"/>
          <w:lang w:val="en-GB"/>
        </w:rPr>
        <w:t xml:space="preserve"> Bank on cross-selling practices; </w:t>
      </w:r>
    </w:p>
    <w:p w14:paraId="4BFFA434" w14:textId="77777777" w:rsidR="00237F58" w:rsidRPr="00DA29DC" w:rsidRDefault="00237F58"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4/2018 (I. 16.) of the Magyar </w:t>
      </w:r>
      <w:proofErr w:type="spellStart"/>
      <w:r w:rsidRPr="00DA29DC">
        <w:rPr>
          <w:rFonts w:eastAsia="Calibri" w:cs="Calibri"/>
          <w:lang w:val="en-GB"/>
        </w:rPr>
        <w:t>Nemzeti</w:t>
      </w:r>
      <w:proofErr w:type="spellEnd"/>
      <w:r w:rsidRPr="00DA29DC">
        <w:rPr>
          <w:rFonts w:eastAsia="Calibri" w:cs="Calibri"/>
          <w:lang w:val="en-GB"/>
        </w:rPr>
        <w:t xml:space="preserve"> Bank on remuneration policies to be applied by alternative investment fund managers;</w:t>
      </w:r>
    </w:p>
    <w:p w14:paraId="294B38A8" w14:textId="77777777" w:rsidR="00237F58" w:rsidRPr="00DA29DC" w:rsidRDefault="00237F58"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3/2018 (I. 16.)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remuneration policies to be applied by </w:t>
      </w:r>
      <w:proofErr w:type="spellStart"/>
      <w:r w:rsidRPr="00DA29DC">
        <w:rPr>
          <w:rFonts w:eastAsia="Calibri" w:cs="Calibri"/>
          <w:lang w:val="en-GB"/>
        </w:rPr>
        <w:t>UCITS</w:t>
      </w:r>
      <w:proofErr w:type="spellEnd"/>
      <w:r w:rsidRPr="00DA29DC">
        <w:rPr>
          <w:rFonts w:eastAsia="Calibri" w:cs="Calibri"/>
          <w:lang w:val="en-GB"/>
        </w:rPr>
        <w:t xml:space="preserve"> fund managers;</w:t>
      </w:r>
    </w:p>
    <w:p w14:paraId="45C94FBC" w14:textId="77777777" w:rsidR="00100699" w:rsidRPr="00DA29DC" w:rsidRDefault="00100699"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28/2018 (XII. 10.)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definition of the notion of “group of connected clients” as specified in Article 4(1)39) of Regulation 575/2013/EU;</w:t>
      </w:r>
    </w:p>
    <w:p w14:paraId="6BCC1F0C" w14:textId="77777777" w:rsidR="00B662AF" w:rsidRPr="00DA29DC" w:rsidRDefault="00B662A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23/2018 (V. 14.)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Executive bodies of market operators and data supplier entities;</w:t>
      </w:r>
    </w:p>
    <w:p w14:paraId="10D00500" w14:textId="77777777" w:rsidR="00B662AF" w:rsidRPr="00DA29DC" w:rsidRDefault="00B662A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22/2018 (V. 14)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Setting of suspension mechanisms of trading venues and announcement of the discontinuance of the trading;</w:t>
      </w:r>
    </w:p>
    <w:p w14:paraId="175C8B5F" w14:textId="77777777" w:rsidR="00472D96" w:rsidRPr="00DA29DC" w:rsidRDefault="00472D96"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16/2018 (IV. 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Comprehensive risk assessment prior to the data reporting by central counterparties and trading venues;</w:t>
      </w:r>
    </w:p>
    <w:p w14:paraId="545B8218" w14:textId="77777777" w:rsidR="00472D96" w:rsidRPr="00DA29DC" w:rsidRDefault="00472D96"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15/2018 (IV. 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Rules and procedures of central depositories related to payment restriction procedures initiated against participants;</w:t>
      </w:r>
    </w:p>
    <w:p w14:paraId="559AB09A" w14:textId="77777777" w:rsidR="00472D96" w:rsidRPr="00DA29DC" w:rsidRDefault="00472D96"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14/2018 (III. 6)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Management of risks related to encumbered assets;</w:t>
      </w:r>
    </w:p>
    <w:p w14:paraId="2A75F4A4" w14:textId="77777777" w:rsidR="004F3ECF" w:rsidRPr="00DA29DC" w:rsidRDefault="004F3EC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10/2017 (VIII.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Defining specialised lending exposures and speculative real property financing;</w:t>
      </w:r>
    </w:p>
    <w:p w14:paraId="0A36F240" w14:textId="77777777" w:rsidR="00F84206" w:rsidRPr="00DA29DC" w:rsidRDefault="004F3ECF"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5/2017 (V. 24) of the Magyar </w:t>
      </w:r>
      <w:proofErr w:type="spellStart"/>
      <w:r w:rsidRPr="00DA29DC">
        <w:rPr>
          <w:rFonts w:eastAsia="Calibri" w:cs="Calibri"/>
          <w:lang w:val="en-GB"/>
        </w:rPr>
        <w:t>Nemzeti</w:t>
      </w:r>
      <w:proofErr w:type="spellEnd"/>
      <w:r w:rsidRPr="00DA29DC">
        <w:rPr>
          <w:rFonts w:eastAsia="Calibri" w:cs="Calibri"/>
          <w:lang w:val="en-GB"/>
        </w:rPr>
        <w:t xml:space="preserve"> Bank on Alternative performance measurement indices;</w:t>
      </w:r>
    </w:p>
    <w:p w14:paraId="78F83D57" w14:textId="77777777" w:rsidR="00D92CBB" w:rsidRPr="00DA29DC" w:rsidRDefault="00D92CBB"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11/2016 (XII. 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limitation of exposures to organisations performing shadow banking activity;</w:t>
      </w:r>
    </w:p>
    <w:p w14:paraId="6656265E" w14:textId="77777777" w:rsidR="00D92CBB" w:rsidRPr="00DA29DC" w:rsidRDefault="00D92CBB"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7/2016 (VI.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Management of OTC derivative leveraged brokerage transactions executed with the involvement of third party;</w:t>
      </w:r>
    </w:p>
    <w:p w14:paraId="120AD66B" w14:textId="77777777" w:rsidR="00046C1F" w:rsidRPr="00DA29DC" w:rsidRDefault="00FC38F5" w:rsidP="00FD56EE">
      <w:pPr>
        <w:widowControl w:val="0"/>
        <w:numPr>
          <w:ilvl w:val="0"/>
          <w:numId w:val="26"/>
        </w:numPr>
        <w:spacing w:after="0" w:line="240" w:lineRule="auto"/>
        <w:ind w:left="567" w:right="-36" w:hanging="283"/>
        <w:contextualSpacing/>
        <w:rPr>
          <w:rFonts w:eastAsia="Calibri" w:cs="Calibri"/>
          <w:bCs/>
          <w:lang w:val="en-GB"/>
        </w:rPr>
      </w:pPr>
      <w:r w:rsidRPr="00DA29DC">
        <w:rPr>
          <w:rFonts w:eastAsia="Calibri" w:cs="Calibri"/>
          <w:lang w:val="en-GB"/>
        </w:rPr>
        <w:t xml:space="preserve">Recommendation No 12/2015 (VIII. 24.) </w:t>
      </w:r>
      <w:proofErr w:type="gramStart"/>
      <w:r w:rsidRPr="00DA29DC">
        <w:rPr>
          <w:rFonts w:eastAsia="Calibri" w:cs="Calibri"/>
          <w:lang w:val="en-GB"/>
        </w:rPr>
        <w:t>of</w:t>
      </w:r>
      <w:proofErr w:type="gramEnd"/>
      <w:r w:rsidRPr="00DA29DC">
        <w:rPr>
          <w:rFonts w:eastAsia="Calibri" w:cs="Calibri"/>
          <w:lang w:val="en-GB"/>
        </w:rPr>
        <w:t xml:space="preserve"> the Magyar </w:t>
      </w:r>
      <w:proofErr w:type="spellStart"/>
      <w:r w:rsidRPr="00DA29DC">
        <w:rPr>
          <w:rFonts w:eastAsia="Calibri" w:cs="Calibri"/>
          <w:lang w:val="en-GB"/>
        </w:rPr>
        <w:t>Nemzeti</w:t>
      </w:r>
      <w:proofErr w:type="spellEnd"/>
      <w:r w:rsidRPr="00DA29DC">
        <w:rPr>
          <w:rFonts w:eastAsia="Calibri" w:cs="Calibri"/>
          <w:lang w:val="en-GB"/>
        </w:rPr>
        <w:t xml:space="preserve"> Bank on the Measurement, management and control of liquidity risks.</w:t>
      </w:r>
    </w:p>
    <w:p w14:paraId="44D07A6C" w14:textId="77777777" w:rsidR="00D4027D" w:rsidRPr="00DA29DC" w:rsidRDefault="00D4027D" w:rsidP="00D4027D">
      <w:pPr>
        <w:widowControl w:val="0"/>
        <w:spacing w:after="0" w:line="240" w:lineRule="auto"/>
        <w:ind w:right="-36"/>
        <w:contextualSpacing/>
        <w:rPr>
          <w:rFonts w:eastAsia="Calibri" w:cs="Calibri"/>
          <w:bCs/>
          <w:lang w:val="en-GB"/>
        </w:rPr>
      </w:pPr>
    </w:p>
    <w:p w14:paraId="0CF559E1" w14:textId="77777777" w:rsidR="00D4027D" w:rsidRPr="00DA29DC" w:rsidRDefault="00D4027D" w:rsidP="00D4027D">
      <w:pPr>
        <w:widowControl w:val="0"/>
        <w:spacing w:after="0" w:line="240" w:lineRule="auto"/>
        <w:ind w:right="-36"/>
        <w:contextualSpacing/>
        <w:rPr>
          <w:rFonts w:eastAsia="Calibri" w:cs="Calibri"/>
          <w:bCs/>
          <w:lang w:val="en-GB"/>
        </w:rPr>
      </w:pPr>
    </w:p>
    <w:p w14:paraId="3B85BBA5" w14:textId="77777777" w:rsidR="00046C1F" w:rsidRPr="00DA29DC" w:rsidRDefault="00046C1F" w:rsidP="00915585">
      <w:pPr>
        <w:widowControl w:val="0"/>
        <w:spacing w:before="8" w:after="0" w:line="280" w:lineRule="exact"/>
        <w:ind w:left="567" w:hanging="283"/>
        <w:rPr>
          <w:rFonts w:eastAsia="Calibri" w:cs="Times New Roman"/>
          <w:sz w:val="28"/>
          <w:szCs w:val="28"/>
          <w:lang w:val="en-GB"/>
        </w:rPr>
      </w:pPr>
    </w:p>
    <w:p w14:paraId="147C778B" w14:textId="77777777" w:rsidR="00046C1F" w:rsidRPr="00DA29DC" w:rsidRDefault="00046C1F" w:rsidP="00915585">
      <w:pPr>
        <w:widowControl w:val="0"/>
        <w:spacing w:after="0" w:line="240" w:lineRule="auto"/>
        <w:ind w:left="567" w:right="3166" w:hanging="283"/>
        <w:rPr>
          <w:rFonts w:eastAsia="Calibri" w:cs="Calibri"/>
          <w:b/>
          <w:bCs/>
          <w:lang w:val="en-GB"/>
        </w:rPr>
      </w:pPr>
      <w:r w:rsidRPr="00DA29DC">
        <w:rPr>
          <w:rFonts w:eastAsia="Calibri" w:cs="Calibri"/>
          <w:b/>
          <w:bCs/>
          <w:lang w:val="en-GB"/>
        </w:rPr>
        <w:t>2.3 Insurance undertakings, insurance intermediaries</w:t>
      </w:r>
    </w:p>
    <w:p w14:paraId="0602D7BB"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361AD84E" w14:textId="77777777" w:rsidR="00046C1F" w:rsidRPr="00DA29DC" w:rsidRDefault="00046C1F" w:rsidP="00915585">
      <w:pPr>
        <w:widowControl w:val="0"/>
        <w:spacing w:after="0" w:line="242" w:lineRule="exact"/>
        <w:ind w:left="567" w:right="60" w:hanging="283"/>
        <w:rPr>
          <w:rFonts w:eastAsia="Calibri" w:cs="Calibri"/>
          <w:lang w:val="en-GB"/>
        </w:rPr>
      </w:pPr>
      <w:r w:rsidRPr="00DA29DC">
        <w:rPr>
          <w:rFonts w:eastAsia="Calibri" w:cs="Calibri"/>
          <w:lang w:val="en-GB"/>
        </w:rPr>
        <w:t xml:space="preserve">Pursuant to Sections 283(1), 286 and 423 of Insurance Act, the </w:t>
      </w:r>
      <w:proofErr w:type="spellStart"/>
      <w:r w:rsidRPr="00DA29DC">
        <w:rPr>
          <w:rFonts w:eastAsia="Calibri" w:cs="Calibri"/>
          <w:lang w:val="en-GB"/>
        </w:rPr>
        <w:t>MNB</w:t>
      </w:r>
      <w:proofErr w:type="spellEnd"/>
      <w:r w:rsidRPr="00DA29DC">
        <w:rPr>
          <w:rFonts w:eastAsia="Calibri" w:cs="Calibri"/>
          <w:lang w:val="en-GB"/>
        </w:rPr>
        <w:t xml:space="preserve"> provides the following statutory information.</w:t>
      </w:r>
    </w:p>
    <w:p w14:paraId="3EE90B18" w14:textId="77777777" w:rsidR="00046C1F" w:rsidRPr="00DA29DC" w:rsidRDefault="00046C1F" w:rsidP="00915585">
      <w:pPr>
        <w:widowControl w:val="0"/>
        <w:spacing w:before="11" w:after="0" w:line="240" w:lineRule="exact"/>
        <w:ind w:left="567" w:hanging="283"/>
        <w:rPr>
          <w:rFonts w:eastAsia="Calibri" w:cs="Times New Roman"/>
          <w:sz w:val="24"/>
          <w:szCs w:val="24"/>
          <w:lang w:val="en-GB"/>
        </w:rPr>
      </w:pPr>
    </w:p>
    <w:p w14:paraId="0D5B5AA2" w14:textId="77777777" w:rsidR="00046C1F" w:rsidRPr="00DA29DC" w:rsidRDefault="00046C1F" w:rsidP="00915585">
      <w:pPr>
        <w:widowControl w:val="0"/>
        <w:spacing w:after="0" w:line="239" w:lineRule="auto"/>
        <w:ind w:left="284" w:right="65"/>
        <w:rPr>
          <w:rFonts w:eastAsia="Calibri" w:cs="Calibri"/>
          <w:lang w:val="en-GB"/>
        </w:rPr>
      </w:pPr>
      <w:r w:rsidRPr="00DA29DC">
        <w:rPr>
          <w:rFonts w:eastAsia="Calibri" w:cs="Calibri"/>
          <w:b/>
          <w:bCs/>
          <w:u w:val="single"/>
          <w:lang w:val="en-GB"/>
        </w:rPr>
        <w:t>Insurance undertakings and insurance intermediaries</w:t>
      </w:r>
      <w:r w:rsidRPr="00DA29DC">
        <w:rPr>
          <w:rFonts w:eastAsia="Calibri" w:cs="Calibri"/>
          <w:b/>
          <w:bCs/>
          <w:lang w:val="en-GB"/>
        </w:rPr>
        <w:t xml:space="preserve"> with registered office in an EEA state and operating in Hungary as a branch office or cross-border service provider must pay special attention to compliance with the following legal provisions:</w:t>
      </w:r>
    </w:p>
    <w:p w14:paraId="04B0B433" w14:textId="77777777" w:rsidR="000B5418" w:rsidRPr="00DA29DC" w:rsidRDefault="000B5418" w:rsidP="00915585">
      <w:pPr>
        <w:widowControl w:val="0"/>
        <w:spacing w:before="56" w:after="0" w:line="240" w:lineRule="auto"/>
        <w:ind w:left="567" w:right="-20" w:hanging="283"/>
        <w:rPr>
          <w:rFonts w:eastAsia="Calibri" w:cs="Calibri"/>
          <w:b/>
          <w:bCs/>
          <w:lang w:val="en-GB"/>
        </w:rPr>
      </w:pPr>
    </w:p>
    <w:p w14:paraId="09FDB69D" w14:textId="77777777" w:rsidR="00B725B2" w:rsidRPr="00DA29DC" w:rsidRDefault="00046C1F" w:rsidP="00915585">
      <w:pPr>
        <w:widowControl w:val="0"/>
        <w:spacing w:before="56" w:after="0" w:line="240" w:lineRule="auto"/>
        <w:ind w:left="567" w:right="-20" w:hanging="283"/>
        <w:rPr>
          <w:rFonts w:eastAsia="Calibri" w:cs="Calibri"/>
          <w:lang w:val="en-GB"/>
        </w:rPr>
      </w:pPr>
      <w:r w:rsidRPr="00DA29DC">
        <w:rPr>
          <w:rFonts w:eastAsia="Calibri" w:cs="Calibri"/>
          <w:b/>
          <w:bCs/>
          <w:lang w:val="en-GB"/>
        </w:rPr>
        <w:t>Laws:</w:t>
      </w:r>
    </w:p>
    <w:p w14:paraId="65534D58" w14:textId="77777777" w:rsidR="00046C1F" w:rsidRPr="00DA29DC" w:rsidRDefault="00046C1F" w:rsidP="00915585">
      <w:pPr>
        <w:widowControl w:val="0"/>
        <w:spacing w:before="56" w:after="0" w:line="240" w:lineRule="auto"/>
        <w:ind w:left="567" w:right="-20" w:hanging="283"/>
        <w:rPr>
          <w:rFonts w:eastAsia="Calibri" w:cs="Times New Roman"/>
          <w:sz w:val="24"/>
          <w:szCs w:val="24"/>
          <w:lang w:val="en-GB"/>
        </w:rPr>
      </w:pPr>
    </w:p>
    <w:p w14:paraId="47CB1E88" w14:textId="77777777" w:rsidR="00046C1F" w:rsidRPr="00DA29DC" w:rsidRDefault="00046C1F" w:rsidP="000B5418">
      <w:pPr>
        <w:pStyle w:val="Listaszerbekezds"/>
        <w:widowControl w:val="0"/>
        <w:numPr>
          <w:ilvl w:val="0"/>
          <w:numId w:val="46"/>
        </w:numPr>
        <w:tabs>
          <w:tab w:val="left" w:pos="540"/>
        </w:tabs>
        <w:spacing w:after="0" w:line="240" w:lineRule="auto"/>
        <w:ind w:right="-20"/>
        <w:rPr>
          <w:rFonts w:eastAsia="Calibri" w:cs="Calibri"/>
          <w:lang w:val="en-GB"/>
        </w:rPr>
      </w:pPr>
      <w:r w:rsidRPr="00DA29DC">
        <w:rPr>
          <w:rFonts w:eastAsia="Calibri" w:cs="Calibri"/>
          <w:lang w:val="en-GB"/>
        </w:rPr>
        <w:t>Insurance Act;</w:t>
      </w:r>
    </w:p>
    <w:p w14:paraId="565F2105" w14:textId="77777777" w:rsidR="00046C1F" w:rsidRPr="00DA29DC" w:rsidRDefault="00046C1F" w:rsidP="000B5418">
      <w:pPr>
        <w:pStyle w:val="Listaszerbekezds"/>
        <w:widowControl w:val="0"/>
        <w:numPr>
          <w:ilvl w:val="0"/>
          <w:numId w:val="46"/>
        </w:numPr>
        <w:tabs>
          <w:tab w:val="left" w:pos="540"/>
        </w:tabs>
        <w:spacing w:after="0" w:line="240" w:lineRule="auto"/>
        <w:ind w:right="-20"/>
        <w:rPr>
          <w:rFonts w:eastAsia="Calibri" w:cs="Calibri"/>
          <w:lang w:val="en-GB"/>
        </w:rPr>
      </w:pPr>
      <w:r w:rsidRPr="00DA29DC">
        <w:rPr>
          <w:rFonts w:eastAsia="Calibri" w:cs="Calibri"/>
          <w:lang w:val="en-GB"/>
        </w:rPr>
        <w:t>Investment Firms Act;</w:t>
      </w:r>
    </w:p>
    <w:p w14:paraId="1A829FF3" w14:textId="77777777" w:rsidR="00046C1F" w:rsidRPr="00DA29DC" w:rsidRDefault="00046C1F" w:rsidP="000B5418">
      <w:pPr>
        <w:pStyle w:val="Listaszerbekezds"/>
        <w:widowControl w:val="0"/>
        <w:numPr>
          <w:ilvl w:val="0"/>
          <w:numId w:val="46"/>
        </w:numPr>
        <w:tabs>
          <w:tab w:val="left" w:pos="540"/>
        </w:tabs>
        <w:spacing w:after="0" w:line="242" w:lineRule="exact"/>
        <w:ind w:right="-20"/>
        <w:rPr>
          <w:rFonts w:eastAsia="Calibri" w:cs="Calibri"/>
          <w:lang w:val="en-GB"/>
        </w:rPr>
      </w:pPr>
      <w:r w:rsidRPr="00DA29DC">
        <w:rPr>
          <w:rFonts w:eastAsia="Calibri" w:cs="Calibri"/>
          <w:lang w:val="en-GB"/>
        </w:rPr>
        <w:t>Credit Institutions Act;</w:t>
      </w:r>
    </w:p>
    <w:p w14:paraId="203EECAB" w14:textId="77777777" w:rsidR="00046C1F" w:rsidRPr="00DA29DC" w:rsidRDefault="00046C1F" w:rsidP="000B5418">
      <w:pPr>
        <w:pStyle w:val="Listaszerbekezds"/>
        <w:widowControl w:val="0"/>
        <w:numPr>
          <w:ilvl w:val="0"/>
          <w:numId w:val="46"/>
        </w:numPr>
        <w:tabs>
          <w:tab w:val="left" w:pos="540"/>
        </w:tabs>
        <w:spacing w:after="0" w:line="240" w:lineRule="auto"/>
        <w:ind w:right="-20"/>
        <w:rPr>
          <w:rFonts w:eastAsia="Calibri" w:cs="Calibri"/>
          <w:lang w:val="en-GB"/>
        </w:rPr>
      </w:pPr>
      <w:r w:rsidRPr="00DA29DC">
        <w:rPr>
          <w:rFonts w:eastAsia="Calibri" w:cs="Calibri"/>
          <w:lang w:val="en-GB"/>
        </w:rPr>
        <w:t>Motor Third-party Liability Insurance (</w:t>
      </w:r>
      <w:proofErr w:type="spellStart"/>
      <w:r w:rsidRPr="00DA29DC">
        <w:rPr>
          <w:rFonts w:eastAsia="Calibri" w:cs="Calibri"/>
          <w:lang w:val="en-GB"/>
        </w:rPr>
        <w:t>MTPL</w:t>
      </w:r>
      <w:proofErr w:type="spellEnd"/>
      <w:r w:rsidRPr="00DA29DC">
        <w:rPr>
          <w:rFonts w:eastAsia="Calibri" w:cs="Calibri"/>
          <w:lang w:val="en-GB"/>
        </w:rPr>
        <w:t>) Act;</w:t>
      </w:r>
    </w:p>
    <w:p w14:paraId="290A2939" w14:textId="77777777" w:rsidR="000B5418" w:rsidRPr="00DA29DC" w:rsidRDefault="00046C1F" w:rsidP="000B5418">
      <w:pPr>
        <w:pStyle w:val="Listaszerbekezds"/>
        <w:widowControl w:val="0"/>
        <w:numPr>
          <w:ilvl w:val="0"/>
          <w:numId w:val="46"/>
        </w:numPr>
        <w:tabs>
          <w:tab w:val="left" w:pos="540"/>
        </w:tabs>
        <w:spacing w:after="0" w:line="240" w:lineRule="auto"/>
        <w:ind w:right="-20"/>
        <w:rPr>
          <w:rFonts w:eastAsia="Calibri" w:cs="Calibri"/>
          <w:lang w:val="en-GB"/>
        </w:rPr>
      </w:pPr>
      <w:r w:rsidRPr="00DA29DC">
        <w:rPr>
          <w:rFonts w:eastAsia="Calibri" w:cs="Calibri"/>
          <w:lang w:val="en-GB"/>
        </w:rPr>
        <w:t>Act XXXI of 1996 on the protection against fire, technical rescue and the Fire Department;</w:t>
      </w:r>
    </w:p>
    <w:p w14:paraId="05DC4607" w14:textId="5E097A79" w:rsidR="000B5418" w:rsidRPr="00DA29DC" w:rsidRDefault="00046C1F" w:rsidP="000B5418">
      <w:pPr>
        <w:pStyle w:val="Listaszerbekezds"/>
        <w:widowControl w:val="0"/>
        <w:numPr>
          <w:ilvl w:val="0"/>
          <w:numId w:val="46"/>
        </w:numPr>
        <w:tabs>
          <w:tab w:val="left" w:pos="540"/>
        </w:tabs>
        <w:spacing w:after="0" w:line="240" w:lineRule="auto"/>
        <w:ind w:right="-20"/>
        <w:rPr>
          <w:rFonts w:eastAsia="Calibri" w:cs="Calibri"/>
          <w:lang w:val="en-GB"/>
        </w:rPr>
      </w:pPr>
      <w:r w:rsidRPr="00DA29DC">
        <w:rPr>
          <w:rFonts w:eastAsia="Calibri" w:cs="Calibri"/>
          <w:lang w:val="en-GB"/>
        </w:rPr>
        <w:lastRenderedPageBreak/>
        <w:t>Act CII of 2012 on Insurance Tax.</w:t>
      </w:r>
    </w:p>
    <w:p w14:paraId="6E77379B"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6E9D36EF"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lang w:val="en-GB"/>
        </w:rPr>
        <w:t>The knowledge of particularly the following legal provisions is indispensable for the pursuit of business activities:</w:t>
      </w:r>
    </w:p>
    <w:p w14:paraId="205151F5"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6AC1E377" w14:textId="77777777" w:rsidR="00046C1F" w:rsidRPr="00DA29DC" w:rsidRDefault="00046C1F" w:rsidP="00915585">
      <w:pPr>
        <w:widowControl w:val="0"/>
        <w:tabs>
          <w:tab w:val="left" w:pos="540"/>
        </w:tabs>
        <w:spacing w:after="0" w:line="240" w:lineRule="auto"/>
        <w:ind w:left="567" w:right="-20" w:hanging="283"/>
        <w:rPr>
          <w:rFonts w:eastAsia="Calibri" w:cs="Calibri"/>
          <w:lang w:val="en-GB"/>
        </w:rPr>
      </w:pPr>
      <w:r w:rsidRPr="00DA29DC">
        <w:rPr>
          <w:rFonts w:eastAsia="Calibri" w:cs="Calibri"/>
          <w:lang w:val="en-GB"/>
        </w:rPr>
        <w:t>1.</w:t>
      </w:r>
      <w:r w:rsidRPr="00DA29DC">
        <w:rPr>
          <w:rFonts w:eastAsia="Calibri" w:cs="Calibri"/>
          <w:lang w:val="en-GB"/>
        </w:rPr>
        <w:tab/>
      </w:r>
      <w:r w:rsidRPr="00DA29DC">
        <w:rPr>
          <w:rFonts w:eastAsia="Calibri" w:cs="Calibri"/>
          <w:b/>
          <w:bCs/>
          <w:lang w:val="en-GB"/>
        </w:rPr>
        <w:t xml:space="preserve">Insurance Act: </w:t>
      </w:r>
      <w:r w:rsidRPr="00DA29DC">
        <w:rPr>
          <w:rFonts w:eastAsia="Calibri" w:cs="Calibri"/>
          <w:lang w:val="en-GB"/>
        </w:rPr>
        <w:t>Sections 35–37, Sections 38–39, Section 407, Section 383, Sections 422–423, Sections 279–286, Section 121, Sections 135–159 and Sections 288–290;</w:t>
      </w:r>
    </w:p>
    <w:p w14:paraId="2B4046AA" w14:textId="77777777" w:rsidR="00046C1F" w:rsidRPr="00DA29DC" w:rsidRDefault="00046C1F" w:rsidP="00915585">
      <w:pPr>
        <w:widowControl w:val="0"/>
        <w:tabs>
          <w:tab w:val="left" w:pos="540"/>
        </w:tabs>
        <w:spacing w:after="0" w:line="240" w:lineRule="auto"/>
        <w:ind w:left="567" w:right="-20" w:hanging="283"/>
        <w:rPr>
          <w:rFonts w:eastAsia="Calibri" w:cs="Calibri"/>
          <w:lang w:val="en-GB"/>
        </w:rPr>
      </w:pPr>
      <w:r w:rsidRPr="00DA29DC">
        <w:rPr>
          <w:rFonts w:eastAsia="Calibri" w:cs="Calibri"/>
          <w:lang w:val="en-GB"/>
        </w:rPr>
        <w:t>2.</w:t>
      </w:r>
      <w:r w:rsidRPr="00DA29DC">
        <w:rPr>
          <w:rFonts w:eastAsia="Calibri" w:cs="Calibri"/>
          <w:lang w:val="en-GB"/>
        </w:rPr>
        <w:tab/>
        <w:t>Act IV of 1978 on the Criminal Code, effective until 30 June 2013: Section 177/A, Section 298/D, Section 300, Sections 303-303/C and Criminal Code effective as of 1 July 2013: Section 219, Sections 399–402 and Sections 408 to 414;</w:t>
      </w:r>
    </w:p>
    <w:p w14:paraId="5BE3B9F4" w14:textId="77777777" w:rsidR="00046C1F" w:rsidRPr="00DA29DC" w:rsidRDefault="00046C1F" w:rsidP="00915585">
      <w:pPr>
        <w:widowControl w:val="0"/>
        <w:tabs>
          <w:tab w:val="left" w:pos="540"/>
        </w:tabs>
        <w:spacing w:before="2" w:after="0" w:line="238" w:lineRule="auto"/>
        <w:ind w:left="567" w:right="65" w:hanging="283"/>
        <w:rPr>
          <w:rFonts w:eastAsia="Calibri" w:cs="Calibri"/>
          <w:lang w:val="en-GB"/>
        </w:rPr>
      </w:pPr>
      <w:r w:rsidRPr="00DA29DC">
        <w:rPr>
          <w:rFonts w:eastAsia="Calibri" w:cs="Calibri"/>
          <w:lang w:val="en-GB"/>
        </w:rPr>
        <w:t>3.</w:t>
      </w:r>
      <w:r w:rsidRPr="00DA29DC">
        <w:rPr>
          <w:rFonts w:eastAsia="Calibri" w:cs="Calibri"/>
          <w:lang w:val="en-GB"/>
        </w:rPr>
        <w:tab/>
      </w:r>
      <w:r w:rsidRPr="00DA29DC">
        <w:rPr>
          <w:rFonts w:eastAsia="Calibri" w:cs="Calibri"/>
          <w:b/>
          <w:bCs/>
          <w:lang w:val="en-GB"/>
        </w:rPr>
        <w:t xml:space="preserve">Civil Code: </w:t>
      </w:r>
      <w:r w:rsidRPr="00DA29DC">
        <w:rPr>
          <w:rFonts w:eastAsia="Calibri" w:cs="Calibri"/>
          <w:lang w:val="en-GB"/>
        </w:rPr>
        <w:t>Book Six (Contract Law), Part Three (Certain Contracts), Heading XXII (Insurance Contracts), Sections 6:439-6:490.</w:t>
      </w:r>
    </w:p>
    <w:p w14:paraId="4A61A972" w14:textId="77777777" w:rsidR="00046C1F" w:rsidRPr="00DA29DC" w:rsidRDefault="00046C1F" w:rsidP="00915585">
      <w:pPr>
        <w:widowControl w:val="0"/>
        <w:spacing w:before="6" w:after="0" w:line="240" w:lineRule="exact"/>
        <w:ind w:left="567" w:hanging="283"/>
        <w:rPr>
          <w:rFonts w:eastAsia="Calibri" w:cs="Times New Roman"/>
          <w:sz w:val="24"/>
          <w:szCs w:val="24"/>
          <w:lang w:val="en-GB"/>
        </w:rPr>
      </w:pPr>
    </w:p>
    <w:p w14:paraId="1FAE5228"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b/>
          <w:bCs/>
          <w:lang w:val="en-GB"/>
        </w:rPr>
        <w:t>Government Decrees:</w:t>
      </w:r>
    </w:p>
    <w:p w14:paraId="7D9296E7" w14:textId="77777777" w:rsidR="00046C1F" w:rsidRPr="00DA29DC" w:rsidRDefault="00046C1F" w:rsidP="00D4027D">
      <w:pPr>
        <w:pStyle w:val="Listaszerbekezds"/>
        <w:widowControl w:val="0"/>
        <w:numPr>
          <w:ilvl w:val="0"/>
          <w:numId w:val="0"/>
        </w:numPr>
        <w:tabs>
          <w:tab w:val="left" w:pos="540"/>
        </w:tabs>
        <w:spacing w:after="0" w:line="240" w:lineRule="auto"/>
        <w:ind w:left="567" w:right="67"/>
        <w:rPr>
          <w:rFonts w:eastAsia="Calibri" w:cs="Calibri"/>
          <w:lang w:val="en-GB"/>
        </w:rPr>
      </w:pPr>
    </w:p>
    <w:p w14:paraId="28989061" w14:textId="77777777" w:rsidR="0047318F" w:rsidRPr="00DA29DC" w:rsidRDefault="0047318F" w:rsidP="0047318F">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Government Decree No 437/2016 (XII. 16.) on the Detailed Rules relating to the Complaint Management Procedure and Complaint Management Regulation of Insurance Companies, Multiple Agents and Brokers;</w:t>
      </w:r>
    </w:p>
    <w:p w14:paraId="7FE7A98F" w14:textId="77777777" w:rsidR="002920DE" w:rsidRPr="00DA29DC" w:rsidRDefault="002920DE" w:rsidP="002920DE">
      <w:pPr>
        <w:pStyle w:val="Listaszerbekezds"/>
        <w:widowControl w:val="0"/>
        <w:numPr>
          <w:ilvl w:val="0"/>
          <w:numId w:val="41"/>
        </w:numPr>
        <w:tabs>
          <w:tab w:val="left" w:pos="540"/>
        </w:tabs>
        <w:spacing w:after="0"/>
        <w:ind w:left="567" w:right="67" w:hanging="283"/>
        <w:rPr>
          <w:rFonts w:eastAsia="Calibri" w:cs="Calibri"/>
          <w:lang w:val="en-GB"/>
        </w:rPr>
      </w:pPr>
      <w:r w:rsidRPr="00DA29DC">
        <w:rPr>
          <w:rFonts w:eastAsia="Calibri" w:cs="Calibri"/>
          <w:lang w:val="en-GB"/>
        </w:rPr>
        <w:t>Government Decree 436/2016 (XII. 16.) on the Detailed Rules of the Group supervision of insurance and reinsurance undertakings;</w:t>
      </w:r>
    </w:p>
    <w:p w14:paraId="7560C85C" w14:textId="77777777" w:rsidR="00046C1F" w:rsidRPr="00DA29DC"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Government Decree No 44/2015 (III. 12.) on the minimum content requirements of liability insurance contracts of multiple agents and brokers;</w:t>
      </w:r>
    </w:p>
    <w:p w14:paraId="1CF3638A" w14:textId="77777777" w:rsidR="00F574BE" w:rsidRPr="00DA29DC"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Government Decree No 259/2011 (XII. 7.) on fire protection authority organisations, fire protection fines and compulsory accident insurance for fire protection employees;</w:t>
      </w:r>
    </w:p>
    <w:p w14:paraId="403E712F" w14:textId="77777777" w:rsidR="00F574BE" w:rsidRPr="00DA29DC"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Government Decree No 192/2000 (XI. 24.) on the special features of related to the obligations of insurers to prepare financial statements and bookkeeping;</w:t>
      </w:r>
    </w:p>
    <w:p w14:paraId="3688FFED" w14:textId="77777777" w:rsidR="00CB357A" w:rsidRPr="00DA29DC" w:rsidRDefault="00CB357A" w:rsidP="00F574BE">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Government Decree No 314/2015 (X. 28.) on the detailed rules for the solvency and financial condition report on insurance and reinsurance activities;</w:t>
      </w:r>
    </w:p>
    <w:p w14:paraId="40CEF77F" w14:textId="77777777" w:rsidR="0047318F" w:rsidRPr="00DA29DC" w:rsidRDefault="0047318F" w:rsidP="00F574BE">
      <w:pPr>
        <w:pStyle w:val="Listaszerbekezds"/>
        <w:widowControl w:val="0"/>
        <w:numPr>
          <w:ilvl w:val="0"/>
          <w:numId w:val="41"/>
        </w:numPr>
        <w:tabs>
          <w:tab w:val="left" w:pos="540"/>
        </w:tabs>
        <w:spacing w:after="0" w:line="240" w:lineRule="auto"/>
        <w:ind w:left="567" w:right="67" w:hanging="283"/>
        <w:rPr>
          <w:rFonts w:eastAsia="Calibri" w:cs="Calibri"/>
          <w:lang w:val="en-GB"/>
        </w:rPr>
      </w:pPr>
      <w:r w:rsidRPr="00DA29DC">
        <w:rPr>
          <w:rFonts w:eastAsia="Calibri" w:cs="Calibri"/>
          <w:lang w:val="en-GB"/>
        </w:rPr>
        <w:t xml:space="preserve">Government Decree No 43/2015 (III. 12.) </w:t>
      </w:r>
      <w:proofErr w:type="gramStart"/>
      <w:r w:rsidRPr="00DA29DC">
        <w:rPr>
          <w:rFonts w:eastAsia="Calibri" w:cs="Calibri"/>
          <w:lang w:val="en-GB"/>
        </w:rPr>
        <w:t>on</w:t>
      </w:r>
      <w:proofErr w:type="gramEnd"/>
      <w:r w:rsidRPr="00DA29DC">
        <w:rPr>
          <w:rFonts w:eastAsia="Calibri" w:cs="Calibri"/>
          <w:lang w:val="en-GB"/>
        </w:rPr>
        <w:t xml:space="preserve"> the solvency capital and technical provisions of insurance and reinsurance companies.</w:t>
      </w:r>
    </w:p>
    <w:p w14:paraId="5EF99927" w14:textId="77777777" w:rsidR="003C5866" w:rsidRPr="00DA29DC" w:rsidRDefault="003C5866">
      <w:pPr>
        <w:widowControl w:val="0"/>
        <w:spacing w:after="200"/>
        <w:rPr>
          <w:rFonts w:eastAsia="Calibri" w:cs="Calibri"/>
          <w:b/>
          <w:bCs/>
          <w:lang w:val="en-GB"/>
        </w:rPr>
      </w:pPr>
    </w:p>
    <w:p w14:paraId="28755B17"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b/>
          <w:bCs/>
          <w:lang w:val="en-GB"/>
        </w:rPr>
        <w:t>Decrees of the Minister of Finance:</w:t>
      </w:r>
    </w:p>
    <w:p w14:paraId="393446BD"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258AA225" w14:textId="351153FA" w:rsidR="00046C1F" w:rsidRPr="00DA29DC" w:rsidRDefault="00046C1F" w:rsidP="00915585">
      <w:pPr>
        <w:widowControl w:val="0"/>
        <w:tabs>
          <w:tab w:val="left" w:pos="284"/>
        </w:tabs>
        <w:spacing w:after="0" w:line="240" w:lineRule="auto"/>
        <w:ind w:left="284" w:right="68"/>
        <w:rPr>
          <w:rFonts w:eastAsia="Calibri" w:cs="Calibri"/>
          <w:lang w:val="en-GB"/>
        </w:rPr>
      </w:pPr>
      <w:r w:rsidRPr="00DA29DC">
        <w:rPr>
          <w:rFonts w:eastAsia="Calibri" w:cs="Calibri"/>
          <w:lang w:val="en-GB"/>
        </w:rPr>
        <w:t xml:space="preserve">Decree No 2/2019 (III. 28.) </w:t>
      </w:r>
      <w:proofErr w:type="gramStart"/>
      <w:r w:rsidRPr="00DA29DC">
        <w:rPr>
          <w:rFonts w:eastAsia="Calibri" w:cs="Calibri"/>
          <w:lang w:val="en-GB"/>
        </w:rPr>
        <w:t>of</w:t>
      </w:r>
      <w:proofErr w:type="gramEnd"/>
      <w:r w:rsidRPr="00DA29DC">
        <w:rPr>
          <w:rFonts w:eastAsia="Calibri" w:cs="Calibri"/>
          <w:lang w:val="en-GB"/>
        </w:rPr>
        <w:t xml:space="preserve"> the Minister of Finance on the form and content of customer information to be provided in respect of unit-linked life insurance products</w:t>
      </w:r>
    </w:p>
    <w:p w14:paraId="59468C38" w14:textId="77777777" w:rsidR="00D4027D" w:rsidRPr="00DA29DC" w:rsidRDefault="00D4027D" w:rsidP="00CD26D7">
      <w:pPr>
        <w:widowControl w:val="0"/>
        <w:tabs>
          <w:tab w:val="left" w:pos="284"/>
        </w:tabs>
        <w:spacing w:after="0" w:line="240" w:lineRule="auto"/>
        <w:ind w:right="68"/>
        <w:rPr>
          <w:rFonts w:eastAsia="Calibri" w:cs="Calibri"/>
          <w:lang w:val="en-GB"/>
        </w:rPr>
      </w:pPr>
    </w:p>
    <w:p w14:paraId="027E34C9"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3EBBC0D6" w14:textId="77777777" w:rsidR="00046C1F" w:rsidRPr="00DA29DC" w:rsidRDefault="00046C1F" w:rsidP="00915585">
      <w:pPr>
        <w:widowControl w:val="0"/>
        <w:spacing w:after="0" w:line="240" w:lineRule="auto"/>
        <w:ind w:left="567" w:right="-20" w:hanging="283"/>
        <w:rPr>
          <w:rFonts w:eastAsia="Calibri" w:cs="Calibri"/>
          <w:lang w:val="en-GB"/>
        </w:rPr>
      </w:pPr>
      <w:r w:rsidRPr="00DA29DC">
        <w:rPr>
          <w:rFonts w:eastAsia="Calibri" w:cs="Calibri"/>
          <w:b/>
          <w:bCs/>
          <w:lang w:val="en-GB"/>
        </w:rPr>
        <w:t>Decrees of the Minister for National Economy:</w:t>
      </w:r>
    </w:p>
    <w:p w14:paraId="43E1A5F7"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42A8C581" w14:textId="77777777" w:rsidR="002920DE" w:rsidRPr="00DA29DC" w:rsidRDefault="002920DE" w:rsidP="002920DE">
      <w:pPr>
        <w:pStyle w:val="Listaszerbekezds"/>
        <w:widowControl w:val="0"/>
        <w:numPr>
          <w:ilvl w:val="0"/>
          <w:numId w:val="44"/>
        </w:numPr>
        <w:spacing w:after="0"/>
        <w:ind w:left="567" w:right="-20" w:hanging="283"/>
        <w:rPr>
          <w:rFonts w:eastAsia="Calibri" w:cs="Calibri"/>
          <w:lang w:val="en-GB"/>
        </w:rPr>
      </w:pPr>
      <w:r w:rsidRPr="00DA29DC">
        <w:rPr>
          <w:rFonts w:eastAsia="Calibri" w:cs="Calibri"/>
          <w:lang w:val="en-GB"/>
        </w:rPr>
        <w:t>Decree No 28/2015 (X. 21.) of the Minister for National Economy on the method of separation of life and non-life insurance branches in insurance;</w:t>
      </w:r>
    </w:p>
    <w:p w14:paraId="5FADB85C" w14:textId="77777777" w:rsidR="0047318F" w:rsidRPr="00DA29DC" w:rsidRDefault="0047318F" w:rsidP="0047318F">
      <w:pPr>
        <w:pStyle w:val="Listaszerbekezds"/>
        <w:widowControl w:val="0"/>
        <w:numPr>
          <w:ilvl w:val="0"/>
          <w:numId w:val="44"/>
        </w:numPr>
        <w:spacing w:after="0" w:line="240" w:lineRule="auto"/>
        <w:ind w:left="567" w:right="-20" w:hanging="283"/>
        <w:rPr>
          <w:rFonts w:eastAsia="Calibri" w:cs="Calibri"/>
          <w:lang w:val="en-GB"/>
        </w:rPr>
      </w:pPr>
      <w:r w:rsidRPr="00DA29DC">
        <w:rPr>
          <w:rFonts w:eastAsia="Calibri" w:cs="Calibri"/>
          <w:lang w:val="en-GB"/>
        </w:rPr>
        <w:t>Decree No 57/2013 (XII. 5.) of the Minister for National Economy on the annual business report of the separate organisational unit of the Association of Hungarian Insurance Companies (</w:t>
      </w:r>
      <w:proofErr w:type="spellStart"/>
      <w:r w:rsidRPr="00DA29DC">
        <w:rPr>
          <w:rFonts w:eastAsia="Calibri" w:cs="Calibri"/>
          <w:lang w:val="en-GB"/>
        </w:rPr>
        <w:t>MABISZ</w:t>
      </w:r>
      <w:proofErr w:type="spellEnd"/>
      <w:r w:rsidRPr="00DA29DC">
        <w:rPr>
          <w:rFonts w:eastAsia="Calibri" w:cs="Calibri"/>
          <w:lang w:val="en-GB"/>
        </w:rPr>
        <w:t>);</w:t>
      </w:r>
    </w:p>
    <w:p w14:paraId="26867ABD" w14:textId="77777777" w:rsidR="002920DE" w:rsidRPr="00DA29DC" w:rsidRDefault="00046C1F" w:rsidP="0047318F">
      <w:pPr>
        <w:pStyle w:val="Listaszerbekezds"/>
        <w:widowControl w:val="0"/>
        <w:numPr>
          <w:ilvl w:val="0"/>
          <w:numId w:val="44"/>
        </w:numPr>
        <w:spacing w:after="0" w:line="240" w:lineRule="auto"/>
        <w:ind w:left="567" w:right="-20" w:hanging="283"/>
        <w:rPr>
          <w:rFonts w:eastAsia="Calibri" w:cs="Calibri"/>
          <w:lang w:val="en-GB"/>
        </w:rPr>
      </w:pPr>
      <w:r w:rsidRPr="00DA29DC">
        <w:rPr>
          <w:rFonts w:eastAsia="Calibri" w:cs="Calibri"/>
          <w:lang w:val="en-GB"/>
        </w:rPr>
        <w:t>Decree No 45/2011 (XII. 21.) of the Minister for National Economy on accounting for the profit/loss of compulsory motor third party liability insurance products offered by insurers;</w:t>
      </w:r>
    </w:p>
    <w:p w14:paraId="101F6BEC" w14:textId="77777777" w:rsidR="00203E8F" w:rsidRPr="00DA29DC" w:rsidRDefault="002920DE" w:rsidP="0047318F">
      <w:pPr>
        <w:pStyle w:val="Listaszerbekezds"/>
        <w:widowControl w:val="0"/>
        <w:numPr>
          <w:ilvl w:val="0"/>
          <w:numId w:val="44"/>
        </w:numPr>
        <w:spacing w:after="0" w:line="240" w:lineRule="auto"/>
        <w:ind w:left="567" w:right="-20" w:hanging="283"/>
        <w:rPr>
          <w:rFonts w:eastAsia="Calibri" w:cs="Calibri"/>
          <w:lang w:val="en-GB"/>
        </w:rPr>
      </w:pPr>
      <w:r w:rsidRPr="00DA29DC">
        <w:rPr>
          <w:rFonts w:eastAsia="Calibri" w:cs="Calibri"/>
          <w:lang w:val="en-GB"/>
        </w:rPr>
        <w:t xml:space="preserve">Decree No 21/2011 (VI. 10.) </w:t>
      </w:r>
      <w:proofErr w:type="gramStart"/>
      <w:r w:rsidRPr="00DA29DC">
        <w:rPr>
          <w:rFonts w:eastAsia="Calibri" w:cs="Calibri"/>
          <w:lang w:val="en-GB"/>
        </w:rPr>
        <w:t>of</w:t>
      </w:r>
      <w:proofErr w:type="gramEnd"/>
      <w:r w:rsidRPr="00DA29DC">
        <w:rPr>
          <w:rFonts w:eastAsia="Calibri" w:cs="Calibri"/>
          <w:lang w:val="en-GB"/>
        </w:rPr>
        <w:t xml:space="preserve"> the Minister for National Economy on the Rules pertaining to the bonus-malus system, the allocation to the categories of it and the issue of the claim history certificate.</w:t>
      </w:r>
    </w:p>
    <w:p w14:paraId="207BE63F" w14:textId="77777777" w:rsidR="00B725B2" w:rsidRPr="00DA29DC" w:rsidRDefault="00B725B2" w:rsidP="00392029">
      <w:pPr>
        <w:widowControl w:val="0"/>
        <w:spacing w:after="0" w:line="240" w:lineRule="auto"/>
        <w:ind w:left="567" w:right="-20" w:hanging="283"/>
        <w:rPr>
          <w:rFonts w:eastAsia="Calibri" w:cs="Calibri"/>
          <w:b/>
          <w:bCs/>
          <w:spacing w:val="1"/>
          <w:lang w:val="en-GB"/>
        </w:rPr>
      </w:pPr>
    </w:p>
    <w:p w14:paraId="4C3CCA7D" w14:textId="77777777" w:rsidR="00046C1F" w:rsidRPr="00DA29DC" w:rsidRDefault="00046C1F" w:rsidP="00915585">
      <w:pPr>
        <w:widowControl w:val="0"/>
        <w:spacing w:after="0" w:line="240" w:lineRule="auto"/>
        <w:ind w:left="567" w:right="-20"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Decrees:</w:t>
      </w:r>
    </w:p>
    <w:p w14:paraId="533101D0"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78F5F4F8" w14:textId="77777777" w:rsidR="00C81204" w:rsidRPr="00D32B8F" w:rsidRDefault="00C81204" w:rsidP="00C81204">
      <w:pPr>
        <w:widowControl w:val="0"/>
        <w:numPr>
          <w:ilvl w:val="0"/>
          <w:numId w:val="21"/>
        </w:numPr>
        <w:spacing w:after="0" w:line="240" w:lineRule="auto"/>
        <w:ind w:left="567" w:right="-20" w:hanging="283"/>
        <w:contextualSpacing/>
        <w:rPr>
          <w:rFonts w:eastAsia="Calibri" w:cs="Calibri"/>
          <w:lang w:val="en-GB"/>
        </w:rPr>
      </w:pPr>
      <w:proofErr w:type="spellStart"/>
      <w:r w:rsidRPr="00D32B8F">
        <w:rPr>
          <w:rFonts w:eastAsia="Calibri" w:cs="Calibri"/>
          <w:lang w:val="en-GB"/>
        </w:rPr>
        <w:lastRenderedPageBreak/>
        <w:t>MNB</w:t>
      </w:r>
      <w:proofErr w:type="spellEnd"/>
      <w:r w:rsidRPr="00D32B8F">
        <w:rPr>
          <w:rFonts w:eastAsia="Calibri" w:cs="Calibri"/>
          <w:lang w:val="en-GB"/>
        </w:rPr>
        <w:t xml:space="preserve"> Decree No 57/2024. (XII. 3.) on the obligations of insurance market organisations to report data to the central bank’s information system primarily to enable the Magyar </w:t>
      </w:r>
      <w:proofErr w:type="spellStart"/>
      <w:r w:rsidRPr="00D32B8F">
        <w:rPr>
          <w:rFonts w:eastAsia="Calibri" w:cs="Calibri"/>
          <w:lang w:val="en-GB"/>
        </w:rPr>
        <w:t>Nemzeti</w:t>
      </w:r>
      <w:proofErr w:type="spellEnd"/>
      <w:r w:rsidRPr="00D32B8F">
        <w:rPr>
          <w:rFonts w:eastAsia="Calibri" w:cs="Calibri"/>
          <w:lang w:val="en-GB"/>
        </w:rPr>
        <w:t xml:space="preserve"> Bank to carry out its supervisory duties;</w:t>
      </w:r>
    </w:p>
    <w:p w14:paraId="1A1F71B1" w14:textId="77777777" w:rsidR="00E02778" w:rsidRPr="00DA29DC" w:rsidRDefault="00E02778" w:rsidP="00D4027D">
      <w:pPr>
        <w:pStyle w:val="Listaszerbekezds"/>
        <w:numPr>
          <w:ilvl w:val="0"/>
          <w:numId w:val="21"/>
        </w:numPr>
        <w:spacing w:after="0" w:line="240" w:lineRule="auto"/>
        <w:ind w:left="567" w:hanging="283"/>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66/2023 (XII. 18.) on the Minimum requirements for operating the information system for the transmission of declarations, as well as the detailed rules on the method of its auditing and on data transmissions carried out by the IT system;</w:t>
      </w:r>
    </w:p>
    <w:p w14:paraId="52143C70" w14:textId="77777777" w:rsidR="00A17D69" w:rsidRPr="00DA29DC" w:rsidRDefault="00A17D69" w:rsidP="00E02778">
      <w:pPr>
        <w:widowControl w:val="0"/>
        <w:numPr>
          <w:ilvl w:val="0"/>
          <w:numId w:val="21"/>
        </w:numPr>
        <w:spacing w:after="0" w:line="240" w:lineRule="auto"/>
        <w:ind w:left="567" w:right="-20"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42/2019 (XII. 3.) on the detailed rules of data requests from the policy and damage database covering motor third- party liability insurance;</w:t>
      </w:r>
    </w:p>
    <w:p w14:paraId="6D5F88F9" w14:textId="77777777" w:rsidR="00046C1F" w:rsidRPr="00DA29DC" w:rsidRDefault="00046C1F" w:rsidP="00E02778">
      <w:pPr>
        <w:widowControl w:val="0"/>
        <w:numPr>
          <w:ilvl w:val="0"/>
          <w:numId w:val="21"/>
        </w:numPr>
        <w:spacing w:before="1" w:after="0" w:line="240" w:lineRule="auto"/>
        <w:ind w:left="567" w:right="-21"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26/2013 (XII. 7.) on the rules pertaining to the announcement of the premiums of compulsory motor third-party liability insurance and the tariff for lack of coverage calculated for one calendar year, on the website of the Magyar </w:t>
      </w:r>
      <w:proofErr w:type="spellStart"/>
      <w:r w:rsidRPr="00DA29DC">
        <w:rPr>
          <w:rFonts w:eastAsia="Calibri" w:cs="Calibri"/>
          <w:lang w:val="en-GB"/>
        </w:rPr>
        <w:t>Nemzeti</w:t>
      </w:r>
      <w:proofErr w:type="spellEnd"/>
      <w:r w:rsidRPr="00DA29DC">
        <w:rPr>
          <w:rFonts w:eastAsia="Calibri" w:cs="Calibri"/>
          <w:lang w:val="en-GB"/>
        </w:rPr>
        <w:t xml:space="preserve"> Bank;</w:t>
      </w:r>
    </w:p>
    <w:p w14:paraId="0516B511" w14:textId="77777777" w:rsidR="00046C1F" w:rsidRPr="00DA29DC" w:rsidRDefault="00046C1F" w:rsidP="00E02778">
      <w:pPr>
        <w:widowControl w:val="0"/>
        <w:numPr>
          <w:ilvl w:val="0"/>
          <w:numId w:val="21"/>
        </w:numPr>
        <w:spacing w:before="1" w:after="0" w:line="240" w:lineRule="auto"/>
        <w:ind w:left="567" w:right="-21" w:hanging="283"/>
        <w:contextualSpacing/>
        <w:rPr>
          <w:rFonts w:eastAsia="Calibri" w:cs="Calibri"/>
          <w:lang w:val="en-GB"/>
        </w:rPr>
      </w:pPr>
      <w:proofErr w:type="spellStart"/>
      <w:r w:rsidRPr="00DA29DC">
        <w:rPr>
          <w:rFonts w:eastAsia="Calibri" w:cs="Calibri"/>
          <w:lang w:val="en-GB"/>
        </w:rPr>
        <w:t>MNB</w:t>
      </w:r>
      <w:proofErr w:type="spellEnd"/>
      <w:r w:rsidRPr="00DA29DC">
        <w:rPr>
          <w:rFonts w:eastAsia="Calibri" w:cs="Calibri"/>
          <w:lang w:val="en-GB"/>
        </w:rPr>
        <w:t xml:space="preserve"> Decree No 54/2015 (II. 21.) </w:t>
      </w:r>
      <w:proofErr w:type="gramStart"/>
      <w:r w:rsidRPr="00DA29DC">
        <w:rPr>
          <w:rFonts w:eastAsia="Calibri" w:cs="Calibri"/>
          <w:lang w:val="en-GB"/>
        </w:rPr>
        <w:t>on</w:t>
      </w:r>
      <w:proofErr w:type="gramEnd"/>
      <w:r w:rsidRPr="00DA29DC">
        <w:rPr>
          <w:rFonts w:eastAsia="Calibri" w:cs="Calibri"/>
          <w:lang w:val="en-GB"/>
        </w:rPr>
        <w:t xml:space="preserve"> the Maximum Technical Rate of Interest.</w:t>
      </w:r>
    </w:p>
    <w:p w14:paraId="532D0359" w14:textId="77777777" w:rsidR="00344DD0" w:rsidRPr="00DA29DC" w:rsidRDefault="00344DD0" w:rsidP="00915585">
      <w:pPr>
        <w:widowControl w:val="0"/>
        <w:spacing w:after="0" w:line="240" w:lineRule="auto"/>
        <w:ind w:left="567" w:right="-20" w:hanging="283"/>
        <w:rPr>
          <w:rFonts w:eastAsia="Calibri" w:cs="Calibri"/>
          <w:b/>
          <w:bCs/>
          <w:spacing w:val="1"/>
          <w:lang w:val="en-GB"/>
        </w:rPr>
      </w:pPr>
    </w:p>
    <w:p w14:paraId="00E653B0" w14:textId="77777777" w:rsidR="00046C1F" w:rsidRPr="00DA29DC" w:rsidRDefault="00046C1F" w:rsidP="00915585">
      <w:pPr>
        <w:widowControl w:val="0"/>
        <w:spacing w:after="0" w:line="240" w:lineRule="auto"/>
        <w:ind w:left="567" w:right="-20" w:hanging="283"/>
        <w:rPr>
          <w:rFonts w:eastAsia="Calibri" w:cs="Calibri"/>
          <w:b/>
          <w:bCs/>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recommendations:</w:t>
      </w:r>
    </w:p>
    <w:p w14:paraId="1F253F10" w14:textId="77777777" w:rsidR="009E6387" w:rsidRPr="00DA29DC" w:rsidRDefault="009E6387" w:rsidP="00915585">
      <w:pPr>
        <w:widowControl w:val="0"/>
        <w:spacing w:after="0" w:line="240" w:lineRule="auto"/>
        <w:ind w:left="567" w:right="-20" w:hanging="283"/>
        <w:rPr>
          <w:rFonts w:eastAsia="Calibri" w:cs="Calibri"/>
          <w:lang w:val="en-GB"/>
        </w:rPr>
      </w:pPr>
    </w:p>
    <w:p w14:paraId="6060389B" w14:textId="77777777" w:rsidR="00930371" w:rsidRPr="00D32B8F" w:rsidRDefault="00930371" w:rsidP="00930371">
      <w:pPr>
        <w:widowControl w:val="0"/>
        <w:numPr>
          <w:ilvl w:val="0"/>
          <w:numId w:val="33"/>
        </w:numPr>
        <w:spacing w:after="0" w:line="240" w:lineRule="auto"/>
        <w:ind w:left="833" w:right="-34" w:hanging="357"/>
        <w:contextualSpacing/>
        <w:rPr>
          <w:rFonts w:eastAsia="Calibri" w:cs="Calibri"/>
          <w:lang w:val="en-GB"/>
        </w:rPr>
      </w:pPr>
      <w:r w:rsidRPr="00D32B8F">
        <w:rPr>
          <w:rFonts w:eastAsia="Calibri" w:cs="Calibri"/>
          <w:lang w:val="en-GB"/>
        </w:rPr>
        <w:t xml:space="preserve">Recommendation No 13/2024 (XII. 10.) of the Magyar </w:t>
      </w:r>
      <w:proofErr w:type="spellStart"/>
      <w:r w:rsidRPr="00D32B8F">
        <w:rPr>
          <w:rFonts w:eastAsia="Calibri" w:cs="Calibri"/>
          <w:lang w:val="en-GB"/>
        </w:rPr>
        <w:t>Nemzeti</w:t>
      </w:r>
      <w:proofErr w:type="spellEnd"/>
      <w:r w:rsidRPr="00D32B8F">
        <w:rPr>
          <w:rFonts w:eastAsia="Calibri" w:cs="Calibri"/>
          <w:lang w:val="en-GB"/>
        </w:rPr>
        <w:t xml:space="preserve"> Bank on the application of prudential and consumer protection principles related to unit-linked life insurance</w:t>
      </w:r>
      <w:r w:rsidRPr="00D32B8F">
        <w:rPr>
          <w:rStyle w:val="Lbjegyzet-hivatkozs"/>
          <w:rFonts w:eastAsia="Calibri" w:cs="Calibri"/>
          <w:lang w:val="en-GB"/>
        </w:rPr>
        <w:footnoteReference w:id="4"/>
      </w:r>
      <w:r w:rsidRPr="00D32B8F">
        <w:rPr>
          <w:rFonts w:eastAsia="Calibri" w:cs="Calibri"/>
          <w:lang w:val="en-GB"/>
        </w:rPr>
        <w:t>;</w:t>
      </w:r>
    </w:p>
    <w:p w14:paraId="6668713E" w14:textId="77777777" w:rsidR="00930371" w:rsidRPr="00D32B8F" w:rsidRDefault="00930371" w:rsidP="00930371">
      <w:pPr>
        <w:widowControl w:val="0"/>
        <w:numPr>
          <w:ilvl w:val="0"/>
          <w:numId w:val="33"/>
        </w:numPr>
        <w:spacing w:after="0" w:line="240" w:lineRule="auto"/>
        <w:ind w:left="833" w:right="-34" w:hanging="357"/>
        <w:contextualSpacing/>
        <w:rPr>
          <w:rFonts w:eastAsia="Calibri" w:cs="Calibri"/>
          <w:lang w:val="en-GB"/>
        </w:rPr>
      </w:pPr>
      <w:r w:rsidRPr="00D32B8F">
        <w:rPr>
          <w:rFonts w:eastAsia="Calibri" w:cs="Calibri"/>
          <w:lang w:val="en-GB"/>
        </w:rPr>
        <w:t xml:space="preserve">Recommendation No 12/2024 (XII.10.) of the Magyar </w:t>
      </w:r>
      <w:proofErr w:type="spellStart"/>
      <w:r w:rsidRPr="00D32B8F">
        <w:rPr>
          <w:rFonts w:eastAsia="Calibri" w:cs="Calibri"/>
          <w:lang w:val="en-GB"/>
        </w:rPr>
        <w:t>Nemzeti</w:t>
      </w:r>
      <w:proofErr w:type="spellEnd"/>
      <w:r w:rsidRPr="00D32B8F">
        <w:rPr>
          <w:rFonts w:eastAsia="Calibri" w:cs="Calibri"/>
          <w:lang w:val="en-GB"/>
        </w:rPr>
        <w:t xml:space="preserve"> Bank on the application of product oversight and governance measures for insurers and insurance distributors</w:t>
      </w:r>
      <w:r w:rsidRPr="00D32B8F">
        <w:rPr>
          <w:rStyle w:val="Lbjegyzet-hivatkozs"/>
          <w:rFonts w:eastAsia="Calibri" w:cs="Calibri"/>
          <w:lang w:val="en-GB"/>
        </w:rPr>
        <w:footnoteReference w:id="5"/>
      </w:r>
      <w:r w:rsidRPr="00D32B8F">
        <w:rPr>
          <w:rFonts w:eastAsia="Calibri" w:cs="Calibri"/>
          <w:lang w:val="en-GB"/>
        </w:rPr>
        <w:t>;</w:t>
      </w:r>
    </w:p>
    <w:p w14:paraId="4FCD36AF" w14:textId="77777777" w:rsidR="00930371" w:rsidRPr="00D32B8F" w:rsidRDefault="00930371" w:rsidP="00930371">
      <w:pPr>
        <w:widowControl w:val="0"/>
        <w:numPr>
          <w:ilvl w:val="0"/>
          <w:numId w:val="33"/>
        </w:numPr>
        <w:spacing w:after="0" w:line="240" w:lineRule="auto"/>
        <w:ind w:left="833" w:right="-34" w:hanging="357"/>
        <w:contextualSpacing/>
        <w:rPr>
          <w:rFonts w:eastAsia="Calibri" w:cs="Calibri"/>
          <w:lang w:val="en-GB"/>
        </w:rPr>
      </w:pPr>
      <w:r w:rsidRPr="00D32B8F">
        <w:rPr>
          <w:rFonts w:eastAsia="Calibri" w:cs="Calibri"/>
          <w:lang w:val="en-GB"/>
        </w:rPr>
        <w:t xml:space="preserve">Recommendation No 11/2024 (IX. 24.) of the Magyar </w:t>
      </w:r>
      <w:proofErr w:type="spellStart"/>
      <w:r w:rsidRPr="00D32B8F">
        <w:rPr>
          <w:rFonts w:eastAsia="Calibri" w:cs="Calibri"/>
          <w:lang w:val="en-GB"/>
        </w:rPr>
        <w:t>Nemzeti</w:t>
      </w:r>
      <w:proofErr w:type="spellEnd"/>
      <w:r w:rsidRPr="00D32B8F">
        <w:rPr>
          <w:rFonts w:eastAsia="Calibri" w:cs="Calibri"/>
          <w:lang w:val="en-GB"/>
        </w:rPr>
        <w:t xml:space="preserve"> Bank on the identification and management of conflicts of interest in the sale of insurance-based investment products;</w:t>
      </w:r>
    </w:p>
    <w:p w14:paraId="0EB7A547" w14:textId="77777777" w:rsidR="00930371" w:rsidRPr="00D32B8F" w:rsidRDefault="00930371" w:rsidP="00930371">
      <w:pPr>
        <w:pStyle w:val="Listaszerbekezds"/>
        <w:widowControl w:val="0"/>
        <w:numPr>
          <w:ilvl w:val="0"/>
          <w:numId w:val="33"/>
        </w:numPr>
        <w:spacing w:after="0" w:line="240" w:lineRule="auto"/>
        <w:ind w:left="833" w:right="-34" w:hanging="357"/>
        <w:rPr>
          <w:rFonts w:eastAsia="Calibri" w:cs="Calibri"/>
          <w:lang w:val="en-GB"/>
        </w:rPr>
      </w:pPr>
      <w:r w:rsidRPr="00D32B8F">
        <w:rPr>
          <w:rFonts w:eastAsia="Calibri" w:cs="Calibri"/>
          <w:lang w:val="en-GB"/>
        </w:rPr>
        <w:t xml:space="preserve">Recommendation No 10/2024 (IX. 24.) of the Magyar </w:t>
      </w:r>
      <w:proofErr w:type="spellStart"/>
      <w:r w:rsidRPr="00D32B8F">
        <w:rPr>
          <w:rFonts w:eastAsia="Calibri" w:cs="Calibri"/>
          <w:lang w:val="en-GB"/>
        </w:rPr>
        <w:t>Nemzeti</w:t>
      </w:r>
      <w:proofErr w:type="spellEnd"/>
      <w:r w:rsidRPr="00D32B8F">
        <w:rPr>
          <w:rFonts w:eastAsia="Calibri" w:cs="Calibri"/>
          <w:lang w:val="en-GB"/>
        </w:rPr>
        <w:t xml:space="preserve"> Bank on the detailed rules of quality assurance calls to be applied in the sale of insurance-based investment products;</w:t>
      </w:r>
    </w:p>
    <w:p w14:paraId="364C5622" w14:textId="77777777" w:rsidR="00930371" w:rsidRPr="00D32B8F" w:rsidRDefault="00930371" w:rsidP="00930371">
      <w:pPr>
        <w:widowControl w:val="0"/>
        <w:numPr>
          <w:ilvl w:val="0"/>
          <w:numId w:val="33"/>
        </w:numPr>
        <w:spacing w:after="0" w:line="240" w:lineRule="auto"/>
        <w:ind w:left="833" w:right="-34" w:hanging="357"/>
        <w:contextualSpacing/>
        <w:rPr>
          <w:rFonts w:eastAsia="Calibri" w:cs="Calibri"/>
          <w:lang w:val="en-GB"/>
        </w:rPr>
      </w:pPr>
      <w:r w:rsidRPr="00D32B8F">
        <w:rPr>
          <w:rFonts w:eastAsia="Calibri" w:cs="Calibri"/>
          <w:lang w:val="en-GB"/>
        </w:rPr>
        <w:t xml:space="preserve">Recommendation No 7/2024 (VI.21.) of the Magyar </w:t>
      </w:r>
      <w:proofErr w:type="spellStart"/>
      <w:r w:rsidRPr="00D32B8F">
        <w:rPr>
          <w:rFonts w:eastAsia="Calibri" w:cs="Calibri"/>
          <w:lang w:val="en-GB"/>
        </w:rPr>
        <w:t>Nemzeti</w:t>
      </w:r>
      <w:proofErr w:type="spellEnd"/>
      <w:r w:rsidRPr="00D32B8F">
        <w:rPr>
          <w:rFonts w:eastAsia="Calibri" w:cs="Calibri"/>
          <w:lang w:val="en-GB"/>
        </w:rPr>
        <w:t xml:space="preserve"> Bank on taking on, measurement, management and control of credit risk;</w:t>
      </w:r>
    </w:p>
    <w:p w14:paraId="72F0FE29" w14:textId="77777777" w:rsidR="00E02778" w:rsidRPr="00DA29DC" w:rsidRDefault="00E02778"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12/2023 (XI. 27.) of the Magyar </w:t>
      </w:r>
      <w:proofErr w:type="spellStart"/>
      <w:r w:rsidRPr="00DA29DC">
        <w:rPr>
          <w:rFonts w:eastAsia="Calibri" w:cs="Calibri"/>
          <w:lang w:val="en-GB"/>
        </w:rPr>
        <w:t>Nemzeti</w:t>
      </w:r>
      <w:proofErr w:type="spellEnd"/>
      <w:r w:rsidRPr="00DA29DC">
        <w:rPr>
          <w:rFonts w:eastAsia="Calibri" w:cs="Calibri"/>
          <w:lang w:val="en-GB"/>
        </w:rPr>
        <w:t xml:space="preserve"> Bank on Environmental risks related to the climate change and the enforcement of environmental sustainability criteria in the activities of insurance firms;</w:t>
      </w:r>
    </w:p>
    <w:p w14:paraId="22535CD3" w14:textId="77777777" w:rsidR="00344DD0" w:rsidRPr="00DA29DC" w:rsidRDefault="00344DD0"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21/2022 (XII. 12.)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Determination of the insurance technical reserves;</w:t>
      </w:r>
    </w:p>
    <w:p w14:paraId="731CD880" w14:textId="77777777" w:rsidR="00344DD0" w:rsidRPr="00DA29DC" w:rsidRDefault="00344DD0"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20/2022 (XII. 12.)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boundaries of insurance and reinsurance contracts;</w:t>
      </w:r>
    </w:p>
    <w:p w14:paraId="1034CB73" w14:textId="77777777" w:rsidR="009E1E58" w:rsidRPr="00DA29DC" w:rsidRDefault="009E1E58"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2/2022 (II. 11.) of the Magyar </w:t>
      </w:r>
      <w:proofErr w:type="spellStart"/>
      <w:r w:rsidRPr="00DA29DC">
        <w:rPr>
          <w:rFonts w:eastAsia="Calibri" w:cs="Calibri"/>
          <w:lang w:val="en-GB"/>
        </w:rPr>
        <w:t>Nemzeti</w:t>
      </w:r>
      <w:proofErr w:type="spellEnd"/>
      <w:r w:rsidRPr="00DA29DC">
        <w:rPr>
          <w:rFonts w:eastAsia="Calibri" w:cs="Calibri"/>
          <w:lang w:val="en-GB"/>
        </w:rPr>
        <w:t xml:space="preserve"> Bank on fostering the admission of credit institutions and insurance companies to the Budapest Stock Exchange;</w:t>
      </w:r>
    </w:p>
    <w:p w14:paraId="546DC15C" w14:textId="77777777" w:rsidR="009E6387" w:rsidRPr="00DA29DC" w:rsidRDefault="009E6387"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7/2021 (VI. 21.)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prudential and consumer protection principles regarding automatic portfolio management services available for unit-linked life insurance policies;</w:t>
      </w:r>
    </w:p>
    <w:p w14:paraId="119FC44F" w14:textId="77777777" w:rsidR="0013639D" w:rsidRPr="00DA29DC" w:rsidRDefault="0013639D"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4/2020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securitisation not qualifying as asset-backed commercial paper (</w:t>
      </w:r>
      <w:proofErr w:type="spellStart"/>
      <w:r w:rsidRPr="00DA29DC">
        <w:rPr>
          <w:rFonts w:eastAsia="Calibri" w:cs="Calibri"/>
          <w:lang w:val="en-GB"/>
        </w:rPr>
        <w:t>ABCP</w:t>
      </w:r>
      <w:proofErr w:type="spellEnd"/>
      <w:r w:rsidRPr="00DA29DC">
        <w:rPr>
          <w:rFonts w:eastAsia="Calibri" w:cs="Calibri"/>
          <w:lang w:val="en-GB"/>
        </w:rPr>
        <w:t xml:space="preserve">); </w:t>
      </w:r>
    </w:p>
    <w:p w14:paraId="393AD507" w14:textId="77777777" w:rsidR="0013639D" w:rsidRPr="00DA29DC" w:rsidRDefault="0013639D"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3/2020 (III. 24.)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Requirements pertaining to simple, transparent and standardised </w:t>
      </w:r>
      <w:proofErr w:type="spellStart"/>
      <w:r w:rsidRPr="00DA29DC">
        <w:rPr>
          <w:rFonts w:eastAsia="Calibri" w:cs="Calibri"/>
          <w:lang w:val="en-GB"/>
        </w:rPr>
        <w:t>ABCP</w:t>
      </w:r>
      <w:proofErr w:type="spellEnd"/>
      <w:r w:rsidRPr="00DA29DC">
        <w:rPr>
          <w:rFonts w:eastAsia="Calibri" w:cs="Calibri"/>
          <w:lang w:val="en-GB"/>
        </w:rPr>
        <w:t xml:space="preserve"> securitisation; </w:t>
      </w:r>
    </w:p>
    <w:p w14:paraId="210B4E94" w14:textId="77777777" w:rsidR="0013639D" w:rsidRPr="00DA29DC" w:rsidRDefault="0013639D"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20/2019 (IX. 20.)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Calculation and publication of the annual cost ratio of voluntary pension funds; </w:t>
      </w:r>
    </w:p>
    <w:p w14:paraId="49D23FDC" w14:textId="77777777" w:rsidR="0013639D" w:rsidRPr="00DA29DC" w:rsidRDefault="0013639D"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17/2019 (IX. 20.)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Governance system of insurers and reinsurers;</w:t>
      </w:r>
    </w:p>
    <w:p w14:paraId="21E8A853" w14:textId="77777777" w:rsidR="009E6387" w:rsidRPr="00DA29DC" w:rsidRDefault="0013639D"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14/2019 (VII. 3)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Conditions of resorting to exemption from the reserve mechanism;</w:t>
      </w:r>
    </w:p>
    <w:p w14:paraId="758E43FA" w14:textId="77777777" w:rsidR="009E6387" w:rsidRPr="00DA29DC" w:rsidRDefault="000C4E70"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lastRenderedPageBreak/>
        <w:t xml:space="preserve">Recommendation No 19/2018 (IV. 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Recognition and valuation of assets and liabilities other than insurance technical reserves;</w:t>
      </w:r>
    </w:p>
    <w:p w14:paraId="6DD2C720" w14:textId="77777777" w:rsidR="009E6387" w:rsidRPr="00DA29DC" w:rsidRDefault="000C4E70"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18/2018 (IV. 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Implementation of measures related to long-term guarantees and transitional measures;</w:t>
      </w:r>
    </w:p>
    <w:p w14:paraId="4A2E19D3" w14:textId="77777777" w:rsidR="009E6387" w:rsidRPr="00DA29DC" w:rsidRDefault="000C4E70"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17/2018 (IV. 9.)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insurers’ and reinsurers’ supervisory reporting and disclosure under Solvency II;</w:t>
      </w:r>
    </w:p>
    <w:p w14:paraId="65A18F96" w14:textId="77777777" w:rsidR="009E6387" w:rsidRPr="00DA29DC" w:rsidRDefault="00626B91"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9/2018 (II. 21.)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internal rating model;</w:t>
      </w:r>
    </w:p>
    <w:p w14:paraId="020E68D4" w14:textId="77777777" w:rsidR="009E6387" w:rsidRPr="00DA29DC" w:rsidRDefault="00626B91"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8/2018 (II. 21.)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insurer-specific parameters;</w:t>
      </w:r>
    </w:p>
    <w:p w14:paraId="7DD83FBD" w14:textId="77777777" w:rsidR="009E6387" w:rsidRPr="00DA29DC" w:rsidRDefault="00626B91"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7/2018 (II. 21.)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treatment of related companies – including shareholdings – by insurers and reinsurers;</w:t>
      </w:r>
    </w:p>
    <w:p w14:paraId="6C1234BD" w14:textId="77777777" w:rsidR="009E6387" w:rsidRPr="00DA29DC" w:rsidRDefault="00626B91"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6/2018 (II. 21.) of the Magyar </w:t>
      </w:r>
      <w:proofErr w:type="spellStart"/>
      <w:r w:rsidRPr="00DA29DC">
        <w:rPr>
          <w:rFonts w:eastAsia="Calibri" w:cs="Calibri"/>
          <w:lang w:val="en-GB"/>
        </w:rPr>
        <w:t>Nemzeti</w:t>
      </w:r>
      <w:proofErr w:type="spellEnd"/>
      <w:r w:rsidRPr="00DA29DC">
        <w:rPr>
          <w:rFonts w:eastAsia="Calibri" w:cs="Calibri"/>
          <w:lang w:val="en-GB"/>
        </w:rPr>
        <w:t xml:space="preserve"> Bank on reporting by insurers and reinsurers for financial stability purposes;</w:t>
      </w:r>
    </w:p>
    <w:p w14:paraId="117E29FA" w14:textId="77777777" w:rsidR="009E6387" w:rsidRPr="00DA29DC" w:rsidRDefault="00046C1F"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1/2017 (I. 12.) of the Magyar </w:t>
      </w:r>
      <w:proofErr w:type="spellStart"/>
      <w:r w:rsidRPr="00DA29DC">
        <w:rPr>
          <w:rFonts w:eastAsia="Calibri" w:cs="Calibri"/>
          <w:lang w:val="en-GB"/>
        </w:rPr>
        <w:t>Nemzeti</w:t>
      </w:r>
      <w:proofErr w:type="spellEnd"/>
      <w:r w:rsidRPr="00DA29DC">
        <w:rPr>
          <w:rFonts w:eastAsia="Calibri" w:cs="Calibri"/>
          <w:lang w:val="en-GB"/>
        </w:rPr>
        <w:t xml:space="preserve"> Bank on pension insurances;</w:t>
      </w:r>
    </w:p>
    <w:p w14:paraId="69058411" w14:textId="77777777" w:rsidR="009E6387" w:rsidRPr="00DA29DC" w:rsidRDefault="00D92CBB"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6/2016 (VI. 14.) of the Magyar </w:t>
      </w:r>
      <w:proofErr w:type="spellStart"/>
      <w:r w:rsidRPr="00DA29DC">
        <w:rPr>
          <w:rFonts w:eastAsia="Calibri" w:cs="Calibri"/>
          <w:lang w:val="en-GB"/>
        </w:rPr>
        <w:t>Nemzeti</w:t>
      </w:r>
      <w:proofErr w:type="spellEnd"/>
      <w:r w:rsidRPr="00DA29DC">
        <w:rPr>
          <w:rFonts w:eastAsia="Calibri" w:cs="Calibri"/>
          <w:lang w:val="en-GB"/>
        </w:rPr>
        <w:t xml:space="preserve"> Bank on holding the volatility capital buffer ensuring continuous capital adequacy;</w:t>
      </w:r>
    </w:p>
    <w:p w14:paraId="13A87CEF" w14:textId="77777777" w:rsidR="009E6387" w:rsidRPr="00DA29DC" w:rsidRDefault="00D92CBB"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3/2016 (VI. 6.) of the Magyar </w:t>
      </w:r>
      <w:proofErr w:type="spellStart"/>
      <w:r w:rsidRPr="00DA29DC">
        <w:rPr>
          <w:rFonts w:eastAsia="Calibri" w:cs="Calibri"/>
          <w:lang w:val="en-GB"/>
        </w:rPr>
        <w:t>Nemzeti</w:t>
      </w:r>
      <w:proofErr w:type="spellEnd"/>
      <w:r w:rsidRPr="00DA29DC">
        <w:rPr>
          <w:rFonts w:eastAsia="Calibri" w:cs="Calibri"/>
          <w:lang w:val="en-GB"/>
        </w:rPr>
        <w:t xml:space="preserve"> Bank on own risk and solvency capital valuation system;</w:t>
      </w:r>
    </w:p>
    <w:p w14:paraId="41CDA0DC" w14:textId="77777777" w:rsidR="009E6387" w:rsidRPr="00DA29DC" w:rsidRDefault="00F657BC"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22/2015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management of market and counterparty exposures defined using the standardised approach;</w:t>
      </w:r>
    </w:p>
    <w:p w14:paraId="08A0EF11" w14:textId="77777777" w:rsidR="009E6387" w:rsidRPr="00DA29DC" w:rsidRDefault="00F657BC"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21/2015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loss absorbing capacity of insurance technical reserves and deferred taxes;</w:t>
      </w:r>
    </w:p>
    <w:p w14:paraId="21001C2B" w14:textId="77777777" w:rsidR="009E6387" w:rsidRPr="00DA29DC" w:rsidRDefault="005E0859"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20/2015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health insurance disaster risk sub-module;</w:t>
      </w:r>
    </w:p>
    <w:p w14:paraId="1C4571EB" w14:textId="77777777" w:rsidR="009E6387" w:rsidRPr="00DA29DC" w:rsidRDefault="005E0859"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19/2015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classification of solvency capital;</w:t>
      </w:r>
    </w:p>
    <w:p w14:paraId="2F30051C" w14:textId="77777777" w:rsidR="009E6387" w:rsidRPr="00DA29DC" w:rsidRDefault="005E0859"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18/2015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ring-fenced funds;</w:t>
      </w:r>
    </w:p>
    <w:p w14:paraId="6040DA9D" w14:textId="77777777" w:rsidR="009E6387" w:rsidRPr="00DA29DC" w:rsidRDefault="005E0859"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17/2015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solvency capital adequacy at group level;</w:t>
      </w:r>
    </w:p>
    <w:p w14:paraId="330F91E7" w14:textId="77777777" w:rsidR="009E6387" w:rsidRPr="00DA29DC" w:rsidRDefault="005E0859"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16/2015 (XII. 8.)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the look-through approach;</w:t>
      </w:r>
    </w:p>
    <w:p w14:paraId="775D0EBA" w14:textId="77777777" w:rsidR="009E6387" w:rsidRPr="00DA29DC" w:rsidRDefault="00FC38F5"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10/2015 (VII. 22) of the Magyar </w:t>
      </w:r>
      <w:proofErr w:type="spellStart"/>
      <w:r w:rsidRPr="00DA29DC">
        <w:rPr>
          <w:rFonts w:eastAsia="Calibri" w:cs="Calibri"/>
          <w:lang w:val="en-GB"/>
        </w:rPr>
        <w:t>Nemzeti</w:t>
      </w:r>
      <w:proofErr w:type="spellEnd"/>
      <w:r w:rsidRPr="00DA29DC">
        <w:rPr>
          <w:rFonts w:eastAsia="Calibri" w:cs="Calibri"/>
          <w:lang w:val="en-GB"/>
        </w:rPr>
        <w:t xml:space="preserve"> Bank on solvency capital;</w:t>
      </w:r>
    </w:p>
    <w:p w14:paraId="480ADE2C" w14:textId="77777777" w:rsidR="009E6387" w:rsidRPr="00DA29DC" w:rsidRDefault="001A4284"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9/2015 (VII.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application of life insurance risk module;</w:t>
      </w:r>
    </w:p>
    <w:p w14:paraId="63FA0756" w14:textId="77777777" w:rsidR="009E6387" w:rsidRPr="00DA29DC" w:rsidRDefault="001A4284"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8/2015 (VII. 22.) of the Magyar </w:t>
      </w:r>
      <w:proofErr w:type="spellStart"/>
      <w:r w:rsidRPr="00DA29DC">
        <w:rPr>
          <w:rFonts w:eastAsia="Calibri" w:cs="Calibri"/>
          <w:lang w:val="en-GB"/>
        </w:rPr>
        <w:t>Nemzeti</w:t>
      </w:r>
      <w:proofErr w:type="spellEnd"/>
      <w:r w:rsidRPr="00DA29DC">
        <w:rPr>
          <w:rFonts w:eastAsia="Calibri" w:cs="Calibri"/>
          <w:lang w:val="en-GB"/>
        </w:rPr>
        <w:t xml:space="preserve"> Bank on basis risk;</w:t>
      </w:r>
    </w:p>
    <w:p w14:paraId="09F867C8" w14:textId="77777777" w:rsidR="009E6387" w:rsidRPr="00DA29DC" w:rsidRDefault="001A4284"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7/2015 (VII. 22.)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consideration of reinsurance agreement in the non-life disaster risk sub-module;</w:t>
      </w:r>
    </w:p>
    <w:p w14:paraId="19B20899" w14:textId="77777777" w:rsidR="00B725B2" w:rsidRPr="00DA29DC" w:rsidRDefault="001A4284" w:rsidP="00930371">
      <w:pPr>
        <w:widowControl w:val="0"/>
        <w:numPr>
          <w:ilvl w:val="0"/>
          <w:numId w:val="33"/>
        </w:numPr>
        <w:spacing w:after="0" w:line="240" w:lineRule="auto"/>
        <w:ind w:left="833" w:right="-34" w:hanging="357"/>
        <w:contextualSpacing/>
        <w:rPr>
          <w:rFonts w:eastAsia="Calibri" w:cs="Calibri"/>
          <w:lang w:val="en-GB"/>
        </w:rPr>
      </w:pPr>
      <w:r w:rsidRPr="00DA29DC">
        <w:rPr>
          <w:rFonts w:eastAsia="Calibri" w:cs="Calibri"/>
          <w:lang w:val="en-GB"/>
        </w:rPr>
        <w:t xml:space="preserve">Recommendation No 5/2015 (V. 05.) of the Magyar </w:t>
      </w:r>
      <w:proofErr w:type="spellStart"/>
      <w:r w:rsidRPr="00DA29DC">
        <w:rPr>
          <w:rFonts w:eastAsia="Calibri" w:cs="Calibri"/>
          <w:lang w:val="en-GB"/>
        </w:rPr>
        <w:t>Nemzeti</w:t>
      </w:r>
      <w:proofErr w:type="spellEnd"/>
      <w:r w:rsidRPr="00DA29DC">
        <w:rPr>
          <w:rFonts w:eastAsia="Calibri" w:cs="Calibri"/>
          <w:lang w:val="en-GB"/>
        </w:rPr>
        <w:t xml:space="preserve"> Bank on the electronic interfaces serving the presentation and comparison of insurance products and used during insurance mediation.</w:t>
      </w:r>
    </w:p>
    <w:p w14:paraId="6164A9DE" w14:textId="77777777" w:rsidR="00046C1F" w:rsidRPr="00DA29DC" w:rsidRDefault="00046C1F" w:rsidP="00B61A31">
      <w:pPr>
        <w:widowControl w:val="0"/>
        <w:spacing w:before="8" w:after="0" w:line="280" w:lineRule="exact"/>
        <w:rPr>
          <w:rFonts w:eastAsia="Calibri" w:cs="Times New Roman"/>
          <w:sz w:val="28"/>
          <w:szCs w:val="28"/>
          <w:lang w:val="en-GB"/>
        </w:rPr>
      </w:pPr>
    </w:p>
    <w:p w14:paraId="6DD5A3A1" w14:textId="77777777" w:rsidR="00046C1F" w:rsidRPr="00DA29DC" w:rsidRDefault="00046C1F" w:rsidP="00915585">
      <w:pPr>
        <w:widowControl w:val="0"/>
        <w:spacing w:after="0" w:line="240" w:lineRule="auto"/>
        <w:ind w:left="567" w:right="4866" w:hanging="283"/>
        <w:rPr>
          <w:rFonts w:eastAsia="Calibri" w:cs="Calibri"/>
          <w:lang w:val="en-GB"/>
        </w:rPr>
      </w:pPr>
      <w:r w:rsidRPr="00DA29DC">
        <w:rPr>
          <w:rFonts w:eastAsia="Calibri" w:cs="Calibri"/>
          <w:b/>
          <w:bCs/>
          <w:lang w:val="en-GB"/>
        </w:rPr>
        <w:t>2.4 Occupational pension providers</w:t>
      </w:r>
    </w:p>
    <w:p w14:paraId="37F34C9A" w14:textId="77777777" w:rsidR="00046C1F" w:rsidRPr="00DA29DC" w:rsidRDefault="00046C1F" w:rsidP="00915585">
      <w:pPr>
        <w:widowControl w:val="0"/>
        <w:spacing w:before="5" w:after="0" w:line="240" w:lineRule="exact"/>
        <w:ind w:left="567" w:hanging="283"/>
        <w:rPr>
          <w:rFonts w:eastAsia="Calibri" w:cs="Times New Roman"/>
          <w:sz w:val="24"/>
          <w:szCs w:val="24"/>
          <w:lang w:val="en-GB"/>
        </w:rPr>
      </w:pPr>
    </w:p>
    <w:p w14:paraId="0BCE8631" w14:textId="77777777" w:rsidR="005D58BC" w:rsidRPr="00DA29DC" w:rsidRDefault="005D58BC" w:rsidP="005D58BC">
      <w:pPr>
        <w:widowControl w:val="0"/>
        <w:spacing w:after="0" w:line="240" w:lineRule="auto"/>
        <w:ind w:left="567" w:right="152" w:hanging="283"/>
        <w:rPr>
          <w:rFonts w:eastAsia="Calibri" w:cs="Calibri"/>
          <w:lang w:val="en-GB"/>
        </w:rPr>
      </w:pPr>
      <w:r w:rsidRPr="00DA29DC">
        <w:rPr>
          <w:rFonts w:eastAsia="Calibri" w:cs="Calibri"/>
          <w:lang w:val="en-GB"/>
        </w:rPr>
        <w:t xml:space="preserve">Pursuant to Section 83(2) of Occupational Pension Act, the </w:t>
      </w:r>
      <w:proofErr w:type="spellStart"/>
      <w:r w:rsidRPr="00DA29DC">
        <w:rPr>
          <w:rFonts w:eastAsia="Calibri" w:cs="Calibri"/>
          <w:lang w:val="en-GB"/>
        </w:rPr>
        <w:t>MNB</w:t>
      </w:r>
      <w:proofErr w:type="spellEnd"/>
      <w:r w:rsidRPr="00DA29DC">
        <w:rPr>
          <w:rFonts w:eastAsia="Calibri" w:cs="Calibri"/>
          <w:lang w:val="en-GB"/>
        </w:rPr>
        <w:t xml:space="preserve"> provides the following statutory information.</w:t>
      </w:r>
    </w:p>
    <w:p w14:paraId="0CFEBBE7" w14:textId="77777777" w:rsidR="005D58BC" w:rsidRPr="00DA29DC" w:rsidRDefault="005D58BC" w:rsidP="005D58BC">
      <w:pPr>
        <w:widowControl w:val="0"/>
        <w:spacing w:before="5" w:after="0" w:line="240" w:lineRule="exact"/>
        <w:ind w:left="567" w:hanging="283"/>
        <w:rPr>
          <w:rFonts w:eastAsia="Calibri" w:cs="Times New Roman"/>
          <w:sz w:val="24"/>
          <w:szCs w:val="24"/>
          <w:lang w:val="en-GB"/>
        </w:rPr>
      </w:pPr>
    </w:p>
    <w:p w14:paraId="237B45F1" w14:textId="77777777" w:rsidR="005D58BC" w:rsidRPr="00DA29DC" w:rsidRDefault="005D58BC" w:rsidP="005D58BC">
      <w:pPr>
        <w:widowControl w:val="0"/>
        <w:spacing w:after="0" w:line="240" w:lineRule="auto"/>
        <w:ind w:left="284" w:right="152"/>
        <w:rPr>
          <w:rFonts w:eastAsia="Calibri" w:cs="Calibri"/>
          <w:b/>
          <w:bCs/>
          <w:lang w:val="en-GB"/>
        </w:rPr>
      </w:pPr>
      <w:r w:rsidRPr="00DA29DC">
        <w:rPr>
          <w:rFonts w:eastAsia="Calibri" w:cs="Calibri"/>
          <w:b/>
          <w:bCs/>
          <w:lang w:val="en-GB"/>
        </w:rPr>
        <w:t>Occupational pension providers with registered office in an EEA state and operating in Hungary as a branch office or cross-border service provider must pay special attention to compliance with the following legal provisions:</w:t>
      </w:r>
    </w:p>
    <w:p w14:paraId="4B36EACB" w14:textId="77777777" w:rsidR="005D58BC" w:rsidRPr="00DA29DC" w:rsidRDefault="005D58BC" w:rsidP="00915585">
      <w:pPr>
        <w:widowControl w:val="0"/>
        <w:spacing w:before="5" w:after="0" w:line="240" w:lineRule="exact"/>
        <w:ind w:left="567" w:hanging="283"/>
        <w:rPr>
          <w:rFonts w:eastAsia="Calibri" w:cs="Times New Roman"/>
          <w:sz w:val="24"/>
          <w:szCs w:val="24"/>
          <w:lang w:val="en-GB"/>
        </w:rPr>
      </w:pPr>
    </w:p>
    <w:p w14:paraId="14DA4916" w14:textId="77777777" w:rsidR="00046C1F" w:rsidRPr="00DA29DC" w:rsidRDefault="00046C1F" w:rsidP="00915585">
      <w:pPr>
        <w:widowControl w:val="0"/>
        <w:spacing w:after="0" w:line="240" w:lineRule="auto"/>
        <w:ind w:left="567" w:hanging="283"/>
        <w:rPr>
          <w:rFonts w:eastAsia="Calibri" w:cs="Calibri"/>
          <w:lang w:val="en-GB"/>
        </w:rPr>
      </w:pPr>
      <w:r w:rsidRPr="00DA29DC">
        <w:rPr>
          <w:rFonts w:eastAsia="Calibri" w:cs="Calibri"/>
          <w:b/>
          <w:bCs/>
          <w:lang w:val="en-GB"/>
        </w:rPr>
        <w:t>Laws:</w:t>
      </w:r>
    </w:p>
    <w:p w14:paraId="15329495"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507AC576" w14:textId="77777777" w:rsidR="00046C1F" w:rsidRPr="00DA29DC" w:rsidRDefault="00046C1F" w:rsidP="00C87DA3">
      <w:pPr>
        <w:widowControl w:val="0"/>
        <w:numPr>
          <w:ilvl w:val="0"/>
          <w:numId w:val="22"/>
        </w:numPr>
        <w:spacing w:after="0" w:line="240" w:lineRule="auto"/>
        <w:ind w:left="709" w:right="-20" w:hanging="425"/>
        <w:contextualSpacing/>
        <w:rPr>
          <w:rFonts w:eastAsia="Calibri" w:cs="Calibri"/>
          <w:lang w:val="en-GB"/>
        </w:rPr>
      </w:pPr>
      <w:r w:rsidRPr="00DA29DC">
        <w:rPr>
          <w:rFonts w:eastAsia="Calibri" w:cs="Calibri"/>
          <w:lang w:val="en-GB"/>
        </w:rPr>
        <w:t>Occupational Pension Act;</w:t>
      </w:r>
    </w:p>
    <w:p w14:paraId="10F61597" w14:textId="645351D0" w:rsidR="00B141CB" w:rsidRPr="00D32B8F" w:rsidRDefault="00EE36A9" w:rsidP="00FD56EE">
      <w:pPr>
        <w:widowControl w:val="0"/>
        <w:numPr>
          <w:ilvl w:val="0"/>
          <w:numId w:val="22"/>
        </w:numPr>
        <w:spacing w:after="0" w:line="240" w:lineRule="auto"/>
        <w:ind w:left="567" w:right="71" w:hanging="283"/>
        <w:contextualSpacing/>
        <w:rPr>
          <w:rFonts w:eastAsia="Calibri" w:cs="Calibri"/>
          <w:lang w:val="en-GB"/>
        </w:rPr>
      </w:pPr>
      <w:r w:rsidRPr="00D32B8F">
        <w:rPr>
          <w:rFonts w:eastAsia="Calibri" w:cs="Calibri"/>
          <w:lang w:val="en-GB"/>
        </w:rPr>
        <w:t>Act CXXII of 2019 on the Eligibility for Social Security Benefits and the Funding for these Benefits (</w:t>
      </w:r>
      <w:r w:rsidRPr="00D32B8F">
        <w:rPr>
          <w:rFonts w:eastAsia="Calibri" w:cs="Calibri"/>
          <w:b/>
          <w:bCs/>
          <w:lang w:val="en-GB"/>
        </w:rPr>
        <w:t>Social Security Eligibility Act</w:t>
      </w:r>
      <w:r w:rsidRPr="00D32B8F">
        <w:rPr>
          <w:rFonts w:eastAsia="Calibri" w:cs="Calibri"/>
          <w:lang w:val="en-GB"/>
        </w:rPr>
        <w:t>);</w:t>
      </w:r>
    </w:p>
    <w:p w14:paraId="4BA6ED8A" w14:textId="4679FBDC" w:rsidR="00E619C4" w:rsidRPr="00D32B8F" w:rsidRDefault="00E619C4" w:rsidP="00FD56EE">
      <w:pPr>
        <w:widowControl w:val="0"/>
        <w:numPr>
          <w:ilvl w:val="0"/>
          <w:numId w:val="22"/>
        </w:numPr>
        <w:spacing w:after="0" w:line="240" w:lineRule="auto"/>
        <w:ind w:left="567" w:right="71" w:hanging="283"/>
        <w:contextualSpacing/>
        <w:rPr>
          <w:rFonts w:eastAsia="Calibri" w:cs="Calibri"/>
          <w:lang w:val="en-GB"/>
        </w:rPr>
      </w:pPr>
      <w:r w:rsidRPr="00D32B8F">
        <w:rPr>
          <w:rFonts w:eastAsia="Calibri" w:cs="Calibri"/>
          <w:lang w:val="en-GB"/>
        </w:rPr>
        <w:t>Act LXXXI of 1997 on Social Insurance Pensions (</w:t>
      </w:r>
      <w:r w:rsidRPr="00D32B8F">
        <w:rPr>
          <w:rFonts w:eastAsia="Calibri" w:cs="Calibri"/>
          <w:b/>
          <w:bCs/>
          <w:lang w:val="en-GB"/>
        </w:rPr>
        <w:t>Pension Act</w:t>
      </w:r>
      <w:r w:rsidRPr="00D32B8F">
        <w:rPr>
          <w:rFonts w:eastAsia="Calibri" w:cs="Calibri"/>
          <w:lang w:val="en-GB"/>
        </w:rPr>
        <w:t>).</w:t>
      </w:r>
    </w:p>
    <w:p w14:paraId="699DAA26" w14:textId="77777777" w:rsidR="00B45C47" w:rsidRPr="00D32B8F" w:rsidRDefault="00B45C47" w:rsidP="00B45C47">
      <w:pPr>
        <w:widowControl w:val="0"/>
        <w:numPr>
          <w:ilvl w:val="0"/>
          <w:numId w:val="22"/>
        </w:numPr>
        <w:spacing w:after="0" w:line="240" w:lineRule="auto"/>
        <w:ind w:left="567" w:right="71" w:hanging="283"/>
        <w:contextualSpacing/>
        <w:rPr>
          <w:rFonts w:eastAsia="Calibri" w:cs="Calibri"/>
          <w:lang w:val="en-GB"/>
        </w:rPr>
      </w:pPr>
      <w:r w:rsidRPr="00D32B8F">
        <w:rPr>
          <w:rFonts w:eastAsia="Calibri" w:cs="Calibri"/>
          <w:lang w:val="en-GB"/>
        </w:rPr>
        <w:t>Insurance Act</w:t>
      </w:r>
    </w:p>
    <w:p w14:paraId="5DF39D00" w14:textId="77777777" w:rsidR="00080763" w:rsidRPr="00DA29DC" w:rsidRDefault="00080763">
      <w:pPr>
        <w:widowControl w:val="0"/>
        <w:spacing w:after="0" w:line="240" w:lineRule="auto"/>
        <w:rPr>
          <w:rFonts w:eastAsia="Calibri" w:cs="Times New Roman"/>
          <w:sz w:val="24"/>
          <w:szCs w:val="24"/>
          <w:lang w:val="en-GB"/>
        </w:rPr>
      </w:pPr>
    </w:p>
    <w:p w14:paraId="65DAE8FB" w14:textId="77777777" w:rsidR="00046C1F" w:rsidRPr="00DA29DC" w:rsidRDefault="00046C1F" w:rsidP="008A2FF9">
      <w:pPr>
        <w:widowControl w:val="0"/>
        <w:spacing w:after="0" w:line="240" w:lineRule="auto"/>
        <w:ind w:left="567" w:right="26" w:hanging="283"/>
        <w:rPr>
          <w:rFonts w:eastAsia="Calibri" w:cs="Calibri"/>
          <w:lang w:val="en-GB"/>
        </w:rPr>
      </w:pPr>
      <w:r w:rsidRPr="00DA29DC">
        <w:rPr>
          <w:rFonts w:eastAsia="Calibri" w:cs="Calibri"/>
          <w:b/>
          <w:bCs/>
          <w:lang w:val="en-GB"/>
        </w:rPr>
        <w:t>Government Decrees:</w:t>
      </w:r>
    </w:p>
    <w:p w14:paraId="1A28D92D" w14:textId="77777777" w:rsidR="00046C1F" w:rsidRPr="00DA29DC" w:rsidRDefault="00046C1F" w:rsidP="00915585">
      <w:pPr>
        <w:widowControl w:val="0"/>
        <w:spacing w:before="2" w:after="0" w:line="240" w:lineRule="exact"/>
        <w:ind w:left="567" w:hanging="283"/>
        <w:rPr>
          <w:rFonts w:eastAsia="Calibri" w:cs="Times New Roman"/>
          <w:sz w:val="24"/>
          <w:szCs w:val="24"/>
          <w:lang w:val="en-GB"/>
        </w:rPr>
      </w:pPr>
    </w:p>
    <w:p w14:paraId="2C204DB8" w14:textId="77777777" w:rsidR="00046C1F" w:rsidRPr="00DA29DC" w:rsidRDefault="00046C1F" w:rsidP="00FD56EE">
      <w:pPr>
        <w:widowControl w:val="0"/>
        <w:numPr>
          <w:ilvl w:val="0"/>
          <w:numId w:val="27"/>
        </w:numPr>
        <w:spacing w:after="0" w:line="242" w:lineRule="exact"/>
        <w:ind w:left="567" w:right="68" w:hanging="283"/>
        <w:contextualSpacing/>
        <w:rPr>
          <w:rFonts w:eastAsia="Calibri" w:cs="Calibri"/>
          <w:lang w:val="en-GB"/>
        </w:rPr>
      </w:pPr>
      <w:r w:rsidRPr="00DA29DC">
        <w:rPr>
          <w:rFonts w:eastAsia="Calibri" w:cs="Calibri"/>
          <w:lang w:val="en-GB"/>
        </w:rPr>
        <w:t>Government Decree No 399/2007 (XII. 27.) on the Special features of the annual financial statements preparation and bookkeeping obligations of occupational pension provider institutions;</w:t>
      </w:r>
    </w:p>
    <w:p w14:paraId="6E52526C" w14:textId="77777777" w:rsidR="00046C1F" w:rsidRPr="00DA29DC" w:rsidRDefault="00046C1F" w:rsidP="00FD56EE">
      <w:pPr>
        <w:widowControl w:val="0"/>
        <w:numPr>
          <w:ilvl w:val="0"/>
          <w:numId w:val="27"/>
        </w:numPr>
        <w:spacing w:after="0" w:line="242" w:lineRule="exact"/>
        <w:ind w:left="567" w:right="68" w:hanging="283"/>
        <w:contextualSpacing/>
        <w:rPr>
          <w:rFonts w:eastAsia="Calibri" w:cs="Calibri"/>
          <w:lang w:val="en-GB"/>
        </w:rPr>
      </w:pPr>
      <w:r w:rsidRPr="00DA29DC">
        <w:rPr>
          <w:rFonts w:eastAsia="Calibri" w:cs="Calibri"/>
          <w:lang w:val="en-GB"/>
        </w:rPr>
        <w:t>Government Decree No 461/2015 (XII. 29.) on the Calculation of the solvency capital requirements of occupational pension provider institutions;</w:t>
      </w:r>
    </w:p>
    <w:p w14:paraId="6730FD7B" w14:textId="77777777" w:rsidR="00D50CD9" w:rsidRPr="00DA29DC" w:rsidRDefault="00D50CD9" w:rsidP="00FD56EE">
      <w:pPr>
        <w:widowControl w:val="0"/>
        <w:numPr>
          <w:ilvl w:val="0"/>
          <w:numId w:val="27"/>
        </w:numPr>
        <w:spacing w:after="0" w:line="242" w:lineRule="exact"/>
        <w:ind w:left="567" w:right="68" w:hanging="283"/>
        <w:contextualSpacing/>
        <w:rPr>
          <w:rFonts w:eastAsia="Calibri" w:cs="Calibri"/>
          <w:lang w:val="en-GB"/>
        </w:rPr>
      </w:pPr>
      <w:r w:rsidRPr="00DA29DC">
        <w:rPr>
          <w:rFonts w:eastAsia="Calibri" w:cs="Calibri"/>
          <w:lang w:val="en-GB"/>
        </w:rPr>
        <w:t>Government Decree No 276/2018 (XII. 21.) on the rules for the forecasting of expected pension benefits provided by occupational pension providers</w:t>
      </w:r>
    </w:p>
    <w:p w14:paraId="627B0B1E" w14:textId="77777777" w:rsidR="008A2FF9" w:rsidRPr="00D32B8F" w:rsidRDefault="008A2FF9" w:rsidP="008A2FF9">
      <w:pPr>
        <w:widowControl w:val="0"/>
        <w:numPr>
          <w:ilvl w:val="0"/>
          <w:numId w:val="27"/>
        </w:numPr>
        <w:spacing w:after="0" w:line="242" w:lineRule="exact"/>
        <w:ind w:left="567" w:right="68" w:hanging="283"/>
        <w:contextualSpacing/>
        <w:rPr>
          <w:rFonts w:eastAsia="Calibri" w:cs="Calibri"/>
          <w:lang w:val="en-GB"/>
        </w:rPr>
      </w:pPr>
      <w:r w:rsidRPr="00D32B8F">
        <w:rPr>
          <w:rFonts w:eastAsia="Calibri" w:cs="Calibri"/>
          <w:lang w:val="en-GB"/>
        </w:rPr>
        <w:t>Government Decree No 43/2015 (III. 12.) on the solvency capital and technical provisions of insurance and reinsurance companies</w:t>
      </w:r>
    </w:p>
    <w:p w14:paraId="5D794873" w14:textId="77777777" w:rsidR="00824E0B" w:rsidRPr="00DA29DC" w:rsidRDefault="00824E0B" w:rsidP="00D4027D">
      <w:pPr>
        <w:widowControl w:val="0"/>
        <w:spacing w:before="11" w:after="0" w:line="240" w:lineRule="exact"/>
        <w:rPr>
          <w:rFonts w:eastAsia="Calibri" w:cs="Times New Roman"/>
          <w:sz w:val="24"/>
          <w:szCs w:val="24"/>
          <w:lang w:val="en-GB"/>
        </w:rPr>
      </w:pPr>
    </w:p>
    <w:p w14:paraId="10DD4BC8" w14:textId="77777777" w:rsidR="00046C1F" w:rsidRPr="00DA29DC" w:rsidRDefault="00046C1F" w:rsidP="00915585">
      <w:pPr>
        <w:widowControl w:val="0"/>
        <w:spacing w:after="0" w:line="240" w:lineRule="auto"/>
        <w:ind w:left="567" w:right="7631" w:hanging="283"/>
        <w:rPr>
          <w:rFonts w:eastAsia="Calibri" w:cs="Calibri"/>
          <w:lang w:val="en-GB"/>
        </w:rPr>
      </w:pPr>
      <w:proofErr w:type="spellStart"/>
      <w:r w:rsidRPr="00DA29DC">
        <w:rPr>
          <w:rFonts w:eastAsia="Calibri" w:cs="Calibri"/>
          <w:b/>
          <w:bCs/>
          <w:lang w:val="en-GB"/>
        </w:rPr>
        <w:t>MNB</w:t>
      </w:r>
      <w:proofErr w:type="spellEnd"/>
      <w:r w:rsidRPr="00DA29DC">
        <w:rPr>
          <w:rFonts w:eastAsia="Calibri" w:cs="Calibri"/>
          <w:b/>
          <w:bCs/>
          <w:lang w:val="en-GB"/>
        </w:rPr>
        <w:t xml:space="preserve"> Decree:</w:t>
      </w:r>
    </w:p>
    <w:p w14:paraId="14B0EFA1" w14:textId="77777777" w:rsidR="00046C1F" w:rsidRPr="00DA29DC" w:rsidRDefault="00046C1F" w:rsidP="00915585">
      <w:pPr>
        <w:widowControl w:val="0"/>
        <w:spacing w:before="3" w:after="0" w:line="240" w:lineRule="exact"/>
        <w:ind w:left="567" w:hanging="283"/>
        <w:rPr>
          <w:rFonts w:eastAsia="Calibri" w:cs="Times New Roman"/>
          <w:sz w:val="24"/>
          <w:szCs w:val="24"/>
          <w:lang w:val="en-GB"/>
        </w:rPr>
      </w:pPr>
    </w:p>
    <w:p w14:paraId="62E5C143" w14:textId="1FF6C03F" w:rsidR="0020724C" w:rsidRPr="00DA29DC" w:rsidRDefault="008A2FF9" w:rsidP="008A2FF9">
      <w:pPr>
        <w:spacing w:line="240" w:lineRule="auto"/>
        <w:ind w:left="284"/>
        <w:rPr>
          <w:lang w:val="en-GB"/>
        </w:rPr>
      </w:pPr>
      <w:proofErr w:type="spellStart"/>
      <w:r w:rsidRPr="00D32B8F">
        <w:rPr>
          <w:lang w:val="en-GB"/>
        </w:rPr>
        <w:t>MNB</w:t>
      </w:r>
      <w:proofErr w:type="spellEnd"/>
      <w:r w:rsidRPr="00D32B8F">
        <w:rPr>
          <w:lang w:val="en-GB"/>
        </w:rPr>
        <w:t xml:space="preserve"> Decree No 58/2024 (XII. 3.) on the obligations of funds and occupational pension provider institutions to report data to the central bank’s information system primarily to enable the Magyar </w:t>
      </w:r>
      <w:proofErr w:type="spellStart"/>
      <w:r w:rsidRPr="00D32B8F">
        <w:rPr>
          <w:lang w:val="en-GB"/>
        </w:rPr>
        <w:t>Nemzeti</w:t>
      </w:r>
      <w:proofErr w:type="spellEnd"/>
      <w:r w:rsidRPr="00D32B8F">
        <w:rPr>
          <w:lang w:val="en-GB"/>
        </w:rPr>
        <w:t xml:space="preserve"> Bank to carry out its supervisory duties.</w:t>
      </w:r>
      <w:bookmarkStart w:id="1" w:name="_GoBack"/>
      <w:bookmarkEnd w:id="1"/>
    </w:p>
    <w:sectPr w:rsidR="0020724C" w:rsidRPr="00DA29DC" w:rsidSect="00426992">
      <w:headerReference w:type="even" r:id="rId9"/>
      <w:headerReference w:type="default" r:id="rId10"/>
      <w:footerReference w:type="even" r:id="rId11"/>
      <w:footerReference w:type="default" r:id="rId12"/>
      <w:headerReference w:type="first" r:id="rId13"/>
      <w:footerReference w:type="firs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1975" w14:textId="77777777" w:rsidR="006C71D6" w:rsidRDefault="006C71D6">
      <w:r>
        <w:separator/>
      </w:r>
    </w:p>
  </w:endnote>
  <w:endnote w:type="continuationSeparator" w:id="0">
    <w:p w14:paraId="38AE344F" w14:textId="77777777" w:rsidR="006C71D6" w:rsidRDefault="006C71D6">
      <w:r>
        <w:continuationSeparator/>
      </w:r>
    </w:p>
  </w:endnote>
  <w:endnote w:type="continuationNotice" w:id="1">
    <w:p w14:paraId="045BFB37" w14:textId="77777777" w:rsidR="006C71D6" w:rsidRDefault="006C7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DBF6" w14:textId="77777777" w:rsidR="00C271EA" w:rsidRDefault="00C271E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311D" w14:textId="77777777" w:rsidR="00C271EA" w:rsidRDefault="00C271E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D339" w14:textId="77777777" w:rsidR="00C271EA" w:rsidRDefault="00C271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7A216" w14:textId="77777777" w:rsidR="006C71D6" w:rsidRDefault="006C71D6">
      <w:r>
        <w:separator/>
      </w:r>
    </w:p>
  </w:footnote>
  <w:footnote w:type="continuationSeparator" w:id="0">
    <w:p w14:paraId="5E861390" w14:textId="77777777" w:rsidR="006C71D6" w:rsidRDefault="006C71D6">
      <w:r>
        <w:continuationSeparator/>
      </w:r>
    </w:p>
  </w:footnote>
  <w:footnote w:type="continuationNotice" w:id="1">
    <w:p w14:paraId="7687648E" w14:textId="77777777" w:rsidR="006C71D6" w:rsidRDefault="006C71D6">
      <w:pPr>
        <w:spacing w:after="0" w:line="240" w:lineRule="auto"/>
      </w:pPr>
    </w:p>
  </w:footnote>
  <w:footnote w:id="2">
    <w:p w14:paraId="7075D7D1" w14:textId="77777777" w:rsidR="002903E1" w:rsidRPr="00DA29DC" w:rsidRDefault="002903E1" w:rsidP="00D4027D">
      <w:pPr>
        <w:pStyle w:val="Lbjegyzetszveg"/>
        <w:spacing w:after="0" w:line="240" w:lineRule="auto"/>
        <w:rPr>
          <w:color w:val="auto"/>
          <w:lang w:val="en-GB"/>
        </w:rPr>
      </w:pPr>
      <w:r w:rsidRPr="00DA29DC">
        <w:rPr>
          <w:rStyle w:val="Lbjegyzet-hivatkozs"/>
          <w:color w:val="auto"/>
          <w:lang w:val="en-GB"/>
        </w:rPr>
        <w:footnoteRef/>
      </w:r>
      <w:r w:rsidRPr="00DA29DC">
        <w:rPr>
          <w:color w:val="auto"/>
          <w:lang w:val="en-GB"/>
        </w:rPr>
        <w:t xml:space="preserve"> As a general rule, it will enter into effect on 28 June 2025.</w:t>
      </w:r>
    </w:p>
  </w:footnote>
  <w:footnote w:id="3">
    <w:p w14:paraId="73E5684A" w14:textId="77777777" w:rsidR="00024072" w:rsidRPr="00DA29DC" w:rsidRDefault="00024072" w:rsidP="00D4027D">
      <w:pPr>
        <w:pStyle w:val="Lbjegyzetszveg"/>
        <w:spacing w:after="0" w:line="240" w:lineRule="auto"/>
        <w:rPr>
          <w:lang w:val="en-GB"/>
        </w:rPr>
      </w:pPr>
      <w:r w:rsidRPr="00DA29DC">
        <w:rPr>
          <w:rStyle w:val="Lbjegyzet-hivatkozs"/>
          <w:color w:val="auto"/>
          <w:lang w:val="en-GB"/>
        </w:rPr>
        <w:footnoteRef/>
      </w:r>
      <w:r w:rsidRPr="00DA29DC">
        <w:rPr>
          <w:color w:val="auto"/>
          <w:lang w:val="en-GB"/>
        </w:rPr>
        <w:t xml:space="preserve"> As a general rule, the Digital Services Act will enter into effect on 1 July 2024, with Part Five entering into effect on 1 June 2025.</w:t>
      </w:r>
    </w:p>
  </w:footnote>
  <w:footnote w:id="4">
    <w:p w14:paraId="299118D1" w14:textId="77777777" w:rsidR="00930371" w:rsidRPr="00D32B8F" w:rsidRDefault="00930371" w:rsidP="00930371">
      <w:pPr>
        <w:pStyle w:val="Lbjegyzetszveg"/>
        <w:spacing w:after="0"/>
        <w:rPr>
          <w:rFonts w:cstheme="minorHAnsi"/>
          <w:lang w:val="en-GB"/>
        </w:rPr>
      </w:pPr>
      <w:r w:rsidRPr="00D32B8F">
        <w:rPr>
          <w:rStyle w:val="Lbjegyzet-hivatkozs"/>
          <w:rFonts w:cstheme="minorHAnsi"/>
          <w:lang w:val="en-GB"/>
        </w:rPr>
        <w:footnoteRef/>
      </w:r>
      <w:r w:rsidRPr="00D32B8F">
        <w:rPr>
          <w:rFonts w:cstheme="minorHAnsi"/>
          <w:lang w:val="en-GB"/>
        </w:rPr>
        <w:t xml:space="preserve"> The </w:t>
      </w:r>
      <w:proofErr w:type="spellStart"/>
      <w:r w:rsidRPr="00D32B8F">
        <w:rPr>
          <w:rFonts w:cstheme="minorHAnsi"/>
          <w:lang w:val="en-GB"/>
        </w:rPr>
        <w:t>MNB</w:t>
      </w:r>
      <w:proofErr w:type="spellEnd"/>
      <w:r w:rsidRPr="00D32B8F">
        <w:rPr>
          <w:rFonts w:cstheme="minorHAnsi"/>
          <w:lang w:val="en-GB"/>
        </w:rPr>
        <w:t xml:space="preserve"> expects the relevant financial institutions to apply the Recommendation from 1 January 2026. </w:t>
      </w:r>
    </w:p>
  </w:footnote>
  <w:footnote w:id="5">
    <w:p w14:paraId="3E71C1D3" w14:textId="77777777" w:rsidR="00930371" w:rsidRPr="00DA29DC" w:rsidRDefault="00930371" w:rsidP="00930371">
      <w:pPr>
        <w:pStyle w:val="Lbjegyzetszveg"/>
        <w:rPr>
          <w:rFonts w:cstheme="minorHAnsi"/>
          <w:lang w:val="en-GB"/>
        </w:rPr>
      </w:pPr>
      <w:r w:rsidRPr="00D32B8F">
        <w:rPr>
          <w:rStyle w:val="Lbjegyzet-hivatkozs"/>
          <w:rFonts w:cstheme="minorHAnsi"/>
          <w:lang w:val="en-GB"/>
        </w:rPr>
        <w:footnoteRef/>
      </w:r>
      <w:r w:rsidRPr="00D32B8F">
        <w:rPr>
          <w:rFonts w:cstheme="minorHAnsi"/>
          <w:lang w:val="en-GB"/>
        </w:rPr>
        <w:t xml:space="preserve"> As a general rule, the </w:t>
      </w:r>
      <w:proofErr w:type="spellStart"/>
      <w:r w:rsidRPr="00D32B8F">
        <w:rPr>
          <w:rFonts w:cstheme="minorHAnsi"/>
          <w:lang w:val="en-GB"/>
        </w:rPr>
        <w:t>MNB</w:t>
      </w:r>
      <w:proofErr w:type="spellEnd"/>
      <w:r w:rsidRPr="00D32B8F">
        <w:rPr>
          <w:rFonts w:cstheme="minorHAnsi"/>
          <w:lang w:val="en-GB"/>
        </w:rPr>
        <w:t xml:space="preserve"> expects the relevant financial institutions to apply the Recommendation from 1 January 2026.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4A26" w14:textId="77777777" w:rsidR="00C271EA" w:rsidRDefault="00C271E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1E50" w14:textId="77777777" w:rsidR="009E3A57" w:rsidRPr="00AC6950" w:rsidRDefault="009E3A57" w:rsidP="008349B3">
    <w:pP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30B2" w14:textId="77777777" w:rsidR="00C271EA" w:rsidRDefault="00C271E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E87"/>
    <w:multiLevelType w:val="hybridMultilevel"/>
    <w:tmpl w:val="6F18555A"/>
    <w:lvl w:ilvl="0" w:tplc="8FB8FA42">
      <w:start w:val="1"/>
      <w:numFmt w:val="decimal"/>
      <w:lvlText w:val="%1."/>
      <w:lvlJc w:val="left"/>
      <w:pPr>
        <w:ind w:left="928"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4913A1"/>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9B43F8"/>
    <w:multiLevelType w:val="hybridMultilevel"/>
    <w:tmpl w:val="9488B4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3E33D6"/>
    <w:multiLevelType w:val="hybridMultilevel"/>
    <w:tmpl w:val="26E6C2A6"/>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5"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8" w15:restartNumberingAfterBreak="0">
    <w:nsid w:val="2C1F6B7D"/>
    <w:multiLevelType w:val="hybridMultilevel"/>
    <w:tmpl w:val="E5C8B656"/>
    <w:lvl w:ilvl="0" w:tplc="FFFFFFFF">
      <w:start w:val="1"/>
      <w:numFmt w:val="decimal"/>
      <w:lvlText w:val="%1."/>
      <w:lvlJc w:val="left"/>
      <w:pPr>
        <w:ind w:left="83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1" w15:restartNumberingAfterBreak="0">
    <w:nsid w:val="333F2B1D"/>
    <w:multiLevelType w:val="hybridMultilevel"/>
    <w:tmpl w:val="28C6A854"/>
    <w:lvl w:ilvl="0" w:tplc="4B044726">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F34E44"/>
    <w:multiLevelType w:val="hybridMultilevel"/>
    <w:tmpl w:val="B33A4CDC"/>
    <w:lvl w:ilvl="0" w:tplc="207CBFE2">
      <w:start w:val="1"/>
      <w:numFmt w:val="decimal"/>
      <w:lvlText w:val="%1."/>
      <w:lvlJc w:val="left"/>
      <w:pPr>
        <w:ind w:left="720" w:hanging="360"/>
      </w:pPr>
      <w:rPr>
        <w:rFonts w:ascii="Calibri" w:eastAsia="Calibri"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253520"/>
    <w:multiLevelType w:val="hybridMultilevel"/>
    <w:tmpl w:val="28C6A85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31"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62C435CB"/>
    <w:multiLevelType w:val="hybridMultilevel"/>
    <w:tmpl w:val="F538240E"/>
    <w:lvl w:ilvl="0" w:tplc="B4EC4FB8">
      <w:start w:val="1"/>
      <w:numFmt w:val="decimal"/>
      <w:lvlText w:val="%1."/>
      <w:lvlJc w:val="left"/>
      <w:pPr>
        <w:ind w:left="720" w:hanging="360"/>
      </w:pPr>
      <w:rPr>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1"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3"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76492380"/>
    <w:multiLevelType w:val="hybridMultilevel"/>
    <w:tmpl w:val="6F18555A"/>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8" w15:restartNumberingAfterBreak="0">
    <w:nsid w:val="7B0E24CF"/>
    <w:multiLevelType w:val="hybridMultilevel"/>
    <w:tmpl w:val="81FE51E2"/>
    <w:lvl w:ilvl="0" w:tplc="B4C2F47E">
      <w:start w:val="1"/>
      <w:numFmt w:val="decimal"/>
      <w:lvlText w:val="%1."/>
      <w:lvlJc w:val="left"/>
      <w:pPr>
        <w:ind w:left="1778" w:hanging="360"/>
      </w:pPr>
      <w:rPr>
        <w:rFonts w:ascii="Calibri" w:eastAsia="Calibri" w:hAnsi="Calibri" w:cs="Calibri"/>
      </w:rPr>
    </w:lvl>
    <w:lvl w:ilvl="1" w:tplc="65A02F32">
      <w:numFmt w:val="bullet"/>
      <w:lvlText w:val="-"/>
      <w:lvlJc w:val="left"/>
      <w:pPr>
        <w:ind w:left="2498" w:hanging="360"/>
      </w:pPr>
      <w:rPr>
        <w:rFonts w:ascii="Times New Roman" w:eastAsia="Times New Roman" w:hAnsi="Times New Roman" w:cs="Times New Roman"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9"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3"/>
  </w:num>
  <w:num w:numId="5">
    <w:abstractNumId w:val="9"/>
  </w:num>
  <w:num w:numId="6">
    <w:abstractNumId w:val="42"/>
  </w:num>
  <w:num w:numId="7">
    <w:abstractNumId w:val="44"/>
  </w:num>
  <w:num w:numId="8">
    <w:abstractNumId w:val="17"/>
  </w:num>
  <w:num w:numId="9">
    <w:abstractNumId w:val="30"/>
  </w:num>
  <w:num w:numId="10">
    <w:abstractNumId w:val="0"/>
  </w:num>
  <w:num w:numId="11">
    <w:abstractNumId w:val="48"/>
  </w:num>
  <w:num w:numId="12">
    <w:abstractNumId w:val="33"/>
  </w:num>
  <w:num w:numId="13">
    <w:abstractNumId w:val="27"/>
  </w:num>
  <w:num w:numId="14">
    <w:abstractNumId w:val="31"/>
  </w:num>
  <w:num w:numId="15">
    <w:abstractNumId w:val="29"/>
  </w:num>
  <w:num w:numId="16">
    <w:abstractNumId w:val="10"/>
  </w:num>
  <w:num w:numId="17">
    <w:abstractNumId w:val="40"/>
  </w:num>
  <w:num w:numId="18">
    <w:abstractNumId w:val="35"/>
  </w:num>
  <w:num w:numId="19">
    <w:abstractNumId w:val="21"/>
  </w:num>
  <w:num w:numId="20">
    <w:abstractNumId w:val="38"/>
  </w:num>
  <w:num w:numId="21">
    <w:abstractNumId w:val="36"/>
  </w:num>
  <w:num w:numId="22">
    <w:abstractNumId w:val="11"/>
  </w:num>
  <w:num w:numId="23">
    <w:abstractNumId w:val="8"/>
  </w:num>
  <w:num w:numId="24">
    <w:abstractNumId w:val="14"/>
  </w:num>
  <w:num w:numId="25">
    <w:abstractNumId w:val="25"/>
  </w:num>
  <w:num w:numId="26">
    <w:abstractNumId w:val="22"/>
  </w:num>
  <w:num w:numId="27">
    <w:abstractNumId w:val="49"/>
  </w:num>
  <w:num w:numId="28">
    <w:abstractNumId w:val="47"/>
  </w:num>
  <w:num w:numId="29">
    <w:abstractNumId w:val="7"/>
  </w:num>
  <w:num w:numId="30">
    <w:abstractNumId w:val="43"/>
  </w:num>
  <w:num w:numId="31">
    <w:abstractNumId w:val="26"/>
    <w:lvlOverride w:ilvl="0">
      <w:startOverride w:val="1"/>
    </w:lvlOverride>
  </w:num>
  <w:num w:numId="32">
    <w:abstractNumId w:val="34"/>
  </w:num>
  <w:num w:numId="33">
    <w:abstractNumId w:val="20"/>
  </w:num>
  <w:num w:numId="34">
    <w:abstractNumId w:val="26"/>
  </w:num>
  <w:num w:numId="35">
    <w:abstractNumId w:val="28"/>
  </w:num>
  <w:num w:numId="36">
    <w:abstractNumId w:val="19"/>
  </w:num>
  <w:num w:numId="37">
    <w:abstractNumId w:val="12"/>
  </w:num>
  <w:num w:numId="38">
    <w:abstractNumId w:val="23"/>
  </w:num>
  <w:num w:numId="39">
    <w:abstractNumId w:val="26"/>
    <w:lvlOverride w:ilvl="0">
      <w:startOverride w:val="1"/>
    </w:lvlOverride>
  </w:num>
  <w:num w:numId="40">
    <w:abstractNumId w:val="4"/>
  </w:num>
  <w:num w:numId="41">
    <w:abstractNumId w:val="39"/>
  </w:num>
  <w:num w:numId="42">
    <w:abstractNumId w:val="26"/>
    <w:lvlOverride w:ilvl="0">
      <w:startOverride w:val="1"/>
    </w:lvlOverride>
  </w:num>
  <w:num w:numId="43">
    <w:abstractNumId w:val="26"/>
    <w:lvlOverride w:ilvl="0">
      <w:startOverride w:val="1"/>
    </w:lvlOverride>
  </w:num>
  <w:num w:numId="44">
    <w:abstractNumId w:val="32"/>
  </w:num>
  <w:num w:numId="45">
    <w:abstractNumId w:val="41"/>
  </w:num>
  <w:num w:numId="46">
    <w:abstractNumId w:val="15"/>
  </w:num>
  <w:num w:numId="47">
    <w:abstractNumId w:val="16"/>
  </w:num>
  <w:num w:numId="48">
    <w:abstractNumId w:val="26"/>
    <w:lvlOverride w:ilvl="0">
      <w:startOverride w:val="1"/>
    </w:lvlOverride>
  </w:num>
  <w:num w:numId="49">
    <w:abstractNumId w:val="46"/>
  </w:num>
  <w:num w:numId="50">
    <w:abstractNumId w:val="5"/>
  </w:num>
  <w:num w:numId="51">
    <w:abstractNumId w:val="37"/>
  </w:num>
  <w:num w:numId="52">
    <w:abstractNumId w:val="24"/>
  </w:num>
  <w:num w:numId="53">
    <w:abstractNumId w:val="26"/>
    <w:lvlOverride w:ilvl="0">
      <w:startOverride w:val="1"/>
    </w:lvlOverride>
  </w:num>
  <w:num w:numId="54">
    <w:abstractNumId w:val="1"/>
  </w:num>
  <w:num w:numId="55">
    <w:abstractNumId w:val="45"/>
  </w:num>
  <w:num w:numId="56">
    <w:abstractNumId w:val="26"/>
    <w:lvlOverride w:ilvl="0">
      <w:startOverride w:val="1"/>
    </w:lvlOverride>
  </w:num>
  <w:num w:numId="57">
    <w:abstractNumId w:val="26"/>
    <w:lvlOverride w:ilvl="0">
      <w:startOverride w:val="1"/>
    </w:lvlOverride>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1F"/>
    <w:rsid w:val="000006E3"/>
    <w:rsid w:val="00000CD1"/>
    <w:rsid w:val="0000273C"/>
    <w:rsid w:val="000068A4"/>
    <w:rsid w:val="00011287"/>
    <w:rsid w:val="0001650D"/>
    <w:rsid w:val="00017B1B"/>
    <w:rsid w:val="00020EF2"/>
    <w:rsid w:val="00021B75"/>
    <w:rsid w:val="00024072"/>
    <w:rsid w:val="0002498B"/>
    <w:rsid w:val="000250E6"/>
    <w:rsid w:val="00027695"/>
    <w:rsid w:val="00027B62"/>
    <w:rsid w:val="00031ACD"/>
    <w:rsid w:val="00031E2A"/>
    <w:rsid w:val="00033357"/>
    <w:rsid w:val="000354A0"/>
    <w:rsid w:val="00035697"/>
    <w:rsid w:val="00035EBC"/>
    <w:rsid w:val="00036762"/>
    <w:rsid w:val="00045053"/>
    <w:rsid w:val="00046C1F"/>
    <w:rsid w:val="0005577F"/>
    <w:rsid w:val="00056F44"/>
    <w:rsid w:val="00057A77"/>
    <w:rsid w:val="00060148"/>
    <w:rsid w:val="00063216"/>
    <w:rsid w:val="0006374F"/>
    <w:rsid w:val="00064546"/>
    <w:rsid w:val="000674BE"/>
    <w:rsid w:val="00067BE2"/>
    <w:rsid w:val="00067C0C"/>
    <w:rsid w:val="000700E9"/>
    <w:rsid w:val="00075D75"/>
    <w:rsid w:val="00080763"/>
    <w:rsid w:val="0008131E"/>
    <w:rsid w:val="00081934"/>
    <w:rsid w:val="000831EC"/>
    <w:rsid w:val="00085528"/>
    <w:rsid w:val="00087B77"/>
    <w:rsid w:val="00087E97"/>
    <w:rsid w:val="000904C4"/>
    <w:rsid w:val="00091EA1"/>
    <w:rsid w:val="00092232"/>
    <w:rsid w:val="000933F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E217B"/>
    <w:rsid w:val="000E2CBD"/>
    <w:rsid w:val="000E4EE3"/>
    <w:rsid w:val="000E61EA"/>
    <w:rsid w:val="000F2858"/>
    <w:rsid w:val="000F2AE0"/>
    <w:rsid w:val="000F30B8"/>
    <w:rsid w:val="000F5155"/>
    <w:rsid w:val="000F68FE"/>
    <w:rsid w:val="00100699"/>
    <w:rsid w:val="00101654"/>
    <w:rsid w:val="00101916"/>
    <w:rsid w:val="0010447E"/>
    <w:rsid w:val="0010496C"/>
    <w:rsid w:val="00110868"/>
    <w:rsid w:val="00111A5A"/>
    <w:rsid w:val="001132C6"/>
    <w:rsid w:val="00113C88"/>
    <w:rsid w:val="001255A4"/>
    <w:rsid w:val="00132260"/>
    <w:rsid w:val="00133A51"/>
    <w:rsid w:val="001356A6"/>
    <w:rsid w:val="001357D0"/>
    <w:rsid w:val="00136260"/>
    <w:rsid w:val="001362BE"/>
    <w:rsid w:val="0013639D"/>
    <w:rsid w:val="00136A81"/>
    <w:rsid w:val="001421CC"/>
    <w:rsid w:val="00143691"/>
    <w:rsid w:val="00150045"/>
    <w:rsid w:val="00152DBF"/>
    <w:rsid w:val="00156EB7"/>
    <w:rsid w:val="00160F39"/>
    <w:rsid w:val="00162D7D"/>
    <w:rsid w:val="00166F6C"/>
    <w:rsid w:val="00167157"/>
    <w:rsid w:val="001747F6"/>
    <w:rsid w:val="00175D8C"/>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2164"/>
    <w:rsid w:val="00214230"/>
    <w:rsid w:val="0021484C"/>
    <w:rsid w:val="0022056B"/>
    <w:rsid w:val="00222AC5"/>
    <w:rsid w:val="0022764E"/>
    <w:rsid w:val="00233EE6"/>
    <w:rsid w:val="002345E0"/>
    <w:rsid w:val="00237EC8"/>
    <w:rsid w:val="00237F58"/>
    <w:rsid w:val="00240C97"/>
    <w:rsid w:val="0024525F"/>
    <w:rsid w:val="00250565"/>
    <w:rsid w:val="00250F42"/>
    <w:rsid w:val="002522F1"/>
    <w:rsid w:val="002602F5"/>
    <w:rsid w:val="00260439"/>
    <w:rsid w:val="002611AE"/>
    <w:rsid w:val="0026180A"/>
    <w:rsid w:val="00270724"/>
    <w:rsid w:val="00271371"/>
    <w:rsid w:val="00271603"/>
    <w:rsid w:val="00273052"/>
    <w:rsid w:val="0027402D"/>
    <w:rsid w:val="002751D4"/>
    <w:rsid w:val="0028561D"/>
    <w:rsid w:val="002866DE"/>
    <w:rsid w:val="00287D15"/>
    <w:rsid w:val="002903E1"/>
    <w:rsid w:val="00290D47"/>
    <w:rsid w:val="002920DE"/>
    <w:rsid w:val="00292177"/>
    <w:rsid w:val="002A3B0E"/>
    <w:rsid w:val="002B1E92"/>
    <w:rsid w:val="002B3674"/>
    <w:rsid w:val="002B4D45"/>
    <w:rsid w:val="002B5CD9"/>
    <w:rsid w:val="002B62BB"/>
    <w:rsid w:val="002B6B78"/>
    <w:rsid w:val="002B6D25"/>
    <w:rsid w:val="002B78E0"/>
    <w:rsid w:val="002B7D3F"/>
    <w:rsid w:val="002C1CB4"/>
    <w:rsid w:val="002C1F70"/>
    <w:rsid w:val="002C728F"/>
    <w:rsid w:val="002C7AB8"/>
    <w:rsid w:val="002C7D4D"/>
    <w:rsid w:val="002C7DD0"/>
    <w:rsid w:val="002D2133"/>
    <w:rsid w:val="002D5E55"/>
    <w:rsid w:val="002E0F31"/>
    <w:rsid w:val="002E4750"/>
    <w:rsid w:val="002E7880"/>
    <w:rsid w:val="002F34ED"/>
    <w:rsid w:val="002F602F"/>
    <w:rsid w:val="00300EE3"/>
    <w:rsid w:val="00302136"/>
    <w:rsid w:val="00302377"/>
    <w:rsid w:val="00303201"/>
    <w:rsid w:val="00305088"/>
    <w:rsid w:val="00306B18"/>
    <w:rsid w:val="0031177B"/>
    <w:rsid w:val="003118C9"/>
    <w:rsid w:val="00313246"/>
    <w:rsid w:val="003137C7"/>
    <w:rsid w:val="00315A74"/>
    <w:rsid w:val="00317472"/>
    <w:rsid w:val="003225C9"/>
    <w:rsid w:val="003231ED"/>
    <w:rsid w:val="00327A74"/>
    <w:rsid w:val="00332BED"/>
    <w:rsid w:val="00333CE5"/>
    <w:rsid w:val="00340018"/>
    <w:rsid w:val="00341BB5"/>
    <w:rsid w:val="00343614"/>
    <w:rsid w:val="00343C94"/>
    <w:rsid w:val="00344DD0"/>
    <w:rsid w:val="0035125C"/>
    <w:rsid w:val="0035153B"/>
    <w:rsid w:val="003524A6"/>
    <w:rsid w:val="003548F7"/>
    <w:rsid w:val="00355AFC"/>
    <w:rsid w:val="00361B27"/>
    <w:rsid w:val="003701D4"/>
    <w:rsid w:val="003704B1"/>
    <w:rsid w:val="003707F0"/>
    <w:rsid w:val="00370B6C"/>
    <w:rsid w:val="0037175B"/>
    <w:rsid w:val="003728FE"/>
    <w:rsid w:val="00373BD2"/>
    <w:rsid w:val="003748CA"/>
    <w:rsid w:val="0037696F"/>
    <w:rsid w:val="00380643"/>
    <w:rsid w:val="003824BF"/>
    <w:rsid w:val="003827F0"/>
    <w:rsid w:val="003842C1"/>
    <w:rsid w:val="0039023D"/>
    <w:rsid w:val="003904C5"/>
    <w:rsid w:val="00391B59"/>
    <w:rsid w:val="00392029"/>
    <w:rsid w:val="00395B14"/>
    <w:rsid w:val="00395BD5"/>
    <w:rsid w:val="00395D13"/>
    <w:rsid w:val="00397F34"/>
    <w:rsid w:val="003A0193"/>
    <w:rsid w:val="003A1C14"/>
    <w:rsid w:val="003A1E6A"/>
    <w:rsid w:val="003B12B2"/>
    <w:rsid w:val="003B46BE"/>
    <w:rsid w:val="003C5699"/>
    <w:rsid w:val="003C5866"/>
    <w:rsid w:val="003D04DD"/>
    <w:rsid w:val="003D21B9"/>
    <w:rsid w:val="003D3781"/>
    <w:rsid w:val="003D4624"/>
    <w:rsid w:val="003D52BC"/>
    <w:rsid w:val="003E19A9"/>
    <w:rsid w:val="003E4D66"/>
    <w:rsid w:val="003F128A"/>
    <w:rsid w:val="004040F0"/>
    <w:rsid w:val="0041484F"/>
    <w:rsid w:val="004159C9"/>
    <w:rsid w:val="00416DFC"/>
    <w:rsid w:val="00417BA8"/>
    <w:rsid w:val="00420986"/>
    <w:rsid w:val="00423D50"/>
    <w:rsid w:val="00423E54"/>
    <w:rsid w:val="00425B7F"/>
    <w:rsid w:val="00426992"/>
    <w:rsid w:val="0042739A"/>
    <w:rsid w:val="0043276D"/>
    <w:rsid w:val="004330EA"/>
    <w:rsid w:val="00434DC6"/>
    <w:rsid w:val="004413FF"/>
    <w:rsid w:val="00442ABF"/>
    <w:rsid w:val="00442D3C"/>
    <w:rsid w:val="004451FE"/>
    <w:rsid w:val="00453087"/>
    <w:rsid w:val="00455A38"/>
    <w:rsid w:val="004571CB"/>
    <w:rsid w:val="004614D9"/>
    <w:rsid w:val="00461C51"/>
    <w:rsid w:val="004620EF"/>
    <w:rsid w:val="00465939"/>
    <w:rsid w:val="00466B21"/>
    <w:rsid w:val="0047029F"/>
    <w:rsid w:val="00471C15"/>
    <w:rsid w:val="004729CE"/>
    <w:rsid w:val="00472D96"/>
    <w:rsid w:val="0047318F"/>
    <w:rsid w:val="00474131"/>
    <w:rsid w:val="00474392"/>
    <w:rsid w:val="0047745E"/>
    <w:rsid w:val="0048183A"/>
    <w:rsid w:val="00481BA2"/>
    <w:rsid w:val="004873FA"/>
    <w:rsid w:val="00491483"/>
    <w:rsid w:val="004919C2"/>
    <w:rsid w:val="004924CA"/>
    <w:rsid w:val="00494C89"/>
    <w:rsid w:val="004A58E3"/>
    <w:rsid w:val="004A5F09"/>
    <w:rsid w:val="004A659C"/>
    <w:rsid w:val="004B1A68"/>
    <w:rsid w:val="004B6B91"/>
    <w:rsid w:val="004C195A"/>
    <w:rsid w:val="004C6ADE"/>
    <w:rsid w:val="004C78F9"/>
    <w:rsid w:val="004D270F"/>
    <w:rsid w:val="004D455D"/>
    <w:rsid w:val="004D7635"/>
    <w:rsid w:val="004E2835"/>
    <w:rsid w:val="004E2BA2"/>
    <w:rsid w:val="004F1BAA"/>
    <w:rsid w:val="004F2F08"/>
    <w:rsid w:val="004F3ECF"/>
    <w:rsid w:val="004F3F92"/>
    <w:rsid w:val="004F42D5"/>
    <w:rsid w:val="004F72B9"/>
    <w:rsid w:val="0050045B"/>
    <w:rsid w:val="00501172"/>
    <w:rsid w:val="0050156E"/>
    <w:rsid w:val="00503A99"/>
    <w:rsid w:val="0050657B"/>
    <w:rsid w:val="00513B1F"/>
    <w:rsid w:val="00513D76"/>
    <w:rsid w:val="0051486A"/>
    <w:rsid w:val="005149CD"/>
    <w:rsid w:val="00516455"/>
    <w:rsid w:val="00517847"/>
    <w:rsid w:val="005178AC"/>
    <w:rsid w:val="0052546E"/>
    <w:rsid w:val="0052584F"/>
    <w:rsid w:val="005312FD"/>
    <w:rsid w:val="00531A51"/>
    <w:rsid w:val="005341D8"/>
    <w:rsid w:val="00544851"/>
    <w:rsid w:val="00544934"/>
    <w:rsid w:val="00557A68"/>
    <w:rsid w:val="00561175"/>
    <w:rsid w:val="005648EE"/>
    <w:rsid w:val="00567325"/>
    <w:rsid w:val="00571C3C"/>
    <w:rsid w:val="00571DA6"/>
    <w:rsid w:val="005763C5"/>
    <w:rsid w:val="00581D24"/>
    <w:rsid w:val="00581F90"/>
    <w:rsid w:val="0058459E"/>
    <w:rsid w:val="00586D4D"/>
    <w:rsid w:val="0059055E"/>
    <w:rsid w:val="005A011E"/>
    <w:rsid w:val="005A3531"/>
    <w:rsid w:val="005A3DDE"/>
    <w:rsid w:val="005A3E4A"/>
    <w:rsid w:val="005A4253"/>
    <w:rsid w:val="005A5B99"/>
    <w:rsid w:val="005A788E"/>
    <w:rsid w:val="005B0A26"/>
    <w:rsid w:val="005C3F73"/>
    <w:rsid w:val="005C41C1"/>
    <w:rsid w:val="005C498A"/>
    <w:rsid w:val="005C5BB7"/>
    <w:rsid w:val="005C68E1"/>
    <w:rsid w:val="005D06AE"/>
    <w:rsid w:val="005D0F6F"/>
    <w:rsid w:val="005D1A2C"/>
    <w:rsid w:val="005D58BC"/>
    <w:rsid w:val="005D5DF6"/>
    <w:rsid w:val="005D5E69"/>
    <w:rsid w:val="005D6376"/>
    <w:rsid w:val="005D72F6"/>
    <w:rsid w:val="005E0859"/>
    <w:rsid w:val="005E2171"/>
    <w:rsid w:val="005E6DA0"/>
    <w:rsid w:val="005E728B"/>
    <w:rsid w:val="005F3818"/>
    <w:rsid w:val="005F3E3D"/>
    <w:rsid w:val="005F7073"/>
    <w:rsid w:val="00602F0C"/>
    <w:rsid w:val="00603723"/>
    <w:rsid w:val="00605FAE"/>
    <w:rsid w:val="00610E45"/>
    <w:rsid w:val="00625B46"/>
    <w:rsid w:val="00626B91"/>
    <w:rsid w:val="00627BFA"/>
    <w:rsid w:val="00632367"/>
    <w:rsid w:val="00634C5A"/>
    <w:rsid w:val="006402D1"/>
    <w:rsid w:val="00642A07"/>
    <w:rsid w:val="00643529"/>
    <w:rsid w:val="00643CB4"/>
    <w:rsid w:val="00644BE4"/>
    <w:rsid w:val="006477E5"/>
    <w:rsid w:val="00670CAC"/>
    <w:rsid w:val="00671063"/>
    <w:rsid w:val="0067570F"/>
    <w:rsid w:val="00676005"/>
    <w:rsid w:val="00681108"/>
    <w:rsid w:val="00681152"/>
    <w:rsid w:val="00690C97"/>
    <w:rsid w:val="00693A4F"/>
    <w:rsid w:val="00693A86"/>
    <w:rsid w:val="0069412C"/>
    <w:rsid w:val="0069441B"/>
    <w:rsid w:val="006A54BA"/>
    <w:rsid w:val="006A66EB"/>
    <w:rsid w:val="006B0392"/>
    <w:rsid w:val="006B2726"/>
    <w:rsid w:val="006B4271"/>
    <w:rsid w:val="006B6D09"/>
    <w:rsid w:val="006C2C3D"/>
    <w:rsid w:val="006C4871"/>
    <w:rsid w:val="006C4A91"/>
    <w:rsid w:val="006C669C"/>
    <w:rsid w:val="006C6D81"/>
    <w:rsid w:val="006C700F"/>
    <w:rsid w:val="006C71D6"/>
    <w:rsid w:val="006D0881"/>
    <w:rsid w:val="006D0CC5"/>
    <w:rsid w:val="006D1352"/>
    <w:rsid w:val="006D3867"/>
    <w:rsid w:val="006D4AE8"/>
    <w:rsid w:val="006D50C1"/>
    <w:rsid w:val="006E45F8"/>
    <w:rsid w:val="006E5F78"/>
    <w:rsid w:val="006F0376"/>
    <w:rsid w:val="006F0E94"/>
    <w:rsid w:val="006F39C8"/>
    <w:rsid w:val="006F5D02"/>
    <w:rsid w:val="006F6144"/>
    <w:rsid w:val="006F78F6"/>
    <w:rsid w:val="00702E90"/>
    <w:rsid w:val="00703E97"/>
    <w:rsid w:val="0070653D"/>
    <w:rsid w:val="00707A81"/>
    <w:rsid w:val="00707C38"/>
    <w:rsid w:val="00711D3D"/>
    <w:rsid w:val="00715D39"/>
    <w:rsid w:val="00720441"/>
    <w:rsid w:val="007236B8"/>
    <w:rsid w:val="0072398E"/>
    <w:rsid w:val="00732D87"/>
    <w:rsid w:val="00737660"/>
    <w:rsid w:val="007376E0"/>
    <w:rsid w:val="00742125"/>
    <w:rsid w:val="007449DD"/>
    <w:rsid w:val="00744A1F"/>
    <w:rsid w:val="00746D82"/>
    <w:rsid w:val="007474DD"/>
    <w:rsid w:val="00750AF4"/>
    <w:rsid w:val="007529E1"/>
    <w:rsid w:val="00754A11"/>
    <w:rsid w:val="00767D3F"/>
    <w:rsid w:val="007733BC"/>
    <w:rsid w:val="00773717"/>
    <w:rsid w:val="00774306"/>
    <w:rsid w:val="00775452"/>
    <w:rsid w:val="00776DAA"/>
    <w:rsid w:val="00777BE5"/>
    <w:rsid w:val="00782B80"/>
    <w:rsid w:val="00786EF4"/>
    <w:rsid w:val="007876D3"/>
    <w:rsid w:val="00791092"/>
    <w:rsid w:val="007913EE"/>
    <w:rsid w:val="00792C7B"/>
    <w:rsid w:val="00794893"/>
    <w:rsid w:val="007978A5"/>
    <w:rsid w:val="007A2BE7"/>
    <w:rsid w:val="007A3208"/>
    <w:rsid w:val="007A750A"/>
    <w:rsid w:val="007B1174"/>
    <w:rsid w:val="007B2C52"/>
    <w:rsid w:val="007B39B9"/>
    <w:rsid w:val="007B7FC8"/>
    <w:rsid w:val="007C7263"/>
    <w:rsid w:val="007D1565"/>
    <w:rsid w:val="007D1B06"/>
    <w:rsid w:val="007D38C7"/>
    <w:rsid w:val="007D67A3"/>
    <w:rsid w:val="007D7E92"/>
    <w:rsid w:val="007E0286"/>
    <w:rsid w:val="007F0C0C"/>
    <w:rsid w:val="007F16F3"/>
    <w:rsid w:val="007F197C"/>
    <w:rsid w:val="007F1D57"/>
    <w:rsid w:val="007F576A"/>
    <w:rsid w:val="007F5BE5"/>
    <w:rsid w:val="007F5FB8"/>
    <w:rsid w:val="007F7E59"/>
    <w:rsid w:val="0080035C"/>
    <w:rsid w:val="00810C82"/>
    <w:rsid w:val="00812BCE"/>
    <w:rsid w:val="0082016D"/>
    <w:rsid w:val="008219F4"/>
    <w:rsid w:val="00823B7E"/>
    <w:rsid w:val="00824E0B"/>
    <w:rsid w:val="0083048B"/>
    <w:rsid w:val="0083252A"/>
    <w:rsid w:val="00832B3D"/>
    <w:rsid w:val="008349B3"/>
    <w:rsid w:val="0083571D"/>
    <w:rsid w:val="0083670C"/>
    <w:rsid w:val="008370C0"/>
    <w:rsid w:val="00840065"/>
    <w:rsid w:val="00840127"/>
    <w:rsid w:val="0084025C"/>
    <w:rsid w:val="00844283"/>
    <w:rsid w:val="0084582F"/>
    <w:rsid w:val="00846252"/>
    <w:rsid w:val="00847C0A"/>
    <w:rsid w:val="008512C4"/>
    <w:rsid w:val="00852120"/>
    <w:rsid w:val="008528A0"/>
    <w:rsid w:val="00854480"/>
    <w:rsid w:val="00860131"/>
    <w:rsid w:val="00860860"/>
    <w:rsid w:val="00863EAE"/>
    <w:rsid w:val="00864147"/>
    <w:rsid w:val="00864468"/>
    <w:rsid w:val="00866547"/>
    <w:rsid w:val="00866E71"/>
    <w:rsid w:val="008705C7"/>
    <w:rsid w:val="008736DE"/>
    <w:rsid w:val="00873D96"/>
    <w:rsid w:val="00875A8A"/>
    <w:rsid w:val="00877F95"/>
    <w:rsid w:val="008834D0"/>
    <w:rsid w:val="0089074A"/>
    <w:rsid w:val="00891740"/>
    <w:rsid w:val="008935BD"/>
    <w:rsid w:val="008936DF"/>
    <w:rsid w:val="008A1C40"/>
    <w:rsid w:val="008A2FF9"/>
    <w:rsid w:val="008A5F52"/>
    <w:rsid w:val="008B1736"/>
    <w:rsid w:val="008B61E3"/>
    <w:rsid w:val="008B76AA"/>
    <w:rsid w:val="008C474C"/>
    <w:rsid w:val="008C56D8"/>
    <w:rsid w:val="008D0733"/>
    <w:rsid w:val="008D2665"/>
    <w:rsid w:val="008D6221"/>
    <w:rsid w:val="008E26F2"/>
    <w:rsid w:val="008E3579"/>
    <w:rsid w:val="008E5307"/>
    <w:rsid w:val="008E581E"/>
    <w:rsid w:val="008F4F38"/>
    <w:rsid w:val="008F662C"/>
    <w:rsid w:val="00903AC3"/>
    <w:rsid w:val="009075AA"/>
    <w:rsid w:val="0091008A"/>
    <w:rsid w:val="0091180A"/>
    <w:rsid w:val="00913E02"/>
    <w:rsid w:val="00915585"/>
    <w:rsid w:val="0091617C"/>
    <w:rsid w:val="0091620C"/>
    <w:rsid w:val="009228DF"/>
    <w:rsid w:val="009251CE"/>
    <w:rsid w:val="00925712"/>
    <w:rsid w:val="00926EA9"/>
    <w:rsid w:val="00930371"/>
    <w:rsid w:val="00930F98"/>
    <w:rsid w:val="00933E50"/>
    <w:rsid w:val="00934193"/>
    <w:rsid w:val="00934F6E"/>
    <w:rsid w:val="009358F5"/>
    <w:rsid w:val="00937A0B"/>
    <w:rsid w:val="00941C36"/>
    <w:rsid w:val="0094233D"/>
    <w:rsid w:val="0094254F"/>
    <w:rsid w:val="00950ACA"/>
    <w:rsid w:val="00956857"/>
    <w:rsid w:val="00957F22"/>
    <w:rsid w:val="00961F15"/>
    <w:rsid w:val="00962FE4"/>
    <w:rsid w:val="00964BAF"/>
    <w:rsid w:val="0096635D"/>
    <w:rsid w:val="009665AC"/>
    <w:rsid w:val="009716EF"/>
    <w:rsid w:val="00974D3F"/>
    <w:rsid w:val="0098722A"/>
    <w:rsid w:val="00990B18"/>
    <w:rsid w:val="00995E9A"/>
    <w:rsid w:val="009A4F0C"/>
    <w:rsid w:val="009B2208"/>
    <w:rsid w:val="009B7F1B"/>
    <w:rsid w:val="009C09A6"/>
    <w:rsid w:val="009C6632"/>
    <w:rsid w:val="009D0800"/>
    <w:rsid w:val="009D1272"/>
    <w:rsid w:val="009D2629"/>
    <w:rsid w:val="009D3021"/>
    <w:rsid w:val="009D3B3D"/>
    <w:rsid w:val="009D4156"/>
    <w:rsid w:val="009D4CDB"/>
    <w:rsid w:val="009D5358"/>
    <w:rsid w:val="009E1E58"/>
    <w:rsid w:val="009E3A57"/>
    <w:rsid w:val="009E6387"/>
    <w:rsid w:val="009E7AC9"/>
    <w:rsid w:val="009F10C8"/>
    <w:rsid w:val="009F413A"/>
    <w:rsid w:val="00A00F2A"/>
    <w:rsid w:val="00A03212"/>
    <w:rsid w:val="00A05DE6"/>
    <w:rsid w:val="00A13B16"/>
    <w:rsid w:val="00A15B4B"/>
    <w:rsid w:val="00A167D0"/>
    <w:rsid w:val="00A16867"/>
    <w:rsid w:val="00A17909"/>
    <w:rsid w:val="00A17D69"/>
    <w:rsid w:val="00A2173F"/>
    <w:rsid w:val="00A22198"/>
    <w:rsid w:val="00A244C7"/>
    <w:rsid w:val="00A26654"/>
    <w:rsid w:val="00A26ED3"/>
    <w:rsid w:val="00A3105B"/>
    <w:rsid w:val="00A3223D"/>
    <w:rsid w:val="00A32ACC"/>
    <w:rsid w:val="00A34F95"/>
    <w:rsid w:val="00A41E83"/>
    <w:rsid w:val="00A4208C"/>
    <w:rsid w:val="00A425B8"/>
    <w:rsid w:val="00A44AA5"/>
    <w:rsid w:val="00A44C60"/>
    <w:rsid w:val="00A5096A"/>
    <w:rsid w:val="00A522C1"/>
    <w:rsid w:val="00A56BCD"/>
    <w:rsid w:val="00A57D44"/>
    <w:rsid w:val="00A60012"/>
    <w:rsid w:val="00A603EC"/>
    <w:rsid w:val="00A61263"/>
    <w:rsid w:val="00A616F5"/>
    <w:rsid w:val="00A64C6E"/>
    <w:rsid w:val="00A67877"/>
    <w:rsid w:val="00A77604"/>
    <w:rsid w:val="00A800A3"/>
    <w:rsid w:val="00A80FE3"/>
    <w:rsid w:val="00A83F58"/>
    <w:rsid w:val="00A8495F"/>
    <w:rsid w:val="00A914C4"/>
    <w:rsid w:val="00A917E0"/>
    <w:rsid w:val="00A94C01"/>
    <w:rsid w:val="00AA1260"/>
    <w:rsid w:val="00AA45AB"/>
    <w:rsid w:val="00AA47F5"/>
    <w:rsid w:val="00AA6FD2"/>
    <w:rsid w:val="00AA7D28"/>
    <w:rsid w:val="00AB3E83"/>
    <w:rsid w:val="00AB5B26"/>
    <w:rsid w:val="00AB7DBF"/>
    <w:rsid w:val="00AB7EB2"/>
    <w:rsid w:val="00AC32E7"/>
    <w:rsid w:val="00AC3ADF"/>
    <w:rsid w:val="00AC6950"/>
    <w:rsid w:val="00AD3A81"/>
    <w:rsid w:val="00AD40FF"/>
    <w:rsid w:val="00AD4285"/>
    <w:rsid w:val="00AD6959"/>
    <w:rsid w:val="00AD7374"/>
    <w:rsid w:val="00AE3CD1"/>
    <w:rsid w:val="00AE41D5"/>
    <w:rsid w:val="00AE4D73"/>
    <w:rsid w:val="00AE6E41"/>
    <w:rsid w:val="00AF1C92"/>
    <w:rsid w:val="00AF7B9B"/>
    <w:rsid w:val="00B00896"/>
    <w:rsid w:val="00B01A60"/>
    <w:rsid w:val="00B06F8B"/>
    <w:rsid w:val="00B077D3"/>
    <w:rsid w:val="00B1225B"/>
    <w:rsid w:val="00B126B6"/>
    <w:rsid w:val="00B141CB"/>
    <w:rsid w:val="00B15880"/>
    <w:rsid w:val="00B1673D"/>
    <w:rsid w:val="00B21C51"/>
    <w:rsid w:val="00B21DD5"/>
    <w:rsid w:val="00B22B87"/>
    <w:rsid w:val="00B24E3D"/>
    <w:rsid w:val="00B24F11"/>
    <w:rsid w:val="00B250ED"/>
    <w:rsid w:val="00B25C26"/>
    <w:rsid w:val="00B261BA"/>
    <w:rsid w:val="00B3064A"/>
    <w:rsid w:val="00B3473A"/>
    <w:rsid w:val="00B36061"/>
    <w:rsid w:val="00B36A9C"/>
    <w:rsid w:val="00B37755"/>
    <w:rsid w:val="00B37787"/>
    <w:rsid w:val="00B41A98"/>
    <w:rsid w:val="00B4230E"/>
    <w:rsid w:val="00B43827"/>
    <w:rsid w:val="00B43A86"/>
    <w:rsid w:val="00B4506F"/>
    <w:rsid w:val="00B45C47"/>
    <w:rsid w:val="00B45D0C"/>
    <w:rsid w:val="00B46F92"/>
    <w:rsid w:val="00B4727E"/>
    <w:rsid w:val="00B514D3"/>
    <w:rsid w:val="00B51E64"/>
    <w:rsid w:val="00B53C3B"/>
    <w:rsid w:val="00B54E70"/>
    <w:rsid w:val="00B55827"/>
    <w:rsid w:val="00B56865"/>
    <w:rsid w:val="00B602C9"/>
    <w:rsid w:val="00B607FF"/>
    <w:rsid w:val="00B61A31"/>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51FC"/>
    <w:rsid w:val="00BA2A45"/>
    <w:rsid w:val="00BA2D1F"/>
    <w:rsid w:val="00BA5D07"/>
    <w:rsid w:val="00BB27C2"/>
    <w:rsid w:val="00BB7777"/>
    <w:rsid w:val="00BB7D50"/>
    <w:rsid w:val="00BB7EA3"/>
    <w:rsid w:val="00BC14C1"/>
    <w:rsid w:val="00BC21B7"/>
    <w:rsid w:val="00BC6FF2"/>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24D"/>
    <w:rsid w:val="00C136F8"/>
    <w:rsid w:val="00C1374C"/>
    <w:rsid w:val="00C14698"/>
    <w:rsid w:val="00C146F6"/>
    <w:rsid w:val="00C1563C"/>
    <w:rsid w:val="00C17469"/>
    <w:rsid w:val="00C20799"/>
    <w:rsid w:val="00C22FB8"/>
    <w:rsid w:val="00C271EA"/>
    <w:rsid w:val="00C31F64"/>
    <w:rsid w:val="00C3311A"/>
    <w:rsid w:val="00C43AC5"/>
    <w:rsid w:val="00C472C2"/>
    <w:rsid w:val="00C504DB"/>
    <w:rsid w:val="00C522BD"/>
    <w:rsid w:val="00C6146A"/>
    <w:rsid w:val="00C63F2A"/>
    <w:rsid w:val="00C64F11"/>
    <w:rsid w:val="00C70E4E"/>
    <w:rsid w:val="00C72FB8"/>
    <w:rsid w:val="00C75510"/>
    <w:rsid w:val="00C777A9"/>
    <w:rsid w:val="00C81204"/>
    <w:rsid w:val="00C822EA"/>
    <w:rsid w:val="00C85765"/>
    <w:rsid w:val="00C87DA3"/>
    <w:rsid w:val="00C907C0"/>
    <w:rsid w:val="00C92071"/>
    <w:rsid w:val="00C93742"/>
    <w:rsid w:val="00C93837"/>
    <w:rsid w:val="00CA125A"/>
    <w:rsid w:val="00CA26D5"/>
    <w:rsid w:val="00CA2727"/>
    <w:rsid w:val="00CA36CF"/>
    <w:rsid w:val="00CA398B"/>
    <w:rsid w:val="00CA639E"/>
    <w:rsid w:val="00CB357A"/>
    <w:rsid w:val="00CB6120"/>
    <w:rsid w:val="00CC29D5"/>
    <w:rsid w:val="00CC4CB1"/>
    <w:rsid w:val="00CC6938"/>
    <w:rsid w:val="00CD26D7"/>
    <w:rsid w:val="00CD36BC"/>
    <w:rsid w:val="00CD6E8D"/>
    <w:rsid w:val="00CD724F"/>
    <w:rsid w:val="00CE188C"/>
    <w:rsid w:val="00CE6FC8"/>
    <w:rsid w:val="00CF148C"/>
    <w:rsid w:val="00CF5E31"/>
    <w:rsid w:val="00CF61D7"/>
    <w:rsid w:val="00D00D53"/>
    <w:rsid w:val="00D02170"/>
    <w:rsid w:val="00D03058"/>
    <w:rsid w:val="00D0775C"/>
    <w:rsid w:val="00D11D8B"/>
    <w:rsid w:val="00D144FA"/>
    <w:rsid w:val="00D15E3A"/>
    <w:rsid w:val="00D16C7D"/>
    <w:rsid w:val="00D21043"/>
    <w:rsid w:val="00D22BB8"/>
    <w:rsid w:val="00D265EF"/>
    <w:rsid w:val="00D2761D"/>
    <w:rsid w:val="00D32B8F"/>
    <w:rsid w:val="00D33775"/>
    <w:rsid w:val="00D4027D"/>
    <w:rsid w:val="00D463F1"/>
    <w:rsid w:val="00D50CD9"/>
    <w:rsid w:val="00D524BB"/>
    <w:rsid w:val="00D531F1"/>
    <w:rsid w:val="00D550F7"/>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720E"/>
    <w:rsid w:val="00DA2679"/>
    <w:rsid w:val="00DA29DC"/>
    <w:rsid w:val="00DA3039"/>
    <w:rsid w:val="00DA6B88"/>
    <w:rsid w:val="00DA73B6"/>
    <w:rsid w:val="00DB0E0D"/>
    <w:rsid w:val="00DB127D"/>
    <w:rsid w:val="00DC725F"/>
    <w:rsid w:val="00DD0017"/>
    <w:rsid w:val="00DD3CEC"/>
    <w:rsid w:val="00DD62AD"/>
    <w:rsid w:val="00DD7153"/>
    <w:rsid w:val="00DE3518"/>
    <w:rsid w:val="00DF2529"/>
    <w:rsid w:val="00DF4F58"/>
    <w:rsid w:val="00DF5663"/>
    <w:rsid w:val="00E008F4"/>
    <w:rsid w:val="00E0182A"/>
    <w:rsid w:val="00E02778"/>
    <w:rsid w:val="00E06746"/>
    <w:rsid w:val="00E11F2F"/>
    <w:rsid w:val="00E1269A"/>
    <w:rsid w:val="00E13A3A"/>
    <w:rsid w:val="00E13B8A"/>
    <w:rsid w:val="00E14CD2"/>
    <w:rsid w:val="00E21756"/>
    <w:rsid w:val="00E26FAC"/>
    <w:rsid w:val="00E2726E"/>
    <w:rsid w:val="00E301AE"/>
    <w:rsid w:val="00E315BC"/>
    <w:rsid w:val="00E33610"/>
    <w:rsid w:val="00E35139"/>
    <w:rsid w:val="00E44555"/>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8186C"/>
    <w:rsid w:val="00E84526"/>
    <w:rsid w:val="00E85BEA"/>
    <w:rsid w:val="00E87C26"/>
    <w:rsid w:val="00E90184"/>
    <w:rsid w:val="00E92E9A"/>
    <w:rsid w:val="00E95E90"/>
    <w:rsid w:val="00E96E1F"/>
    <w:rsid w:val="00EA2361"/>
    <w:rsid w:val="00EA4260"/>
    <w:rsid w:val="00EA6D0F"/>
    <w:rsid w:val="00EA72F1"/>
    <w:rsid w:val="00EB0EFA"/>
    <w:rsid w:val="00EB11D4"/>
    <w:rsid w:val="00EB25E8"/>
    <w:rsid w:val="00EB2886"/>
    <w:rsid w:val="00EB398E"/>
    <w:rsid w:val="00EC35CE"/>
    <w:rsid w:val="00EC4096"/>
    <w:rsid w:val="00EC429C"/>
    <w:rsid w:val="00EC6A51"/>
    <w:rsid w:val="00EC792C"/>
    <w:rsid w:val="00ED0199"/>
    <w:rsid w:val="00ED05AC"/>
    <w:rsid w:val="00ED10E2"/>
    <w:rsid w:val="00ED4BC5"/>
    <w:rsid w:val="00EE05E8"/>
    <w:rsid w:val="00EE36A9"/>
    <w:rsid w:val="00EE4050"/>
    <w:rsid w:val="00EE4149"/>
    <w:rsid w:val="00EF4796"/>
    <w:rsid w:val="00EF4A1C"/>
    <w:rsid w:val="00F01B55"/>
    <w:rsid w:val="00F04867"/>
    <w:rsid w:val="00F04A50"/>
    <w:rsid w:val="00F04E3E"/>
    <w:rsid w:val="00F10771"/>
    <w:rsid w:val="00F1455E"/>
    <w:rsid w:val="00F15A90"/>
    <w:rsid w:val="00F173F9"/>
    <w:rsid w:val="00F205E5"/>
    <w:rsid w:val="00F327A4"/>
    <w:rsid w:val="00F37AAD"/>
    <w:rsid w:val="00F512A3"/>
    <w:rsid w:val="00F51AB4"/>
    <w:rsid w:val="00F523A8"/>
    <w:rsid w:val="00F533DE"/>
    <w:rsid w:val="00F54723"/>
    <w:rsid w:val="00F54CE7"/>
    <w:rsid w:val="00F57359"/>
    <w:rsid w:val="00F574BE"/>
    <w:rsid w:val="00F57AF5"/>
    <w:rsid w:val="00F60A86"/>
    <w:rsid w:val="00F62B87"/>
    <w:rsid w:val="00F65208"/>
    <w:rsid w:val="00F657BC"/>
    <w:rsid w:val="00F67BE6"/>
    <w:rsid w:val="00F67E20"/>
    <w:rsid w:val="00F702E1"/>
    <w:rsid w:val="00F71262"/>
    <w:rsid w:val="00F818CD"/>
    <w:rsid w:val="00F83726"/>
    <w:rsid w:val="00F83BD5"/>
    <w:rsid w:val="00F83EF2"/>
    <w:rsid w:val="00F84206"/>
    <w:rsid w:val="00F8481F"/>
    <w:rsid w:val="00F863E5"/>
    <w:rsid w:val="00F86B33"/>
    <w:rsid w:val="00F91C17"/>
    <w:rsid w:val="00F949B1"/>
    <w:rsid w:val="00F958EE"/>
    <w:rsid w:val="00F96EEB"/>
    <w:rsid w:val="00F96F8A"/>
    <w:rsid w:val="00F9761F"/>
    <w:rsid w:val="00FA102C"/>
    <w:rsid w:val="00FB11F1"/>
    <w:rsid w:val="00FB1A79"/>
    <w:rsid w:val="00FB3124"/>
    <w:rsid w:val="00FB32EE"/>
    <w:rsid w:val="00FB5C0D"/>
    <w:rsid w:val="00FB6507"/>
    <w:rsid w:val="00FC2688"/>
    <w:rsid w:val="00FC38F5"/>
    <w:rsid w:val="00FC3F05"/>
    <w:rsid w:val="00FC5616"/>
    <w:rsid w:val="00FC6412"/>
    <w:rsid w:val="00FD1074"/>
    <w:rsid w:val="00FD328C"/>
    <w:rsid w:val="00FD553F"/>
    <w:rsid w:val="00FD56EE"/>
    <w:rsid w:val="00FD7299"/>
    <w:rsid w:val="00FE2094"/>
    <w:rsid w:val="00FE6142"/>
    <w:rsid w:val="00FE6617"/>
    <w:rsid w:val="00FE764B"/>
    <w:rsid w:val="00FE7971"/>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00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29DC"/>
    <w:pPr>
      <w:spacing w:after="160" w:line="259" w:lineRule="auto"/>
    </w:pPr>
    <w:rPr>
      <w:rFonts w:asciiTheme="minorHAnsi" w:eastAsiaTheme="minorEastAsia" w:hAnsiTheme="minorHAnsi"/>
      <w:sz w:val="22"/>
      <w:szCs w:val="22"/>
      <w:lang w:eastAsia="zh-CN"/>
    </w:rPr>
  </w:style>
  <w:style w:type="paragraph" w:styleId="Cmsor1">
    <w:name w:val="heading 1"/>
    <w:basedOn w:val="Norml"/>
    <w:next w:val="Norml"/>
    <w:link w:val="Cmsor1Char"/>
    <w:qFormat/>
    <w:rsid w:val="00B61A31"/>
    <w:pPr>
      <w:keepNext/>
      <w:keepLines/>
      <w:numPr>
        <w:numId w:val="8"/>
      </w:numPr>
      <w:spacing w:before="480" w:after="210"/>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61A31"/>
    <w:pPr>
      <w:numPr>
        <w:ilvl w:val="1"/>
        <w:numId w:val="8"/>
      </w:numPr>
      <w:spacing w:before="210" w:after="75"/>
      <w:outlineLvl w:val="1"/>
    </w:pPr>
    <w:rPr>
      <w:b/>
      <w:color w:val="0C2148" w:themeColor="text2"/>
      <w:sz w:val="24"/>
      <w:szCs w:val="38"/>
    </w:rPr>
  </w:style>
  <w:style w:type="paragraph" w:styleId="Cmsor3">
    <w:name w:val="heading 3"/>
    <w:basedOn w:val="Norml"/>
    <w:next w:val="Norml"/>
    <w:link w:val="Cmsor3Char"/>
    <w:unhideWhenUsed/>
    <w:qFormat/>
    <w:rsid w:val="00B61A31"/>
    <w:pPr>
      <w:numPr>
        <w:ilvl w:val="2"/>
        <w:numId w:val="8"/>
      </w:numPr>
      <w:spacing w:before="75" w:after="75"/>
      <w:outlineLvl w:val="2"/>
    </w:pPr>
    <w:rPr>
      <w:bCs/>
      <w:color w:val="0C2148" w:themeColor="text2"/>
      <w:szCs w:val="34"/>
    </w:rPr>
  </w:style>
  <w:style w:type="paragraph" w:styleId="Cmsor4">
    <w:name w:val="heading 4"/>
    <w:basedOn w:val="Norml"/>
    <w:next w:val="Norml"/>
    <w:link w:val="Cmsor4Char"/>
    <w:unhideWhenUsed/>
    <w:qFormat/>
    <w:rsid w:val="00B61A31"/>
    <w:pPr>
      <w:numPr>
        <w:ilvl w:val="3"/>
        <w:numId w:val="8"/>
      </w:numPr>
      <w:spacing w:before="75" w:after="75"/>
      <w:outlineLvl w:val="3"/>
    </w:pPr>
    <w:rPr>
      <w:iCs/>
      <w:color w:val="0C2148" w:themeColor="text2"/>
      <w:szCs w:val="30"/>
    </w:rPr>
  </w:style>
  <w:style w:type="paragraph" w:styleId="Cmsor5">
    <w:name w:val="heading 5"/>
    <w:basedOn w:val="Norml"/>
    <w:next w:val="Norml"/>
    <w:link w:val="Cmsor5Char"/>
    <w:unhideWhenUsed/>
    <w:qFormat/>
    <w:rsid w:val="00B61A31"/>
    <w:pPr>
      <w:numPr>
        <w:ilvl w:val="4"/>
        <w:numId w:val="8"/>
      </w:numPr>
      <w:spacing w:before="75" w:after="75"/>
      <w:outlineLvl w:val="4"/>
    </w:pPr>
    <w:rPr>
      <w:color w:val="0C2148" w:themeColor="text2"/>
      <w:szCs w:val="26"/>
    </w:rPr>
  </w:style>
  <w:style w:type="paragraph" w:styleId="Cmsor6">
    <w:name w:val="heading 6"/>
    <w:basedOn w:val="Norml"/>
    <w:next w:val="Norml"/>
    <w:link w:val="Cmsor6Char"/>
    <w:unhideWhenUsed/>
    <w:qFormat/>
    <w:rsid w:val="00B61A31"/>
    <w:pPr>
      <w:numPr>
        <w:ilvl w:val="5"/>
        <w:numId w:val="8"/>
      </w:numPr>
      <w:spacing w:before="75" w:after="75"/>
      <w:outlineLvl w:val="5"/>
    </w:pPr>
    <w:rPr>
      <w:color w:val="0C2148" w:themeColor="text2"/>
    </w:rPr>
  </w:style>
  <w:style w:type="paragraph" w:styleId="Cmsor7">
    <w:name w:val="heading 7"/>
    <w:basedOn w:val="Norml"/>
    <w:next w:val="Norml"/>
    <w:link w:val="Cmsor7Char"/>
    <w:uiPriority w:val="9"/>
    <w:semiHidden/>
    <w:unhideWhenUsed/>
    <w:qFormat/>
    <w:rsid w:val="00B61A31"/>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61A31"/>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61A31"/>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A29D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A29DC"/>
  </w:style>
  <w:style w:type="table" w:customStyle="1" w:styleId="tblzat-mtrix">
    <w:name w:val="táblázat - mátrix"/>
    <w:basedOn w:val="Normltblzat"/>
    <w:uiPriority w:val="2"/>
    <w:qFormat/>
    <w:rsid w:val="00B61A3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61A3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61A31"/>
    <w:pPr>
      <w:numPr>
        <w:numId w:val="31"/>
      </w:numPr>
      <w:contextualSpacing/>
    </w:pPr>
  </w:style>
  <w:style w:type="character" w:styleId="Hiperhivatkozs">
    <w:name w:val="Hyperlink"/>
    <w:basedOn w:val="Vgjegyzet-hivatkozs"/>
    <w:uiPriority w:val="99"/>
    <w:rsid w:val="00B61A31"/>
    <w:rPr>
      <w:rFonts w:ascii="Calibri" w:hAnsi="Calibri"/>
      <w:color w:val="0000FF"/>
      <w:sz w:val="20"/>
      <w:u w:val="single"/>
      <w:vertAlign w:val="superscript"/>
    </w:rPr>
  </w:style>
  <w:style w:type="table" w:customStyle="1" w:styleId="tblzat-oldallces">
    <w:name w:val="táblázat - oldalléces"/>
    <w:basedOn w:val="Normltblzat"/>
    <w:uiPriority w:val="3"/>
    <w:qFormat/>
    <w:rsid w:val="00B61A3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61A31"/>
    <w:rPr>
      <w:vertAlign w:val="superscript"/>
    </w:rPr>
  </w:style>
  <w:style w:type="paragraph" w:styleId="Buborkszveg">
    <w:name w:val="Balloon Text"/>
    <w:basedOn w:val="Norml"/>
    <w:link w:val="BuborkszvegChar"/>
    <w:uiPriority w:val="99"/>
    <w:semiHidden/>
    <w:unhideWhenUsed/>
    <w:rsid w:val="00B61A31"/>
    <w:rPr>
      <w:rFonts w:ascii="Tahoma" w:hAnsi="Tahoma" w:cs="Tahoma"/>
      <w:sz w:val="16"/>
      <w:szCs w:val="16"/>
    </w:rPr>
  </w:style>
  <w:style w:type="paragraph" w:customStyle="1" w:styleId="Magyarzszveg">
    <w:name w:val="Magyarázó szöveg"/>
    <w:basedOn w:val="Norml"/>
    <w:next w:val="Norml"/>
    <w:uiPriority w:val="7"/>
    <w:rsid w:val="00B61A31"/>
    <w:rPr>
      <w:color w:val="F6A800" w:themeColor="accent5"/>
      <w:sz w:val="18"/>
    </w:rPr>
  </w:style>
  <w:style w:type="character" w:customStyle="1" w:styleId="BuborkszvegChar">
    <w:name w:val="Buborékszöveg Char"/>
    <w:basedOn w:val="Bekezdsalapbettpusa"/>
    <w:link w:val="Buborkszveg"/>
    <w:uiPriority w:val="99"/>
    <w:semiHidden/>
    <w:rsid w:val="00B61A31"/>
    <w:rPr>
      <w:rFonts w:ascii="Tahoma" w:hAnsi="Tahoma" w:cs="Tahoma"/>
      <w:sz w:val="16"/>
      <w:szCs w:val="16"/>
    </w:rPr>
  </w:style>
  <w:style w:type="paragraph" w:styleId="lfej">
    <w:name w:val="header"/>
    <w:basedOn w:val="Norml"/>
    <w:link w:val="lfejChar"/>
    <w:uiPriority w:val="99"/>
    <w:unhideWhenUsed/>
    <w:rsid w:val="00B61A31"/>
    <w:pPr>
      <w:tabs>
        <w:tab w:val="center" w:pos="4536"/>
        <w:tab w:val="right" w:pos="9072"/>
      </w:tabs>
    </w:pPr>
  </w:style>
  <w:style w:type="character" w:customStyle="1" w:styleId="lfejChar">
    <w:name w:val="Élőfej Char"/>
    <w:basedOn w:val="Bekezdsalapbettpusa"/>
    <w:link w:val="lfej"/>
    <w:uiPriority w:val="99"/>
    <w:rsid w:val="00B61A31"/>
  </w:style>
  <w:style w:type="paragraph" w:styleId="llb">
    <w:name w:val="footer"/>
    <w:basedOn w:val="Norml"/>
    <w:link w:val="llbChar"/>
    <w:uiPriority w:val="99"/>
    <w:unhideWhenUsed/>
    <w:rsid w:val="00B61A31"/>
    <w:pPr>
      <w:tabs>
        <w:tab w:val="center" w:pos="4536"/>
        <w:tab w:val="right" w:pos="9072"/>
      </w:tabs>
    </w:pPr>
  </w:style>
  <w:style w:type="character" w:customStyle="1" w:styleId="llbChar">
    <w:name w:val="Élőláb Char"/>
    <w:basedOn w:val="Bekezdsalapbettpusa"/>
    <w:link w:val="llb"/>
    <w:uiPriority w:val="99"/>
    <w:rsid w:val="00B61A31"/>
  </w:style>
  <w:style w:type="paragraph" w:customStyle="1" w:styleId="Szmozs">
    <w:name w:val="Számozás"/>
    <w:basedOn w:val="Norml"/>
    <w:uiPriority w:val="4"/>
    <w:qFormat/>
    <w:rsid w:val="00B61A31"/>
    <w:pPr>
      <w:numPr>
        <w:numId w:val="3"/>
      </w:numPr>
      <w:spacing w:before="120"/>
      <w:contextualSpacing/>
    </w:pPr>
  </w:style>
  <w:style w:type="table" w:styleId="Rcsostblzat">
    <w:name w:val="Table Grid"/>
    <w:aliases w:val="Szegély nélküli"/>
    <w:basedOn w:val="Normltblzat"/>
    <w:uiPriority w:val="59"/>
    <w:rsid w:val="00B61A31"/>
    <w:pPr>
      <w:contextualSpacing/>
    </w:pPr>
    <w:tblPr/>
    <w:tcPr>
      <w:vAlign w:val="center"/>
    </w:tcPr>
  </w:style>
  <w:style w:type="character" w:customStyle="1" w:styleId="Cmsor4Char">
    <w:name w:val="Címsor 4 Char"/>
    <w:basedOn w:val="Bekezdsalapbettpusa"/>
    <w:link w:val="Cmsor4"/>
    <w:rsid w:val="00B61A31"/>
    <w:rPr>
      <w:iCs/>
      <w:color w:val="0C2148" w:themeColor="text2"/>
      <w:szCs w:val="30"/>
    </w:rPr>
  </w:style>
  <w:style w:type="character" w:customStyle="1" w:styleId="Cmsor5Char">
    <w:name w:val="Címsor 5 Char"/>
    <w:basedOn w:val="Bekezdsalapbettpusa"/>
    <w:link w:val="Cmsor5"/>
    <w:rsid w:val="00B61A31"/>
    <w:rPr>
      <w:color w:val="0C2148" w:themeColor="text2"/>
      <w:szCs w:val="26"/>
    </w:rPr>
  </w:style>
  <w:style w:type="character" w:customStyle="1" w:styleId="Cmsor6Char">
    <w:name w:val="Címsor 6 Char"/>
    <w:basedOn w:val="Bekezdsalapbettpusa"/>
    <w:link w:val="Cmsor6"/>
    <w:rsid w:val="00B61A31"/>
    <w:rPr>
      <w:color w:val="0C2148" w:themeColor="text2"/>
    </w:rPr>
  </w:style>
  <w:style w:type="character" w:customStyle="1" w:styleId="Cmsor1Char">
    <w:name w:val="Címsor 1 Char"/>
    <w:basedOn w:val="Bekezdsalapbettpusa"/>
    <w:link w:val="Cmsor1"/>
    <w:rsid w:val="00B61A31"/>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61A31"/>
    <w:rPr>
      <w:b/>
      <w:color w:val="0C2148" w:themeColor="text2"/>
      <w:sz w:val="24"/>
      <w:szCs w:val="38"/>
    </w:rPr>
  </w:style>
  <w:style w:type="character" w:customStyle="1" w:styleId="Cmsor3Char">
    <w:name w:val="Címsor 3 Char"/>
    <w:basedOn w:val="Bekezdsalapbettpusa"/>
    <w:link w:val="Cmsor3"/>
    <w:rsid w:val="00B61A31"/>
    <w:rPr>
      <w:bCs/>
      <w:color w:val="0C2148" w:themeColor="text2"/>
      <w:szCs w:val="34"/>
    </w:rPr>
  </w:style>
  <w:style w:type="paragraph" w:styleId="Cm">
    <w:name w:val="Title"/>
    <w:basedOn w:val="Norml"/>
    <w:next w:val="Norml"/>
    <w:link w:val="CmChar"/>
    <w:uiPriority w:val="3"/>
    <w:qFormat/>
    <w:rsid w:val="00B61A31"/>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61A31"/>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61A31"/>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61A31"/>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61A31"/>
    <w:rPr>
      <w:rFonts w:eastAsiaTheme="majorEastAsia" w:cstheme="majorBidi"/>
      <w:i/>
      <w:iCs/>
      <w:color w:val="404040" w:themeColor="text1" w:themeTint="BF"/>
    </w:rPr>
  </w:style>
  <w:style w:type="numbering" w:customStyle="1" w:styleId="Style1">
    <w:name w:val="Style1"/>
    <w:uiPriority w:val="99"/>
    <w:rsid w:val="00B61A31"/>
    <w:pPr>
      <w:numPr>
        <w:numId w:val="1"/>
      </w:numPr>
    </w:pPr>
  </w:style>
  <w:style w:type="paragraph" w:styleId="TJ7">
    <w:name w:val="toc 7"/>
    <w:basedOn w:val="Norml"/>
    <w:next w:val="Norml"/>
    <w:autoRedefine/>
    <w:uiPriority w:val="99"/>
    <w:semiHidden/>
    <w:locked/>
    <w:rsid w:val="00B61A31"/>
    <w:pPr>
      <w:spacing w:after="100"/>
      <w:ind w:left="1200"/>
    </w:pPr>
    <w:rPr>
      <w:color w:val="385623" w:themeColor="accent6" w:themeShade="80"/>
    </w:rPr>
  </w:style>
  <w:style w:type="paragraph" w:styleId="TJ8">
    <w:name w:val="toc 8"/>
    <w:basedOn w:val="Norml"/>
    <w:next w:val="Norml"/>
    <w:autoRedefine/>
    <w:uiPriority w:val="99"/>
    <w:semiHidden/>
    <w:locked/>
    <w:rsid w:val="00B61A31"/>
    <w:pPr>
      <w:spacing w:after="100"/>
      <w:ind w:left="1400"/>
    </w:pPr>
    <w:rPr>
      <w:color w:val="385623" w:themeColor="accent6" w:themeShade="80"/>
    </w:rPr>
  </w:style>
  <w:style w:type="paragraph" w:styleId="TJ9">
    <w:name w:val="toc 9"/>
    <w:basedOn w:val="Norml"/>
    <w:next w:val="Norml"/>
    <w:autoRedefine/>
    <w:uiPriority w:val="99"/>
    <w:semiHidden/>
    <w:locked/>
    <w:rsid w:val="00B61A31"/>
    <w:pPr>
      <w:spacing w:after="100"/>
      <w:ind w:left="1600"/>
    </w:pPr>
    <w:rPr>
      <w:color w:val="385623" w:themeColor="accent6" w:themeShade="80"/>
    </w:rPr>
  </w:style>
  <w:style w:type="table" w:customStyle="1" w:styleId="Calendar2">
    <w:name w:val="Calendar 2"/>
    <w:basedOn w:val="Normltblzat"/>
    <w:uiPriority w:val="99"/>
    <w:qFormat/>
    <w:rsid w:val="00B61A3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61A31"/>
    <w:rPr>
      <w:color w:val="0C2148" w:themeColor="text2"/>
      <w:sz w:val="16"/>
    </w:rPr>
  </w:style>
  <w:style w:type="character" w:customStyle="1" w:styleId="LbjegyzetszvegChar">
    <w:name w:val="Lábjegyzetszöveg Char"/>
    <w:basedOn w:val="Bekezdsalapbettpusa"/>
    <w:link w:val="Lbjegyzetszveg"/>
    <w:uiPriority w:val="99"/>
    <w:rsid w:val="00B61A31"/>
    <w:rPr>
      <w:rFonts w:eastAsiaTheme="minorEastAsia"/>
      <w:color w:val="0C2148" w:themeColor="text2"/>
      <w:sz w:val="16"/>
    </w:rPr>
  </w:style>
  <w:style w:type="character" w:styleId="Finomkiemels">
    <w:name w:val="Subtle Emphasis"/>
    <w:basedOn w:val="Bekezdsalapbettpusa"/>
    <w:uiPriority w:val="19"/>
    <w:qFormat/>
    <w:rsid w:val="00B61A3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61A3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61A31"/>
    <w:pPr>
      <w:spacing w:after="200"/>
    </w:pPr>
    <w:rPr>
      <w:b/>
      <w:bCs/>
      <w:color w:val="808080"/>
      <w:sz w:val="18"/>
      <w:szCs w:val="18"/>
    </w:rPr>
  </w:style>
  <w:style w:type="paragraph" w:styleId="Vgjegyzetszvege">
    <w:name w:val="endnote text"/>
    <w:basedOn w:val="Norml"/>
    <w:link w:val="VgjegyzetszvegeChar"/>
    <w:uiPriority w:val="99"/>
    <w:semiHidden/>
    <w:unhideWhenUsed/>
    <w:rsid w:val="00B61A31"/>
    <w:rPr>
      <w:color w:val="385623" w:themeColor="accent6" w:themeShade="80"/>
    </w:rPr>
  </w:style>
  <w:style w:type="character" w:customStyle="1" w:styleId="VgjegyzetszvegeChar">
    <w:name w:val="Végjegyzet szövege Char"/>
    <w:basedOn w:val="Bekezdsalapbettpusa"/>
    <w:link w:val="Vgjegyzetszvege"/>
    <w:uiPriority w:val="99"/>
    <w:semiHidden/>
    <w:rsid w:val="00B61A31"/>
    <w:rPr>
      <w:color w:val="385623" w:themeColor="accent6" w:themeShade="80"/>
    </w:rPr>
  </w:style>
  <w:style w:type="table" w:customStyle="1" w:styleId="Vilgosrnykols1jellszn1">
    <w:name w:val="Világos árnyékolás – 1. jelölőszín1"/>
    <w:basedOn w:val="Normltblzat"/>
    <w:uiPriority w:val="60"/>
    <w:rsid w:val="00B61A3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61A31"/>
    <w:pPr>
      <w:numPr>
        <w:numId w:val="4"/>
      </w:numPr>
    </w:pPr>
  </w:style>
  <w:style w:type="paragraph" w:customStyle="1" w:styleId="Tblaszvegstlus">
    <w:name w:val="Tábla szöveg stílus"/>
    <w:basedOn w:val="Norml"/>
    <w:link w:val="TblaszvegstlusChar"/>
    <w:uiPriority w:val="8"/>
    <w:qFormat/>
    <w:rsid w:val="00B61A31"/>
  </w:style>
  <w:style w:type="character" w:customStyle="1" w:styleId="ListaszerbekezdsChar">
    <w:name w:val="Listaszerű bekezdés Char"/>
    <w:basedOn w:val="Bekezdsalapbettpusa"/>
    <w:link w:val="Listaszerbekezds"/>
    <w:uiPriority w:val="4"/>
    <w:rsid w:val="00B61A31"/>
  </w:style>
  <w:style w:type="character" w:customStyle="1" w:styleId="Listaszerbekezds2Char">
    <w:name w:val="Listaszerű bekezdés 2 Char"/>
    <w:basedOn w:val="ListaszerbekezdsChar"/>
    <w:link w:val="Listaszerbekezds2"/>
    <w:uiPriority w:val="4"/>
    <w:rsid w:val="00B61A31"/>
  </w:style>
  <w:style w:type="character" w:customStyle="1" w:styleId="TblaszvegstlusChar">
    <w:name w:val="Tábla szöveg stílus Char"/>
    <w:basedOn w:val="Bekezdsalapbettpusa"/>
    <w:link w:val="Tblaszvegstlus"/>
    <w:uiPriority w:val="8"/>
    <w:rsid w:val="00B61A31"/>
  </w:style>
  <w:style w:type="character" w:styleId="Finomhivatkozs">
    <w:name w:val="Subtle Reference"/>
    <w:basedOn w:val="Bekezdsalapbettpusa"/>
    <w:uiPriority w:val="31"/>
    <w:rsid w:val="00B61A31"/>
    <w:rPr>
      <w:sz w:val="24"/>
      <w:szCs w:val="24"/>
      <w:u w:val="single"/>
    </w:rPr>
  </w:style>
  <w:style w:type="character" w:styleId="Ershivatkozs">
    <w:name w:val="Intense Reference"/>
    <w:basedOn w:val="Bekezdsalapbettpusa"/>
    <w:uiPriority w:val="32"/>
    <w:rsid w:val="00B61A31"/>
    <w:rPr>
      <w:b/>
      <w:sz w:val="24"/>
      <w:u w:val="single"/>
    </w:rPr>
  </w:style>
  <w:style w:type="paragraph" w:customStyle="1" w:styleId="Listaszerbekezds2szint">
    <w:name w:val="Listaszerű bekezdés 2. szint"/>
    <w:basedOn w:val="Listaszerbekezds"/>
    <w:link w:val="Listaszerbekezds2szintChar"/>
    <w:uiPriority w:val="4"/>
    <w:qFormat/>
    <w:rsid w:val="00B61A31"/>
    <w:pPr>
      <w:numPr>
        <w:numId w:val="6"/>
      </w:numPr>
    </w:pPr>
  </w:style>
  <w:style w:type="paragraph" w:customStyle="1" w:styleId="Listaszerbekezds3szint">
    <w:name w:val="Listaszerű bekezdés 3. szint"/>
    <w:basedOn w:val="Listaszerbekezds"/>
    <w:link w:val="Listaszerbekezds3szintChar"/>
    <w:uiPriority w:val="4"/>
    <w:qFormat/>
    <w:rsid w:val="00B61A31"/>
    <w:pPr>
      <w:numPr>
        <w:ilvl w:val="2"/>
        <w:numId w:val="7"/>
      </w:numPr>
    </w:pPr>
  </w:style>
  <w:style w:type="character" w:customStyle="1" w:styleId="Listaszerbekezds2szintChar">
    <w:name w:val="Listaszerű bekezdés 2. szint Char"/>
    <w:basedOn w:val="ListaszerbekezdsChar"/>
    <w:link w:val="Listaszerbekezds2szint"/>
    <w:uiPriority w:val="4"/>
    <w:rsid w:val="00B61A31"/>
  </w:style>
  <w:style w:type="character" w:customStyle="1" w:styleId="Listaszerbekezds3szintChar">
    <w:name w:val="Listaszerű bekezdés 3. szint Char"/>
    <w:basedOn w:val="ListaszerbekezdsChar"/>
    <w:link w:val="Listaszerbekezds3szint"/>
    <w:uiPriority w:val="4"/>
    <w:rsid w:val="00B61A31"/>
  </w:style>
  <w:style w:type="paragraph" w:styleId="Alcm">
    <w:name w:val="Subtitle"/>
    <w:basedOn w:val="Norml"/>
    <w:next w:val="Norml"/>
    <w:link w:val="AlcmChar"/>
    <w:uiPriority w:val="11"/>
    <w:rsid w:val="00B61A3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61A31"/>
    <w:rPr>
      <w:rFonts w:eastAsiaTheme="majorEastAsia" w:cstheme="majorBidi"/>
    </w:rPr>
  </w:style>
  <w:style w:type="paragraph" w:customStyle="1" w:styleId="Listabetvel">
    <w:name w:val="Lista betűvel"/>
    <w:basedOn w:val="Listaszerbekezds"/>
    <w:link w:val="ListabetvelChar"/>
    <w:uiPriority w:val="4"/>
    <w:qFormat/>
    <w:rsid w:val="00B61A31"/>
    <w:pPr>
      <w:numPr>
        <w:numId w:val="5"/>
      </w:numPr>
    </w:pPr>
  </w:style>
  <w:style w:type="character" w:customStyle="1" w:styleId="ListabetvelChar">
    <w:name w:val="Lista betűvel Char"/>
    <w:basedOn w:val="ListaszerbekezdsChar"/>
    <w:link w:val="Listabetvel"/>
    <w:uiPriority w:val="4"/>
    <w:rsid w:val="00B61A31"/>
  </w:style>
  <w:style w:type="paragraph" w:customStyle="1" w:styleId="Erskiemels1">
    <w:name w:val="Erős kiemelés1"/>
    <w:basedOn w:val="Norml"/>
    <w:uiPriority w:val="5"/>
    <w:qFormat/>
    <w:rsid w:val="00045053"/>
    <w:rPr>
      <w:b/>
      <w:i/>
    </w:rPr>
  </w:style>
  <w:style w:type="character" w:customStyle="1" w:styleId="ErskiemelsChar">
    <w:name w:val="Erős kiemelés Char"/>
    <w:basedOn w:val="Bekezdsalapbettpusa"/>
    <w:link w:val="Erskiemels9"/>
    <w:uiPriority w:val="5"/>
    <w:rsid w:val="00B61A31"/>
    <w:rPr>
      <w:b/>
      <w:i/>
    </w:rPr>
  </w:style>
  <w:style w:type="paragraph" w:customStyle="1" w:styleId="Bold">
    <w:name w:val="Bold"/>
    <w:basedOn w:val="Norml"/>
    <w:link w:val="BoldChar"/>
    <w:uiPriority w:val="6"/>
    <w:qFormat/>
    <w:rsid w:val="00B61A31"/>
    <w:rPr>
      <w:b/>
    </w:rPr>
  </w:style>
  <w:style w:type="character" w:customStyle="1" w:styleId="BoldChar">
    <w:name w:val="Bold Char"/>
    <w:basedOn w:val="Bekezdsalapbettpusa"/>
    <w:link w:val="Bold"/>
    <w:uiPriority w:val="6"/>
    <w:rsid w:val="00B61A31"/>
    <w:rPr>
      <w:b/>
    </w:rPr>
  </w:style>
  <w:style w:type="character" w:styleId="Mrltotthiperhivatkozs">
    <w:name w:val="FollowedHyperlink"/>
    <w:basedOn w:val="Bekezdsalapbettpusa"/>
    <w:uiPriority w:val="99"/>
    <w:semiHidden/>
    <w:unhideWhenUsed/>
    <w:rsid w:val="00B61A31"/>
    <w:rPr>
      <w:color w:val="954F72" w:themeColor="followedHyperlink"/>
      <w:u w:val="single"/>
    </w:rPr>
  </w:style>
  <w:style w:type="paragraph" w:styleId="Tartalomjegyzkcmsora">
    <w:name w:val="TOC Heading"/>
    <w:basedOn w:val="Cmsor1"/>
    <w:next w:val="Norml"/>
    <w:uiPriority w:val="39"/>
    <w:unhideWhenUsed/>
    <w:qFormat/>
    <w:rsid w:val="00B61A3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61A31"/>
    <w:pPr>
      <w:spacing w:after="100"/>
      <w:ind w:left="220"/>
    </w:pPr>
  </w:style>
  <w:style w:type="paragraph" w:styleId="TJ1">
    <w:name w:val="toc 1"/>
    <w:basedOn w:val="Norml"/>
    <w:next w:val="Norml"/>
    <w:autoRedefine/>
    <w:uiPriority w:val="39"/>
    <w:unhideWhenUsed/>
    <w:qFormat/>
    <w:locked/>
    <w:rsid w:val="00B61A31"/>
    <w:pPr>
      <w:spacing w:after="100"/>
    </w:pPr>
  </w:style>
  <w:style w:type="paragraph" w:styleId="TJ3">
    <w:name w:val="toc 3"/>
    <w:basedOn w:val="Norml"/>
    <w:next w:val="Norml"/>
    <w:uiPriority w:val="39"/>
    <w:unhideWhenUsed/>
    <w:qFormat/>
    <w:locked/>
    <w:rsid w:val="00B61A31"/>
    <w:pPr>
      <w:spacing w:after="100"/>
      <w:ind w:left="400"/>
    </w:pPr>
  </w:style>
  <w:style w:type="paragraph" w:customStyle="1" w:styleId="StyleTOC2Left015">
    <w:name w:val="Style TOC 2 + Left:  0.15&quot;"/>
    <w:basedOn w:val="TJ2"/>
    <w:rsid w:val="00B61A31"/>
    <w:pPr>
      <w:ind w:left="216"/>
    </w:pPr>
    <w:rPr>
      <w:rFonts w:eastAsia="Times New Roman" w:cs="Times New Roman"/>
    </w:rPr>
  </w:style>
  <w:style w:type="paragraph" w:customStyle="1" w:styleId="StyleTOC3Left031">
    <w:name w:val="Style TOC 3 + Left:  0.31&quot;"/>
    <w:basedOn w:val="TJ3"/>
    <w:rsid w:val="00B61A31"/>
    <w:pPr>
      <w:ind w:left="446"/>
    </w:pPr>
    <w:rPr>
      <w:rFonts w:eastAsia="Times New Roman" w:cs="Times New Roman"/>
    </w:rPr>
  </w:style>
  <w:style w:type="numbering" w:customStyle="1" w:styleId="Hierarchikuslista">
    <w:name w:val="Hierarchikus lista"/>
    <w:uiPriority w:val="99"/>
    <w:rsid w:val="00B61A31"/>
    <w:pPr>
      <w:numPr>
        <w:numId w:val="2"/>
      </w:numPr>
    </w:pPr>
  </w:style>
  <w:style w:type="paragraph" w:customStyle="1" w:styleId="HierarchikusLista0">
    <w:name w:val="Hierarchikus Lista"/>
    <w:basedOn w:val="Listaszerbekezds"/>
    <w:link w:val="HierarchikusListaChar"/>
    <w:qFormat/>
    <w:rsid w:val="00B61A31"/>
    <w:pPr>
      <w:numPr>
        <w:numId w:val="0"/>
      </w:numPr>
    </w:pPr>
  </w:style>
  <w:style w:type="character" w:customStyle="1" w:styleId="HierarchikusListaChar">
    <w:name w:val="Hierarchikus Lista Char"/>
    <w:basedOn w:val="ListaszerbekezdsChar"/>
    <w:link w:val="HierarchikusLista0"/>
    <w:rsid w:val="00B61A31"/>
  </w:style>
  <w:style w:type="character" w:styleId="Kiemels2">
    <w:name w:val="Strong"/>
    <w:basedOn w:val="Bekezdsalapbettpusa"/>
    <w:uiPriority w:val="22"/>
    <w:rsid w:val="00B61A31"/>
    <w:rPr>
      <w:b/>
      <w:bCs/>
    </w:rPr>
  </w:style>
  <w:style w:type="character" w:styleId="Kiemels">
    <w:name w:val="Emphasis"/>
    <w:basedOn w:val="Bekezdsalapbettpusa"/>
    <w:uiPriority w:val="6"/>
    <w:qFormat/>
    <w:rsid w:val="00B61A31"/>
    <w:rPr>
      <w:i/>
      <w:iCs/>
    </w:rPr>
  </w:style>
  <w:style w:type="paragraph" w:styleId="Nincstrkz">
    <w:name w:val="No Spacing"/>
    <w:basedOn w:val="Norml"/>
    <w:uiPriority w:val="1"/>
    <w:rsid w:val="00B61A31"/>
    <w:rPr>
      <w:szCs w:val="32"/>
    </w:rPr>
  </w:style>
  <w:style w:type="paragraph" w:styleId="Idzet">
    <w:name w:val="Quote"/>
    <w:basedOn w:val="Norml"/>
    <w:next w:val="Norml"/>
    <w:link w:val="IdzetChar"/>
    <w:uiPriority w:val="29"/>
    <w:rsid w:val="00B61A31"/>
    <w:rPr>
      <w:i/>
    </w:rPr>
  </w:style>
  <w:style w:type="character" w:customStyle="1" w:styleId="IdzetChar">
    <w:name w:val="Idézet Char"/>
    <w:basedOn w:val="Bekezdsalapbettpusa"/>
    <w:link w:val="Idzet"/>
    <w:uiPriority w:val="29"/>
    <w:rsid w:val="00B61A31"/>
    <w:rPr>
      <w:i/>
    </w:rPr>
  </w:style>
  <w:style w:type="paragraph" w:styleId="Kiemeltidzet">
    <w:name w:val="Intense Quote"/>
    <w:basedOn w:val="Norml"/>
    <w:next w:val="Norml"/>
    <w:link w:val="KiemeltidzetChar"/>
    <w:uiPriority w:val="30"/>
    <w:rsid w:val="00B61A31"/>
    <w:pPr>
      <w:ind w:left="720" w:right="720"/>
    </w:pPr>
    <w:rPr>
      <w:b/>
      <w:i/>
    </w:rPr>
  </w:style>
  <w:style w:type="character" w:customStyle="1" w:styleId="KiemeltidzetChar">
    <w:name w:val="Kiemelt idézet Char"/>
    <w:basedOn w:val="Bekezdsalapbettpusa"/>
    <w:link w:val="Kiemeltidzet"/>
    <w:uiPriority w:val="30"/>
    <w:rsid w:val="00B61A31"/>
    <w:rPr>
      <w:b/>
      <w:i/>
    </w:rPr>
  </w:style>
  <w:style w:type="character" w:styleId="Erskiemels">
    <w:name w:val="Intense Emphasis"/>
    <w:basedOn w:val="Bekezdsalapbettpusa"/>
    <w:uiPriority w:val="21"/>
    <w:rsid w:val="00B61A31"/>
    <w:rPr>
      <w:b/>
      <w:i/>
      <w:sz w:val="24"/>
      <w:szCs w:val="24"/>
      <w:u w:val="single"/>
    </w:rPr>
  </w:style>
  <w:style w:type="character" w:styleId="Knyvcme">
    <w:name w:val="Book Title"/>
    <w:basedOn w:val="Bekezdsalapbettpusa"/>
    <w:uiPriority w:val="33"/>
    <w:rsid w:val="00B61A31"/>
    <w:rPr>
      <w:rFonts w:ascii="Calibri" w:eastAsiaTheme="majorEastAsia" w:hAnsi="Calibri"/>
      <w:b/>
      <w:i/>
      <w:sz w:val="24"/>
      <w:szCs w:val="24"/>
    </w:rPr>
  </w:style>
  <w:style w:type="paragraph" w:customStyle="1" w:styleId="Szvegdobozstlus">
    <w:name w:val="Szövegdoboz stílus"/>
    <w:basedOn w:val="HierarchikusLista0"/>
    <w:qFormat/>
    <w:rsid w:val="00B61A31"/>
    <w:rPr>
      <w:b/>
      <w:i/>
      <w:color w:val="009EE0"/>
    </w:rPr>
  </w:style>
  <w:style w:type="table" w:customStyle="1" w:styleId="Rcsos">
    <w:name w:val="Rácsos"/>
    <w:basedOn w:val="Normltblzat"/>
    <w:uiPriority w:val="99"/>
    <w:rsid w:val="00B61A3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61A31"/>
    <w:pPr>
      <w:keepNext/>
      <w:spacing w:after="40"/>
      <w:jc w:val="center"/>
    </w:pPr>
    <w:rPr>
      <w:b/>
      <w:bCs/>
      <w:color w:val="808080"/>
      <w:szCs w:val="18"/>
    </w:rPr>
  </w:style>
  <w:style w:type="paragraph" w:customStyle="1" w:styleId="ENCaption2Col">
    <w:name w:val="EN_Caption_2Col"/>
    <w:basedOn w:val="Norml"/>
    <w:next w:val="Norml"/>
    <w:uiPriority w:val="1"/>
    <w:qFormat/>
    <w:rsid w:val="00B61A31"/>
    <w:pPr>
      <w:keepNext/>
      <w:spacing w:after="40"/>
    </w:pPr>
    <w:rPr>
      <w:b/>
      <w:bCs/>
      <w:color w:val="808080"/>
      <w:szCs w:val="18"/>
    </w:rPr>
  </w:style>
  <w:style w:type="paragraph" w:customStyle="1" w:styleId="ENCaptionBox">
    <w:name w:val="EN_Caption_Box"/>
    <w:basedOn w:val="Norml"/>
    <w:next w:val="Norm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61A31"/>
    <w:pPr>
      <w:keepNext/>
      <w:pageBreakBefore/>
      <w:numPr>
        <w:numId w:val="1"/>
      </w:numPr>
      <w:spacing w:before="480" w:after="210"/>
      <w:ind w:left="227" w:hanging="227"/>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61A31"/>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61A31"/>
    <w:rPr>
      <w:color w:val="808080"/>
      <w:sz w:val="18"/>
    </w:rPr>
  </w:style>
  <w:style w:type="paragraph" w:customStyle="1" w:styleId="ENNormal">
    <w:name w:val="EN_Normal"/>
    <w:basedOn w:val="Norml"/>
    <w:uiPriority w:val="1"/>
    <w:qFormat/>
    <w:rsid w:val="00B61A31"/>
  </w:style>
  <w:style w:type="paragraph" w:customStyle="1" w:styleId="ENNormalBox">
    <w:name w:val="EN_Normal_Box"/>
    <w:basedOn w:val="Norml"/>
    <w:uiPriority w:val="1"/>
    <w:qFormat/>
    <w:rsid w:val="00B61A3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61A31"/>
    <w:pPr>
      <w:keepLines/>
      <w:jc w:val="center"/>
    </w:pPr>
    <w:rPr>
      <w:color w:val="808080"/>
      <w:sz w:val="18"/>
    </w:rPr>
  </w:style>
  <w:style w:type="paragraph" w:customStyle="1" w:styleId="ENNote2Col">
    <w:name w:val="EN_Note_2Col"/>
    <w:basedOn w:val="Norml"/>
    <w:next w:val="ENNormal"/>
    <w:uiPriority w:val="1"/>
    <w:qFormat/>
    <w:rsid w:val="00B61A31"/>
    <w:pPr>
      <w:keepLines/>
    </w:pPr>
    <w:rPr>
      <w:color w:val="808080"/>
      <w:sz w:val="18"/>
    </w:rPr>
  </w:style>
  <w:style w:type="paragraph" w:customStyle="1" w:styleId="ENNoteBox">
    <w:name w:val="EN_Note_Box"/>
    <w:basedOn w:val="Norml"/>
    <w:next w:val="ENNormalBox"/>
    <w:uiPriority w:val="1"/>
    <w:qFormat/>
    <w:rsid w:val="00B61A3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61A31"/>
    <w:pPr>
      <w:keepNext/>
      <w:numPr>
        <w:ilvl w:val="1"/>
        <w:numId w:val="1"/>
      </w:numPr>
      <w:spacing w:before="210" w:after="75"/>
      <w:outlineLvl w:val="1"/>
    </w:pPr>
    <w:rPr>
      <w:b/>
      <w:color w:val="0C2148" w:themeColor="text2"/>
      <w:szCs w:val="38"/>
    </w:rPr>
  </w:style>
  <w:style w:type="paragraph" w:customStyle="1" w:styleId="ENSubsectionTitle">
    <w:name w:val="EN_Subsection_Title"/>
    <w:basedOn w:val="Norml"/>
    <w:next w:val="ENNormal"/>
    <w:uiPriority w:val="1"/>
    <w:rsid w:val="00B61A31"/>
    <w:pPr>
      <w:keepNext/>
      <w:numPr>
        <w:ilvl w:val="2"/>
        <w:numId w:val="1"/>
      </w:numPr>
      <w:spacing w:before="75" w:after="75"/>
      <w:ind w:left="595" w:hanging="595"/>
      <w:outlineLvl w:val="2"/>
    </w:pPr>
    <w:rPr>
      <w:bCs/>
      <w:color w:val="0C2148" w:themeColor="text2"/>
      <w:szCs w:val="34"/>
    </w:rPr>
  </w:style>
  <w:style w:type="paragraph" w:customStyle="1" w:styleId="HUBoxTitle">
    <w:name w:val="HU_Box_Title"/>
    <w:basedOn w:val="Kpalrs"/>
    <w:next w:val="Norm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61A31"/>
    <w:pPr>
      <w:keepNext/>
      <w:spacing w:after="40"/>
      <w:jc w:val="center"/>
    </w:pPr>
    <w:rPr>
      <w:sz w:val="20"/>
    </w:rPr>
  </w:style>
  <w:style w:type="paragraph" w:customStyle="1" w:styleId="HUCaption2Col">
    <w:name w:val="HU_Caption_2Col"/>
    <w:basedOn w:val="Kpalrs"/>
    <w:next w:val="Norml"/>
    <w:uiPriority w:val="1"/>
    <w:qFormat/>
    <w:rsid w:val="00B61A31"/>
    <w:pPr>
      <w:keepNext/>
      <w:spacing w:after="40"/>
    </w:pPr>
    <w:rPr>
      <w:sz w:val="20"/>
    </w:rPr>
  </w:style>
  <w:style w:type="paragraph" w:customStyle="1" w:styleId="HUCaptionBox">
    <w:name w:val="HU_Caption_Box"/>
    <w:basedOn w:val="Kpalrs"/>
    <w:next w:val="Norml"/>
    <w:uiPriority w:val="1"/>
    <w:qFormat/>
    <w:rsid w:val="00B61A3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61A3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61A31"/>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61A3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61A31"/>
    <w:rPr>
      <w:caps/>
      <w:color w:val="0C2148" w:themeColor="text2"/>
    </w:rPr>
  </w:style>
  <w:style w:type="paragraph" w:customStyle="1" w:styleId="HUFootnote">
    <w:name w:val="HU_Footnote"/>
    <w:basedOn w:val="Lbjegyzetszveg"/>
    <w:uiPriority w:val="1"/>
    <w:qFormat/>
    <w:rsid w:val="00B61A31"/>
    <w:rPr>
      <w:color w:val="808080"/>
      <w:sz w:val="18"/>
    </w:rPr>
  </w:style>
  <w:style w:type="paragraph" w:customStyle="1" w:styleId="HUNormalBox">
    <w:name w:val="HU_Normal_Box"/>
    <w:basedOn w:val="Norml"/>
    <w:uiPriority w:val="1"/>
    <w:qFormat/>
    <w:rsid w:val="00B61A3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61A31"/>
    <w:pPr>
      <w:keepLines/>
      <w:jc w:val="center"/>
    </w:pPr>
    <w:rPr>
      <w:color w:val="808080"/>
      <w:sz w:val="18"/>
    </w:rPr>
  </w:style>
  <w:style w:type="paragraph" w:customStyle="1" w:styleId="HUNote2Col">
    <w:name w:val="HU_Note_2Col"/>
    <w:basedOn w:val="Norml"/>
    <w:next w:val="Norml"/>
    <w:uiPriority w:val="1"/>
    <w:qFormat/>
    <w:rsid w:val="00B61A31"/>
    <w:pPr>
      <w:keepLines/>
    </w:pPr>
    <w:rPr>
      <w:color w:val="808080"/>
      <w:sz w:val="18"/>
    </w:rPr>
  </w:style>
  <w:style w:type="paragraph" w:customStyle="1" w:styleId="HUNoteBox">
    <w:name w:val="HU_Note_Box"/>
    <w:basedOn w:val="Norml"/>
    <w:next w:val="HUNormalBox"/>
    <w:link w:val="HUNoteBoxChar"/>
    <w:uiPriority w:val="1"/>
    <w:qFormat/>
    <w:rsid w:val="00B61A3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61A31"/>
    <w:rPr>
      <w:color w:val="808080"/>
      <w:sz w:val="18"/>
      <w:shd w:val="clear" w:color="auto" w:fill="C6EEFF"/>
    </w:rPr>
  </w:style>
  <w:style w:type="paragraph" w:customStyle="1" w:styleId="HUSectionTitle">
    <w:name w:val="HU_Section_Title"/>
    <w:basedOn w:val="Cmsor2"/>
    <w:next w:val="Norml"/>
    <w:link w:val="HUSectionTitleChar"/>
    <w:uiPriority w:val="1"/>
    <w:rsid w:val="00B61A31"/>
    <w:pPr>
      <w:keepNext/>
    </w:pPr>
  </w:style>
  <w:style w:type="character" w:customStyle="1" w:styleId="HUSectionTitleChar">
    <w:name w:val="HU_Section_Title Char"/>
    <w:basedOn w:val="Cmsor2Char"/>
    <w:link w:val="HUSectionTitle"/>
    <w:uiPriority w:val="1"/>
    <w:rsid w:val="00B61A31"/>
    <w:rPr>
      <w:b/>
      <w:color w:val="0C2148" w:themeColor="text2"/>
      <w:sz w:val="24"/>
      <w:szCs w:val="38"/>
    </w:rPr>
  </w:style>
  <w:style w:type="paragraph" w:customStyle="1" w:styleId="HUSubsectionTitle">
    <w:name w:val="HU_Subsection_Title"/>
    <w:basedOn w:val="Cmsor3"/>
    <w:next w:val="Norml"/>
    <w:link w:val="HUSubsectionTitleChar"/>
    <w:uiPriority w:val="1"/>
    <w:rsid w:val="00B61A31"/>
    <w:pPr>
      <w:keepNext/>
      <w:ind w:left="595" w:hanging="595"/>
    </w:pPr>
  </w:style>
  <w:style w:type="character" w:customStyle="1" w:styleId="HUSubsectionTitleChar">
    <w:name w:val="HU_Subsection_Title Char"/>
    <w:basedOn w:val="Cmsor3Char"/>
    <w:link w:val="HUSubsectionTitle"/>
    <w:uiPriority w:val="1"/>
    <w:rsid w:val="00B61A31"/>
    <w:rPr>
      <w:bCs/>
      <w:color w:val="0C2148" w:themeColor="text2"/>
      <w:szCs w:val="34"/>
    </w:rPr>
  </w:style>
  <w:style w:type="paragraph" w:customStyle="1" w:styleId="Heading1Kiadvny">
    <w:name w:val="Heading 1 Kiadvány"/>
    <w:basedOn w:val="Cmsor1"/>
    <w:qFormat/>
    <w:rsid w:val="00B61A31"/>
    <w:rPr>
      <w:b w:val="0"/>
      <w:caps w:val="0"/>
      <w:sz w:val="52"/>
    </w:rPr>
  </w:style>
  <w:style w:type="numbering" w:customStyle="1" w:styleId="Nemlista1">
    <w:name w:val="Nem lista1"/>
    <w:next w:val="Nemlista"/>
    <w:uiPriority w:val="99"/>
    <w:semiHidden/>
    <w:unhideWhenUsed/>
    <w:rsid w:val="00046C1F"/>
  </w:style>
  <w:style w:type="character" w:styleId="Jegyzethivatkozs">
    <w:name w:val="annotation reference"/>
    <w:basedOn w:val="Bekezdsalapbettpusa"/>
    <w:uiPriority w:val="99"/>
    <w:semiHidden/>
    <w:unhideWhenUsed/>
    <w:rsid w:val="00046C1F"/>
    <w:rPr>
      <w:sz w:val="16"/>
      <w:szCs w:val="16"/>
    </w:rPr>
  </w:style>
  <w:style w:type="paragraph" w:styleId="Jegyzetszveg">
    <w:name w:val="annotation text"/>
    <w:basedOn w:val="Norml"/>
    <w:link w:val="JegyzetszvegChar"/>
    <w:uiPriority w:val="99"/>
    <w:unhideWhenUsed/>
    <w:rsid w:val="00046C1F"/>
    <w:pPr>
      <w:widowControl w:val="0"/>
      <w:spacing w:after="200" w:line="240" w:lineRule="auto"/>
    </w:pPr>
    <w:rPr>
      <w:lang w:val="en-US"/>
    </w:rPr>
  </w:style>
  <w:style w:type="character" w:customStyle="1" w:styleId="JegyzetszvegChar">
    <w:name w:val="Jegyzetszöveg Char"/>
    <w:basedOn w:val="Bekezdsalapbettpusa"/>
    <w:link w:val="Jegyzetszveg"/>
    <w:uiPriority w:val="99"/>
    <w:rsid w:val="00046C1F"/>
    <w:rPr>
      <w:lang w:val="en-US" w:eastAsia="en-US"/>
    </w:rPr>
  </w:style>
  <w:style w:type="paragraph" w:styleId="Megjegyzstrgya">
    <w:name w:val="annotation subject"/>
    <w:basedOn w:val="Jegyzetszveg"/>
    <w:next w:val="Jegyzetszveg"/>
    <w:link w:val="MegjegyzstrgyaChar"/>
    <w:uiPriority w:val="99"/>
    <w:semiHidden/>
    <w:unhideWhenUsed/>
    <w:rsid w:val="00046C1F"/>
    <w:rPr>
      <w:b/>
      <w:bCs/>
    </w:rPr>
  </w:style>
  <w:style w:type="character" w:customStyle="1" w:styleId="MegjegyzstrgyaChar">
    <w:name w:val="Megjegyzés tárgya Char"/>
    <w:basedOn w:val="JegyzetszvegChar"/>
    <w:link w:val="Megjegyzstrgya"/>
    <w:uiPriority w:val="99"/>
    <w:semiHidden/>
    <w:rsid w:val="00046C1F"/>
    <w:rPr>
      <w:b/>
      <w:bCs/>
      <w:lang w:val="en-US" w:eastAsia="en-US"/>
    </w:rPr>
  </w:style>
  <w:style w:type="character" w:styleId="Lbjegyzet-hivatkozs">
    <w:name w:val="footnote reference"/>
    <w:basedOn w:val="Bekezdsalapbettpusa"/>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l"/>
    <w:uiPriority w:val="5"/>
    <w:qFormat/>
    <w:rsid w:val="00CA26D5"/>
    <w:rPr>
      <w:b/>
      <w:i/>
    </w:rPr>
  </w:style>
  <w:style w:type="paragraph" w:customStyle="1" w:styleId="Erskiemels3">
    <w:name w:val="Erős kiemelés3"/>
    <w:basedOn w:val="Norml"/>
    <w:uiPriority w:val="5"/>
    <w:qFormat/>
    <w:rsid w:val="00BC14C1"/>
    <w:rPr>
      <w:b/>
      <w:i/>
    </w:rPr>
  </w:style>
  <w:style w:type="paragraph" w:customStyle="1" w:styleId="Erskiemels4">
    <w:name w:val="Erős kiemelés4"/>
    <w:basedOn w:val="Norml"/>
    <w:uiPriority w:val="5"/>
    <w:qFormat/>
    <w:rsid w:val="001B1DD9"/>
    <w:rPr>
      <w:b/>
      <w:i/>
    </w:rPr>
  </w:style>
  <w:style w:type="paragraph" w:customStyle="1" w:styleId="Erskiemels5">
    <w:name w:val="Erős kiemelés5"/>
    <w:basedOn w:val="Norml"/>
    <w:uiPriority w:val="5"/>
    <w:qFormat/>
    <w:rsid w:val="00941C36"/>
    <w:rPr>
      <w:b/>
      <w:i/>
    </w:rPr>
  </w:style>
  <w:style w:type="paragraph" w:styleId="Vltozat">
    <w:name w:val="Revision"/>
    <w:hidden/>
    <w:uiPriority w:val="99"/>
    <w:semiHidden/>
    <w:rsid w:val="00FE7971"/>
  </w:style>
  <w:style w:type="character" w:customStyle="1" w:styleId="Feloldatlanmegemlts1">
    <w:name w:val="Feloldatlan megemlítés1"/>
    <w:basedOn w:val="Bekezdsalapbettpusa"/>
    <w:uiPriority w:val="99"/>
    <w:semiHidden/>
    <w:unhideWhenUsed/>
    <w:rsid w:val="00DC725F"/>
    <w:rPr>
      <w:color w:val="605E5C"/>
      <w:shd w:val="clear" w:color="auto" w:fill="E1DFDD"/>
    </w:rPr>
  </w:style>
  <w:style w:type="paragraph" w:customStyle="1" w:styleId="Erskiemels6">
    <w:name w:val="Erős kiemelés6"/>
    <w:basedOn w:val="Norml"/>
    <w:uiPriority w:val="5"/>
    <w:qFormat/>
    <w:rsid w:val="00EC792C"/>
    <w:rPr>
      <w:b/>
      <w:i/>
    </w:rPr>
  </w:style>
  <w:style w:type="character" w:customStyle="1" w:styleId="highlighted">
    <w:name w:val="highlighted"/>
    <w:basedOn w:val="Bekezdsalapbettpusa"/>
    <w:rsid w:val="00011287"/>
  </w:style>
  <w:style w:type="paragraph" w:customStyle="1" w:styleId="Erskiemels7">
    <w:name w:val="Erős kiemelés7"/>
    <w:basedOn w:val="Norml"/>
    <w:uiPriority w:val="5"/>
    <w:qFormat/>
    <w:rsid w:val="000A4427"/>
    <w:rPr>
      <w:b/>
      <w:i/>
    </w:rPr>
  </w:style>
  <w:style w:type="paragraph" w:customStyle="1" w:styleId="Erskiemels8">
    <w:name w:val="Erős kiemelés8"/>
    <w:basedOn w:val="Norml"/>
    <w:uiPriority w:val="5"/>
    <w:qFormat/>
    <w:rsid w:val="004620EF"/>
    <w:rPr>
      <w:b/>
      <w:i/>
    </w:rPr>
  </w:style>
  <w:style w:type="character" w:customStyle="1" w:styleId="HideTWBExt">
    <w:name w:val="HideTWBExt"/>
    <w:basedOn w:val="Bekezdsalapbettpusa"/>
    <w:rsid w:val="0082016D"/>
    <w:rPr>
      <w:rFonts w:ascii="Arial" w:hAnsi="Arial"/>
      <w:noProof/>
      <w:vanish/>
      <w:color w:val="000080"/>
      <w:sz w:val="20"/>
    </w:rPr>
  </w:style>
  <w:style w:type="paragraph" w:customStyle="1" w:styleId="Szveg">
    <w:name w:val="Szöveg"/>
    <w:basedOn w:val="Norml"/>
    <w:qFormat/>
    <w:rsid w:val="0082016D"/>
    <w:pPr>
      <w:spacing w:after="0" w:line="240" w:lineRule="auto"/>
    </w:pPr>
    <w:rPr>
      <w:rFonts w:ascii="Arial" w:hAnsi="Arial" w:cs="Arial"/>
      <w:sz w:val="21"/>
      <w:szCs w:val="21"/>
    </w:rPr>
  </w:style>
  <w:style w:type="paragraph" w:customStyle="1" w:styleId="Tblafej">
    <w:name w:val="Táblafej"/>
    <w:basedOn w:val="Norml"/>
    <w:qFormat/>
    <w:rsid w:val="0082016D"/>
    <w:pPr>
      <w:spacing w:after="0" w:line="240" w:lineRule="auto"/>
    </w:pPr>
    <w:rPr>
      <w:rFonts w:ascii="Arial" w:eastAsia="Times New Roman" w:hAnsi="Arial" w:cs="Arial"/>
      <w:b/>
      <w:i/>
      <w:color w:val="000000"/>
      <w:sz w:val="21"/>
      <w:szCs w:val="21"/>
    </w:rPr>
  </w:style>
  <w:style w:type="paragraph" w:customStyle="1" w:styleId="Tblasor">
    <w:name w:val="Táblasor"/>
    <w:basedOn w:val="Norml"/>
    <w:qFormat/>
    <w:rsid w:val="0082016D"/>
    <w:pPr>
      <w:spacing w:after="0" w:line="240" w:lineRule="auto"/>
    </w:pPr>
    <w:rPr>
      <w:rFonts w:ascii="Arial" w:eastAsia="Times New Roman" w:hAnsi="Arial" w:cs="Arial"/>
      <w:i/>
      <w:color w:val="000000"/>
      <w:sz w:val="21"/>
      <w:szCs w:val="21"/>
    </w:rPr>
  </w:style>
  <w:style w:type="character" w:customStyle="1" w:styleId="tw4winExternal">
    <w:name w:val="tw4winExternal"/>
    <w:basedOn w:val="Bekezdsalapbettpusa"/>
    <w:rsid w:val="0082016D"/>
    <w:rPr>
      <w:rFonts w:ascii="Courier New" w:hAnsi="Courier New"/>
      <w:color w:val="808080"/>
    </w:rPr>
  </w:style>
  <w:style w:type="character" w:customStyle="1" w:styleId="tw4winInternal">
    <w:name w:val="tw4winInternal"/>
    <w:rsid w:val="0082016D"/>
    <w:rPr>
      <w:rFonts w:ascii="Courier New" w:hAnsi="Courier New"/>
      <w:noProof/>
      <w:color w:val="FF0000"/>
    </w:rPr>
  </w:style>
  <w:style w:type="character" w:customStyle="1" w:styleId="tw4winMark">
    <w:name w:val="tw4winMark"/>
    <w:uiPriority w:val="99"/>
    <w:rsid w:val="0082016D"/>
    <w:rPr>
      <w:rFonts w:ascii="Courier New" w:hAnsi="Courier New"/>
      <w:vanish/>
      <w:color w:val="800080"/>
      <w:sz w:val="24"/>
      <w:vertAlign w:val="subscript"/>
    </w:rPr>
  </w:style>
  <w:style w:type="paragraph" w:customStyle="1" w:styleId="Vissza">
    <w:name w:val="Vissza"/>
    <w:basedOn w:val="Norml"/>
    <w:next w:val="Norml"/>
    <w:uiPriority w:val="99"/>
    <w:rsid w:val="0082016D"/>
    <w:pPr>
      <w:spacing w:after="0" w:line="240" w:lineRule="auto"/>
      <w:jc w:val="right"/>
    </w:pPr>
    <w:rPr>
      <w:rFonts w:ascii="Arial" w:hAnsi="Arial" w:cs="Times New Roman"/>
      <w:color w:val="0000FF"/>
      <w:sz w:val="21"/>
      <w:szCs w:val="24"/>
      <w:u w:val="single"/>
    </w:rPr>
  </w:style>
  <w:style w:type="paragraph" w:customStyle="1" w:styleId="Erskiemels9">
    <w:name w:val="Erős kiemelés9"/>
    <w:basedOn w:val="Norml"/>
    <w:link w:val="ErskiemelsChar"/>
    <w:uiPriority w:val="5"/>
    <w:qFormat/>
    <w:rsid w:val="00B61A31"/>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851">
      <w:bodyDiv w:val="1"/>
      <w:marLeft w:val="0"/>
      <w:marRight w:val="0"/>
      <w:marTop w:val="0"/>
      <w:marBottom w:val="0"/>
      <w:divBdr>
        <w:top w:val="none" w:sz="0" w:space="0" w:color="auto"/>
        <w:left w:val="none" w:sz="0" w:space="0" w:color="auto"/>
        <w:bottom w:val="none" w:sz="0" w:space="0" w:color="auto"/>
        <w:right w:val="none" w:sz="0" w:space="0" w:color="auto"/>
      </w:divBdr>
    </w:div>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247738900">
      <w:bodyDiv w:val="1"/>
      <w:marLeft w:val="0"/>
      <w:marRight w:val="0"/>
      <w:marTop w:val="0"/>
      <w:marBottom w:val="0"/>
      <w:divBdr>
        <w:top w:val="none" w:sz="0" w:space="0" w:color="auto"/>
        <w:left w:val="none" w:sz="0" w:space="0" w:color="auto"/>
        <w:bottom w:val="none" w:sz="0" w:space="0" w:color="auto"/>
        <w:right w:val="none" w:sz="0" w:space="0" w:color="auto"/>
      </w:divBdr>
    </w:div>
    <w:div w:id="332489908">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t.hu/eli/v01/R/2018/MNB/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A34FAAB-D6A9-4710-AF2A-05F762DB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6400</Words>
  <Characters>44160</Characters>
  <Application>Microsoft Office Word</Application>
  <DocSecurity>0</DocSecurity>
  <Lines>368</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2024-05-13T06:55:00Z</dcterms:created>
  <dcterms:modified xsi:type="dcterms:W3CDTF">2025-07-30T12:58:00Z</dcterms:modified>
</cp:coreProperties>
</file>