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496D" w14:textId="3C26C985" w:rsidR="0093380B" w:rsidRPr="00EE1638" w:rsidRDefault="0093380B" w:rsidP="0093380B">
      <w:pPr>
        <w:spacing w:before="120" w:after="240" w:line="240" w:lineRule="auto"/>
        <w:jc w:val="center"/>
        <w:rPr>
          <w:rFonts w:asciiTheme="minorHAnsi" w:eastAsia="Times New Roman" w:hAnsiTheme="minorHAnsi" w:cs="Times New Roman"/>
          <w:b/>
          <w:bCs/>
          <w:sz w:val="24"/>
          <w:szCs w:val="24"/>
        </w:rPr>
      </w:pPr>
      <w:bookmarkStart w:id="0" w:name="_Hlk492543620"/>
      <w:r>
        <w:rPr>
          <w:rFonts w:asciiTheme="minorHAnsi" w:eastAsia="Times New Roman" w:hAnsiTheme="minorHAnsi" w:cs="Times New Roman"/>
          <w:b/>
          <w:bCs/>
          <w:sz w:val="24"/>
          <w:szCs w:val="24"/>
        </w:rPr>
        <w:t>A Magyar Nemzeti Bank 202</w:t>
      </w:r>
      <w:r w:rsidR="004F38DE">
        <w:rPr>
          <w:rFonts w:asciiTheme="minorHAnsi" w:eastAsia="Times New Roman" w:hAnsiTheme="minorHAnsi" w:cs="Times New Roman"/>
          <w:b/>
          <w:bCs/>
          <w:sz w:val="24"/>
          <w:szCs w:val="24"/>
        </w:rPr>
        <w:t>2</w:t>
      </w:r>
      <w:r>
        <w:rPr>
          <w:rFonts w:asciiTheme="minorHAnsi" w:eastAsia="Times New Roman" w:hAnsiTheme="minorHAnsi" w:cs="Times New Roman"/>
          <w:b/>
          <w:bCs/>
          <w:sz w:val="24"/>
          <w:szCs w:val="24"/>
        </w:rPr>
        <w:t>. évi prudenciális ellenőrzési terve</w:t>
      </w:r>
    </w:p>
    <w:tbl>
      <w:tblPr>
        <w:tblW w:w="9809" w:type="dxa"/>
        <w:tblBorders>
          <w:top w:val="thinThickSmallGap" w:sz="24" w:space="0" w:color="1F497D"/>
          <w:left w:val="thinThickSmallGap" w:sz="24" w:space="0" w:color="1F497D"/>
          <w:bottom w:val="thickThinSmallGap" w:sz="24" w:space="0" w:color="1F497D"/>
          <w:right w:val="thickThinSmallGap" w:sz="24" w:space="0" w:color="1F497D"/>
          <w:insideH w:val="single" w:sz="8" w:space="0" w:color="4F81BD"/>
          <w:insideV w:val="single" w:sz="8" w:space="0" w:color="4F81BD"/>
        </w:tblBorders>
        <w:tblLayout w:type="fixed"/>
        <w:tblLook w:val="0000" w:firstRow="0" w:lastRow="0" w:firstColumn="0" w:lastColumn="0" w:noHBand="0" w:noVBand="0"/>
      </w:tblPr>
      <w:tblGrid>
        <w:gridCol w:w="2223"/>
        <w:gridCol w:w="7586"/>
      </w:tblGrid>
      <w:tr w:rsidR="004F38DE" w:rsidRPr="00890A31" w14:paraId="0D342F75" w14:textId="77777777" w:rsidTr="00884850">
        <w:trPr>
          <w:trHeight w:val="1898"/>
        </w:trPr>
        <w:tc>
          <w:tcPr>
            <w:tcW w:w="2223" w:type="dxa"/>
            <w:vAlign w:val="center"/>
          </w:tcPr>
          <w:bookmarkEnd w:id="0"/>
          <w:p w14:paraId="42EC6A5B" w14:textId="77777777" w:rsidR="004F38DE" w:rsidRPr="00F32D9E" w:rsidRDefault="004F38DE" w:rsidP="00884850">
            <w:pPr>
              <w:pStyle w:val="Default"/>
              <w:rPr>
                <w:sz w:val="20"/>
                <w:szCs w:val="20"/>
              </w:rPr>
            </w:pPr>
            <w:r w:rsidRPr="00F32D9E">
              <w:rPr>
                <w:b/>
                <w:sz w:val="20"/>
                <w:szCs w:val="20"/>
              </w:rPr>
              <w:t xml:space="preserve">Ellenőrzés tárgya: </w:t>
            </w:r>
          </w:p>
        </w:tc>
        <w:tc>
          <w:tcPr>
            <w:tcW w:w="7586" w:type="dxa"/>
            <w:vAlign w:val="center"/>
          </w:tcPr>
          <w:p w14:paraId="02B90C9D" w14:textId="472807BC" w:rsidR="004F38DE" w:rsidRPr="00F32D9E" w:rsidRDefault="004F38DE" w:rsidP="006C414F">
            <w:pPr>
              <w:pStyle w:val="Default"/>
              <w:spacing w:before="120" w:after="120"/>
              <w:ind w:right="101"/>
              <w:jc w:val="both"/>
              <w:rPr>
                <w:rFonts w:eastAsia="Times New Roman" w:cs="Times New Roman"/>
                <w:color w:val="auto"/>
                <w:sz w:val="20"/>
                <w:szCs w:val="20"/>
              </w:rPr>
            </w:pPr>
            <w:r w:rsidRPr="00F32D9E">
              <w:rPr>
                <w:rFonts w:eastAsia="Times New Roman" w:cs="Times New Roman"/>
                <w:color w:val="auto"/>
                <w:sz w:val="20"/>
                <w:szCs w:val="20"/>
              </w:rPr>
              <w:t>A</w:t>
            </w:r>
            <w:r w:rsidR="00302D03">
              <w:rPr>
                <w:rFonts w:eastAsia="Times New Roman" w:cs="Times New Roman"/>
                <w:color w:val="auto"/>
                <w:sz w:val="20"/>
                <w:szCs w:val="20"/>
              </w:rPr>
              <w:t xml:space="preserve"> Magyar Nemzeti Bankról szóló 2013. évi CXXXIX. törvény (továbbiakban: MNB tv.) </w:t>
            </w:r>
            <w:r w:rsidRPr="00F32D9E">
              <w:rPr>
                <w:rFonts w:eastAsia="Times New Roman" w:cs="Times New Roman"/>
                <w:color w:val="auto"/>
                <w:sz w:val="20"/>
                <w:szCs w:val="20"/>
              </w:rPr>
              <w:t>4. § (9) bekezdése szerinti felügyeleti feladatok ellátása érdekében az MNB tv. 39. §-</w:t>
            </w:r>
            <w:proofErr w:type="spellStart"/>
            <w:r w:rsidRPr="00F32D9E">
              <w:rPr>
                <w:rFonts w:eastAsia="Times New Roman" w:cs="Times New Roman"/>
                <w:color w:val="auto"/>
                <w:sz w:val="20"/>
                <w:szCs w:val="20"/>
              </w:rPr>
              <w:t>ában</w:t>
            </w:r>
            <w:proofErr w:type="spellEnd"/>
            <w:r w:rsidRPr="00F32D9E">
              <w:rPr>
                <w:rFonts w:eastAsia="Times New Roman" w:cs="Times New Roman"/>
                <w:color w:val="auto"/>
                <w:sz w:val="20"/>
                <w:szCs w:val="20"/>
              </w:rPr>
              <w:t xml:space="preserve"> meghatározott törvények hatálya alá tartozó személy és szervezet működésére és tevékenységére vonatkozó, törvényben, MNB rendeletben és egyéb jogszabályban – ideértve az MNB tv. 40. §-</w:t>
            </w:r>
            <w:proofErr w:type="spellStart"/>
            <w:r w:rsidRPr="00F32D9E">
              <w:rPr>
                <w:rFonts w:eastAsia="Times New Roman" w:cs="Times New Roman"/>
                <w:color w:val="auto"/>
                <w:sz w:val="20"/>
                <w:szCs w:val="20"/>
              </w:rPr>
              <w:t>ában</w:t>
            </w:r>
            <w:proofErr w:type="spellEnd"/>
            <w:r w:rsidRPr="00F32D9E">
              <w:rPr>
                <w:rFonts w:eastAsia="Times New Roman" w:cs="Times New Roman"/>
                <w:color w:val="auto"/>
                <w:sz w:val="20"/>
                <w:szCs w:val="20"/>
              </w:rPr>
              <w:t xml:space="preserve"> hivatkozott uniós jogi aktusokat is</w:t>
            </w:r>
            <w:r>
              <w:rPr>
                <w:rFonts w:eastAsia="Times New Roman" w:cs="Times New Roman"/>
                <w:color w:val="auto"/>
                <w:sz w:val="20"/>
                <w:szCs w:val="20"/>
              </w:rPr>
              <w:t xml:space="preserve"> </w:t>
            </w:r>
            <w:r w:rsidRPr="00F32D9E">
              <w:rPr>
                <w:rFonts w:eastAsia="Times New Roman" w:cs="Times New Roman"/>
                <w:color w:val="auto"/>
                <w:sz w:val="20"/>
                <w:szCs w:val="20"/>
              </w:rPr>
              <w:t xml:space="preserve">– foglalt rendelkezések betartásának ellenőrzése, valamint a kockázatok feltárása és a kockázatkezelési folyamatok megfelelőségének értékelése. </w:t>
            </w:r>
          </w:p>
          <w:p w14:paraId="10259790" w14:textId="576E060D" w:rsidR="004F38DE" w:rsidRPr="00F32D9E" w:rsidRDefault="004F38DE" w:rsidP="006C414F">
            <w:pPr>
              <w:pStyle w:val="Default"/>
              <w:spacing w:before="120" w:after="120"/>
              <w:ind w:right="101"/>
              <w:jc w:val="both"/>
              <w:rPr>
                <w:sz w:val="20"/>
                <w:szCs w:val="20"/>
              </w:rPr>
            </w:pPr>
            <w:r w:rsidRPr="00F32D9E">
              <w:rPr>
                <w:rFonts w:eastAsia="Times New Roman" w:cs="Times New Roman"/>
                <w:color w:val="auto"/>
                <w:sz w:val="20"/>
                <w:szCs w:val="20"/>
              </w:rPr>
              <w:t>A folyamatos felügyelés és a törvény által előírt ellenőrzési eljárások keretében vizsgált</w:t>
            </w:r>
            <w:r w:rsidR="000320B5">
              <w:rPr>
                <w:rFonts w:eastAsia="Times New Roman" w:cs="Times New Roman"/>
                <w:color w:val="auto"/>
                <w:sz w:val="20"/>
                <w:szCs w:val="20"/>
              </w:rPr>
              <w:t xml:space="preserve"> </w:t>
            </w:r>
            <w:r w:rsidRPr="00F32D9E">
              <w:rPr>
                <w:rFonts w:eastAsia="Times New Roman" w:cs="Times New Roman"/>
                <w:color w:val="auto"/>
                <w:sz w:val="20"/>
                <w:szCs w:val="20"/>
              </w:rPr>
              <w:t>keretrendszeren túlmenően az MNB az alábbi kiemelt ellenőrzési célterületek vizsgálatát irányozza elő a felügyeleti és fogyasztóvédelmi eljárások során.</w:t>
            </w:r>
          </w:p>
        </w:tc>
      </w:tr>
      <w:tr w:rsidR="004F38DE" w:rsidRPr="00890A31" w14:paraId="3BA06FEF" w14:textId="77777777" w:rsidTr="00884850">
        <w:trPr>
          <w:trHeight w:val="5255"/>
        </w:trPr>
        <w:tc>
          <w:tcPr>
            <w:tcW w:w="2223" w:type="dxa"/>
            <w:vAlign w:val="center"/>
          </w:tcPr>
          <w:p w14:paraId="260D5234" w14:textId="77777777" w:rsidR="004F38DE" w:rsidRPr="00890A31" w:rsidRDefault="004F38DE" w:rsidP="00884850">
            <w:pPr>
              <w:pStyle w:val="Default"/>
              <w:rPr>
                <w:b/>
                <w:sz w:val="20"/>
                <w:szCs w:val="20"/>
                <w:highlight w:val="yellow"/>
              </w:rPr>
            </w:pPr>
            <w:r w:rsidRPr="00F32D9E">
              <w:rPr>
                <w:b/>
                <w:sz w:val="20"/>
                <w:szCs w:val="20"/>
              </w:rPr>
              <w:t xml:space="preserve">Ellenőrzések kiemelt szempontjai: </w:t>
            </w:r>
          </w:p>
        </w:tc>
        <w:tc>
          <w:tcPr>
            <w:tcW w:w="7586" w:type="dxa"/>
            <w:vAlign w:val="center"/>
          </w:tcPr>
          <w:p w14:paraId="68175F4B" w14:textId="77777777" w:rsidR="004F38DE" w:rsidRPr="00F32D9E" w:rsidRDefault="004F38DE" w:rsidP="006C414F">
            <w:pPr>
              <w:pStyle w:val="Default"/>
              <w:spacing w:before="120"/>
              <w:ind w:right="101"/>
              <w:jc w:val="both"/>
              <w:rPr>
                <w:b/>
                <w:sz w:val="20"/>
                <w:szCs w:val="20"/>
              </w:rPr>
            </w:pPr>
            <w:r w:rsidRPr="00F32D9E">
              <w:rPr>
                <w:b/>
                <w:sz w:val="20"/>
                <w:szCs w:val="20"/>
              </w:rPr>
              <w:t>Pénzpiac</w:t>
            </w:r>
          </w:p>
          <w:p w14:paraId="63AFA83F" w14:textId="77777777" w:rsidR="004F38DE" w:rsidRPr="004C6F18" w:rsidRDefault="004F38DE" w:rsidP="006C414F">
            <w:pPr>
              <w:pStyle w:val="ListParagraph"/>
              <w:numPr>
                <w:ilvl w:val="0"/>
                <w:numId w:val="15"/>
              </w:numPr>
              <w:spacing w:after="0" w:line="240" w:lineRule="auto"/>
              <w:ind w:left="357" w:right="101" w:hanging="357"/>
            </w:pPr>
            <w:r w:rsidRPr="004C6F18">
              <w:t>IFRS9 szabályok alkalmazása az értékvesztésképzésben</w:t>
            </w:r>
          </w:p>
          <w:p w14:paraId="64D65738" w14:textId="77777777" w:rsidR="004F38DE" w:rsidRPr="004C6F18" w:rsidRDefault="004F38DE" w:rsidP="006C414F">
            <w:pPr>
              <w:pStyle w:val="ListParagraph"/>
              <w:numPr>
                <w:ilvl w:val="0"/>
                <w:numId w:val="15"/>
              </w:numPr>
              <w:spacing w:after="0" w:line="240" w:lineRule="auto"/>
              <w:ind w:left="357" w:right="101" w:hanging="357"/>
            </w:pPr>
            <w:r w:rsidRPr="004C6F18">
              <w:t xml:space="preserve">Nemteljesítő hitelek (NPL) szektorszintű arányának csökkenése, az NPL szektorszintű arányának folyamatos </w:t>
            </w:r>
            <w:proofErr w:type="spellStart"/>
            <w:r w:rsidRPr="004C6F18">
              <w:t>monitoringja</w:t>
            </w:r>
            <w:proofErr w:type="spellEnd"/>
          </w:p>
          <w:p w14:paraId="0DDCF37C" w14:textId="77777777" w:rsidR="004F38DE" w:rsidRPr="004C6F18" w:rsidRDefault="004F38DE" w:rsidP="006C414F">
            <w:pPr>
              <w:pStyle w:val="ListParagraph"/>
              <w:numPr>
                <w:ilvl w:val="0"/>
                <w:numId w:val="15"/>
              </w:numPr>
              <w:spacing w:after="0" w:line="240" w:lineRule="auto"/>
              <w:ind w:left="357" w:right="101" w:hanging="357"/>
            </w:pPr>
            <w:r w:rsidRPr="004C6F18">
              <w:t xml:space="preserve">A projekthitelezés kockázatainak </w:t>
            </w:r>
            <w:proofErr w:type="spellStart"/>
            <w:r w:rsidRPr="004C6F18">
              <w:t>monitoringja</w:t>
            </w:r>
            <w:proofErr w:type="spellEnd"/>
          </w:p>
          <w:p w14:paraId="7075A45A" w14:textId="77777777" w:rsidR="004F38DE" w:rsidRPr="004C6F18" w:rsidRDefault="004F38DE" w:rsidP="006C414F">
            <w:pPr>
              <w:pStyle w:val="ListParagraph"/>
              <w:numPr>
                <w:ilvl w:val="0"/>
                <w:numId w:val="15"/>
              </w:numPr>
              <w:spacing w:after="0" w:line="240" w:lineRule="auto"/>
              <w:ind w:left="357" w:right="101" w:hanging="357"/>
            </w:pPr>
            <w:r w:rsidRPr="004C6F18">
              <w:t xml:space="preserve">A felügyelt intézmények belső védelmi vonalainak működése és függetlensége, kiemelten a </w:t>
            </w:r>
            <w:proofErr w:type="spellStart"/>
            <w:r w:rsidRPr="004C6F18">
              <w:t>fraud</w:t>
            </w:r>
            <w:proofErr w:type="spellEnd"/>
            <w:r w:rsidRPr="004C6F18">
              <w:t xml:space="preserve"> elleni tevékenység megfelelőségére</w:t>
            </w:r>
          </w:p>
          <w:p w14:paraId="6C2EF566" w14:textId="77777777" w:rsidR="004F38DE" w:rsidRPr="004C6F18" w:rsidRDefault="004F38DE" w:rsidP="006C414F">
            <w:pPr>
              <w:pStyle w:val="ListParagraph"/>
              <w:numPr>
                <w:ilvl w:val="0"/>
                <w:numId w:val="15"/>
              </w:numPr>
              <w:spacing w:after="0" w:line="240" w:lineRule="auto"/>
              <w:ind w:left="357" w:right="101" w:hanging="357"/>
            </w:pPr>
            <w:r w:rsidRPr="004C6F18">
              <w:t>Minősített Fogyasztóbarát Személyi Hitelek (MSZH) megfelelőségének ellenőrzése</w:t>
            </w:r>
          </w:p>
          <w:p w14:paraId="608928B0" w14:textId="77777777" w:rsidR="004F38DE" w:rsidRPr="004C6F18" w:rsidRDefault="004F38DE" w:rsidP="006C414F">
            <w:pPr>
              <w:pStyle w:val="ListParagraph"/>
              <w:numPr>
                <w:ilvl w:val="0"/>
                <w:numId w:val="15"/>
              </w:numPr>
              <w:spacing w:after="0" w:line="240" w:lineRule="auto"/>
              <w:ind w:left="357" w:right="101" w:hanging="357"/>
            </w:pPr>
            <w:r w:rsidRPr="004C6F18">
              <w:t>Fizetési moratóriumhoz kapcsolódó fogyasztóvédelmi feladato</w:t>
            </w:r>
            <w:r>
              <w:t>k</w:t>
            </w:r>
          </w:p>
          <w:p w14:paraId="08EAD1AA" w14:textId="77777777" w:rsidR="004F38DE" w:rsidRPr="004C6F18" w:rsidRDefault="004F38DE" w:rsidP="006C414F">
            <w:pPr>
              <w:pStyle w:val="ListParagraph"/>
              <w:numPr>
                <w:ilvl w:val="0"/>
                <w:numId w:val="15"/>
              </w:numPr>
              <w:spacing w:after="0" w:line="240" w:lineRule="auto"/>
              <w:ind w:left="357" w:right="101" w:hanging="357"/>
            </w:pPr>
            <w:r w:rsidRPr="004C6F18">
              <w:t>A nem bankcsoporti pénzügyi vállalkozások saját és jegyzett tőkéjére vonatkozó jogszabályi előírások betartásának fokozott figyelemmel kísérése, és ezen intézmények adatszolgáltatási mulasztásainak hatékony szankcionálása</w:t>
            </w:r>
          </w:p>
          <w:p w14:paraId="337A258C" w14:textId="77777777" w:rsidR="004F38DE" w:rsidRPr="004C6F18" w:rsidRDefault="004F38DE" w:rsidP="006C414F">
            <w:pPr>
              <w:pStyle w:val="ListParagraph"/>
              <w:numPr>
                <w:ilvl w:val="0"/>
                <w:numId w:val="15"/>
              </w:numPr>
              <w:spacing w:after="0" w:line="240" w:lineRule="auto"/>
              <w:ind w:left="357" w:right="101" w:hanging="357"/>
            </w:pPr>
            <w:proofErr w:type="spellStart"/>
            <w:r w:rsidRPr="004C6F18">
              <w:t>Kiberbiztonsági</w:t>
            </w:r>
            <w:proofErr w:type="spellEnd"/>
            <w:r w:rsidRPr="004C6F18">
              <w:t xml:space="preserve"> ellenállóképesség ellenőrzése</w:t>
            </w:r>
          </w:p>
          <w:p w14:paraId="6FFF4DF0" w14:textId="77777777" w:rsidR="004F38DE" w:rsidRPr="004C6F18" w:rsidRDefault="004F38DE" w:rsidP="006C414F">
            <w:pPr>
              <w:pStyle w:val="ListParagraph"/>
              <w:numPr>
                <w:ilvl w:val="0"/>
                <w:numId w:val="15"/>
              </w:numPr>
              <w:spacing w:after="0" w:line="240" w:lineRule="auto"/>
              <w:ind w:left="357" w:right="101" w:hanging="357"/>
            </w:pPr>
            <w:r w:rsidRPr="004C6F18">
              <w:t>Tranzitszámlák használatának és ML/</w:t>
            </w:r>
            <w:proofErr w:type="spellStart"/>
            <w:r w:rsidRPr="004C6F18">
              <w:t>TF</w:t>
            </w:r>
            <w:proofErr w:type="spellEnd"/>
            <w:r w:rsidRPr="004F38DE">
              <w:rPr>
                <w:vertAlign w:val="superscript"/>
              </w:rPr>
              <w:footnoteReference w:id="2"/>
            </w:r>
            <w:r w:rsidRPr="004F38DE">
              <w:rPr>
                <w:vertAlign w:val="superscript"/>
              </w:rPr>
              <w:t xml:space="preserve"> </w:t>
            </w:r>
            <w:r w:rsidRPr="004C6F18">
              <w:t>kockázatainak fokozott vizsgálata</w:t>
            </w:r>
          </w:p>
          <w:p w14:paraId="305DE77A" w14:textId="77777777" w:rsidR="004F38DE" w:rsidRPr="004C6F18" w:rsidRDefault="004F38DE" w:rsidP="006C414F">
            <w:pPr>
              <w:pStyle w:val="ListParagraph"/>
              <w:numPr>
                <w:ilvl w:val="0"/>
                <w:numId w:val="15"/>
              </w:numPr>
              <w:spacing w:after="0" w:line="240" w:lineRule="auto"/>
              <w:ind w:left="357" w:right="101" w:hanging="357"/>
            </w:pPr>
            <w:r w:rsidRPr="004C6F18">
              <w:t>Fizetési késedelemmel érintett szerződések kezelésével kapcsolatos fogyasztóvédelmi ajánlás ellenőrzése</w:t>
            </w:r>
          </w:p>
          <w:p w14:paraId="1D85ED64" w14:textId="77777777" w:rsidR="004F38DE" w:rsidRPr="004C6F18" w:rsidRDefault="004F38DE" w:rsidP="006C414F">
            <w:pPr>
              <w:pStyle w:val="ListParagraph"/>
              <w:numPr>
                <w:ilvl w:val="0"/>
                <w:numId w:val="15"/>
              </w:numPr>
              <w:spacing w:after="0" w:line="240" w:lineRule="auto"/>
              <w:ind w:left="357" w:right="101" w:hanging="357"/>
            </w:pPr>
            <w:r w:rsidRPr="004C6F18">
              <w:t>Incidenskezelés vizsgálata</w:t>
            </w:r>
          </w:p>
          <w:p w14:paraId="35F0E667" w14:textId="77777777" w:rsidR="004F38DE" w:rsidRPr="004C6F18" w:rsidRDefault="004F38DE" w:rsidP="006C414F">
            <w:pPr>
              <w:pStyle w:val="ListParagraph"/>
              <w:numPr>
                <w:ilvl w:val="0"/>
                <w:numId w:val="15"/>
              </w:numPr>
              <w:spacing w:after="0" w:line="240" w:lineRule="auto"/>
              <w:ind w:left="357" w:right="101" w:hanging="357"/>
            </w:pPr>
            <w:r w:rsidRPr="004C6F18">
              <w:t>Jogosultságkezelés</w:t>
            </w:r>
          </w:p>
          <w:p w14:paraId="75C3C56C" w14:textId="77777777" w:rsidR="004F38DE" w:rsidRPr="004C6F18" w:rsidRDefault="004F38DE" w:rsidP="006C414F">
            <w:pPr>
              <w:pStyle w:val="ListParagraph"/>
              <w:numPr>
                <w:ilvl w:val="0"/>
                <w:numId w:val="15"/>
              </w:numPr>
              <w:spacing w:after="0" w:line="240" w:lineRule="auto"/>
              <w:ind w:left="357" w:right="101" w:hanging="357"/>
            </w:pPr>
            <w:r w:rsidRPr="004C6F18">
              <w:t>Naplózás</w:t>
            </w:r>
          </w:p>
          <w:p w14:paraId="7279AF6D" w14:textId="77777777" w:rsidR="004F38DE" w:rsidRPr="004C6F18" w:rsidRDefault="004F38DE" w:rsidP="006C414F">
            <w:pPr>
              <w:pStyle w:val="ListParagraph"/>
              <w:numPr>
                <w:ilvl w:val="0"/>
                <w:numId w:val="15"/>
              </w:numPr>
              <w:spacing w:after="0" w:line="240" w:lineRule="auto"/>
              <w:ind w:left="357" w:right="101" w:hanging="357"/>
            </w:pPr>
            <w:r w:rsidRPr="004C6F18">
              <w:t>Covid és moratórium utáni tőkemegfelelés felülvizsgálata</w:t>
            </w:r>
          </w:p>
          <w:p w14:paraId="414BD7B7" w14:textId="77777777" w:rsidR="004F38DE" w:rsidRPr="00F32D9E" w:rsidRDefault="004F38DE" w:rsidP="006C414F">
            <w:pPr>
              <w:pStyle w:val="Default"/>
              <w:spacing w:before="120"/>
              <w:ind w:right="101"/>
              <w:jc w:val="both"/>
              <w:rPr>
                <w:b/>
                <w:sz w:val="20"/>
                <w:szCs w:val="20"/>
              </w:rPr>
            </w:pPr>
            <w:r w:rsidRPr="00F32D9E">
              <w:rPr>
                <w:b/>
                <w:sz w:val="20"/>
                <w:szCs w:val="20"/>
              </w:rPr>
              <w:t xml:space="preserve">Biztosítási </w:t>
            </w:r>
            <w:r>
              <w:rPr>
                <w:b/>
                <w:sz w:val="20"/>
                <w:szCs w:val="20"/>
              </w:rPr>
              <w:t>piac</w:t>
            </w:r>
          </w:p>
          <w:p w14:paraId="159F6FB5" w14:textId="77777777" w:rsidR="004F38DE" w:rsidRPr="004C6F18" w:rsidRDefault="004F38DE" w:rsidP="006C414F">
            <w:pPr>
              <w:pStyle w:val="ListParagraph"/>
              <w:numPr>
                <w:ilvl w:val="0"/>
                <w:numId w:val="15"/>
              </w:numPr>
              <w:spacing w:after="0" w:line="240" w:lineRule="auto"/>
              <w:ind w:left="357" w:right="101" w:hanging="357"/>
            </w:pPr>
            <w:r w:rsidRPr="004C6F18">
              <w:t>Az IDD</w:t>
            </w:r>
            <w:r w:rsidRPr="004F38DE">
              <w:rPr>
                <w:vertAlign w:val="superscript"/>
              </w:rPr>
              <w:footnoteReference w:id="3"/>
            </w:r>
            <w:r w:rsidRPr="004C6F18">
              <w:t xml:space="preserve"> szabályozás biztosítók általi maradéktalan implementálása, termékfelügyelési és -irányítási rendszerre vonatkozó előírások és KID dokumentumok vizsgálata</w:t>
            </w:r>
          </w:p>
          <w:p w14:paraId="208D3FA2" w14:textId="77777777" w:rsidR="004F38DE" w:rsidRPr="004C6F18" w:rsidRDefault="004F38DE" w:rsidP="006C414F">
            <w:pPr>
              <w:pStyle w:val="ListParagraph"/>
              <w:numPr>
                <w:ilvl w:val="0"/>
                <w:numId w:val="15"/>
              </w:numPr>
              <w:spacing w:after="0" w:line="240" w:lineRule="auto"/>
              <w:ind w:left="357" w:right="101" w:hanging="357"/>
            </w:pPr>
            <w:r w:rsidRPr="004C6F18">
              <w:t>A Minősített Fogyasztóbarát Otthonbiztosítások megfelelőségének ellenőrzése</w:t>
            </w:r>
          </w:p>
          <w:p w14:paraId="65CEEB43" w14:textId="77777777" w:rsidR="004F38DE" w:rsidRPr="004C6F18" w:rsidRDefault="004F38DE" w:rsidP="006C414F">
            <w:pPr>
              <w:pStyle w:val="ListParagraph"/>
              <w:numPr>
                <w:ilvl w:val="0"/>
                <w:numId w:val="15"/>
              </w:numPr>
              <w:spacing w:after="0" w:line="240" w:lineRule="auto"/>
              <w:ind w:left="357" w:right="101" w:hanging="357"/>
            </w:pPr>
            <w:r w:rsidRPr="004C6F18">
              <w:t>IFRS17 felkészülés vizsgálata a biztosítóknál</w:t>
            </w:r>
          </w:p>
          <w:p w14:paraId="4E245922" w14:textId="77777777" w:rsidR="004F38DE" w:rsidRPr="004C6F18" w:rsidRDefault="004F38DE" w:rsidP="006C414F">
            <w:pPr>
              <w:pStyle w:val="ListParagraph"/>
              <w:numPr>
                <w:ilvl w:val="0"/>
                <w:numId w:val="15"/>
              </w:numPr>
              <w:spacing w:after="0" w:line="240" w:lineRule="auto"/>
              <w:ind w:left="357" w:right="101" w:hanging="357"/>
            </w:pPr>
            <w:r w:rsidRPr="004C6F18">
              <w:t>KGFB</w:t>
            </w:r>
            <w:r w:rsidRPr="004F38DE">
              <w:rPr>
                <w:vertAlign w:val="superscript"/>
              </w:rPr>
              <w:footnoteReference w:id="4"/>
            </w:r>
            <w:r w:rsidRPr="004C6F18">
              <w:t xml:space="preserve"> díjkalkulációk biztosításmatematikai megalapozottságának vizsgálata (KGFB körlevél nyomán)</w:t>
            </w:r>
          </w:p>
          <w:p w14:paraId="637C477D" w14:textId="77777777" w:rsidR="004F38DE" w:rsidRPr="004C6F18" w:rsidRDefault="004F38DE" w:rsidP="006C414F">
            <w:pPr>
              <w:pStyle w:val="ListParagraph"/>
              <w:numPr>
                <w:ilvl w:val="0"/>
                <w:numId w:val="15"/>
              </w:numPr>
              <w:spacing w:after="0" w:line="240" w:lineRule="auto"/>
              <w:ind w:left="357" w:right="101" w:hanging="357"/>
            </w:pPr>
            <w:r w:rsidRPr="004C6F18">
              <w:t>A nem-életbiztosítási termékek esetében a bejelentett károk vonatkozásában a jogszabályban előírt határidők teljesülésének ellenőrzése.</w:t>
            </w:r>
          </w:p>
          <w:p w14:paraId="31CF73F5" w14:textId="77777777" w:rsidR="004F38DE" w:rsidRPr="004C57F8" w:rsidRDefault="004F38DE" w:rsidP="006C414F">
            <w:pPr>
              <w:pStyle w:val="Default"/>
              <w:spacing w:before="120"/>
              <w:ind w:right="101"/>
              <w:jc w:val="both"/>
              <w:rPr>
                <w:b/>
                <w:sz w:val="20"/>
                <w:szCs w:val="20"/>
              </w:rPr>
            </w:pPr>
            <w:r w:rsidRPr="00087EFA">
              <w:rPr>
                <w:b/>
                <w:sz w:val="20"/>
                <w:szCs w:val="20"/>
              </w:rPr>
              <w:t>Felügyeleti engedéllyel rendelkező pénzpiaci és biztosításközvetítők</w:t>
            </w:r>
          </w:p>
          <w:p w14:paraId="7EA046E8" w14:textId="77777777" w:rsidR="004F38DE" w:rsidRPr="00D04BBB" w:rsidRDefault="004F38DE" w:rsidP="006C414F">
            <w:pPr>
              <w:pStyle w:val="ListParagraph"/>
              <w:numPr>
                <w:ilvl w:val="0"/>
                <w:numId w:val="15"/>
              </w:numPr>
              <w:spacing w:after="0" w:line="240" w:lineRule="auto"/>
              <w:ind w:left="357" w:right="101" w:hanging="357"/>
            </w:pPr>
            <w:r w:rsidRPr="00D04BBB">
              <w:t>Etikus közvetítői értékesítés – IDD fókusszal az összeférhetetlenség és érdekkonfliktus kezelése témakörben vizsgálatokkal történő ellenőrzése</w:t>
            </w:r>
          </w:p>
          <w:p w14:paraId="65CD285E" w14:textId="77777777" w:rsidR="004F38DE" w:rsidRPr="00D04BBB" w:rsidRDefault="004F38DE" w:rsidP="006C414F">
            <w:pPr>
              <w:pStyle w:val="ListParagraph"/>
              <w:numPr>
                <w:ilvl w:val="0"/>
                <w:numId w:val="15"/>
              </w:numPr>
              <w:spacing w:after="0" w:line="240" w:lineRule="auto"/>
              <w:ind w:left="357" w:right="101" w:hanging="357"/>
            </w:pPr>
            <w:r w:rsidRPr="00D04BBB">
              <w:t>Biztosításokat érintő átkötések teljes közvetítői piacon történő vizsgálata</w:t>
            </w:r>
          </w:p>
          <w:p w14:paraId="0A92822E" w14:textId="77777777" w:rsidR="004F38DE" w:rsidRPr="00D04BBB" w:rsidRDefault="004F38DE" w:rsidP="006C414F">
            <w:pPr>
              <w:pStyle w:val="ListParagraph"/>
              <w:numPr>
                <w:ilvl w:val="0"/>
                <w:numId w:val="15"/>
              </w:numPr>
              <w:spacing w:after="0" w:line="240" w:lineRule="auto"/>
              <w:ind w:left="357" w:right="101" w:hanging="357"/>
            </w:pPr>
            <w:r w:rsidRPr="00D04BBB">
              <w:t>IDD vizsgálatok tapasztalatai alapján a biztosításközvetítői piac felügyeleti eszközökkel történő, a teljeskörű megfelelés irányába ható terelése, illetve ezen eszközök hatásának a gyakorlatban történő ellenőrzése</w:t>
            </w:r>
          </w:p>
          <w:p w14:paraId="3198E4FF" w14:textId="77777777" w:rsidR="004F38DE" w:rsidRPr="00D04BBB" w:rsidRDefault="004F38DE" w:rsidP="006C414F">
            <w:pPr>
              <w:pStyle w:val="ListParagraph"/>
              <w:numPr>
                <w:ilvl w:val="0"/>
                <w:numId w:val="15"/>
              </w:numPr>
              <w:spacing w:after="0" w:line="240" w:lineRule="auto"/>
              <w:ind w:left="357" w:right="101" w:hanging="357"/>
            </w:pPr>
            <w:r w:rsidRPr="00D04BBB">
              <w:lastRenderedPageBreak/>
              <w:t>Közvetítői adatszolgáltatások keresztellenőrzése, a részadatok összefüggésein keresztüli ellenőrzése</w:t>
            </w:r>
          </w:p>
          <w:p w14:paraId="5195CCA6" w14:textId="77777777" w:rsidR="004F38DE" w:rsidRPr="00350659" w:rsidRDefault="004F38DE" w:rsidP="006C414F">
            <w:pPr>
              <w:pStyle w:val="Default"/>
              <w:spacing w:before="120"/>
              <w:ind w:right="101"/>
              <w:jc w:val="both"/>
              <w:rPr>
                <w:b/>
                <w:sz w:val="20"/>
                <w:szCs w:val="20"/>
              </w:rPr>
            </w:pPr>
            <w:r w:rsidRPr="00350659">
              <w:rPr>
                <w:b/>
                <w:sz w:val="20"/>
                <w:szCs w:val="20"/>
              </w:rPr>
              <w:t xml:space="preserve">Pénztári </w:t>
            </w:r>
            <w:r>
              <w:rPr>
                <w:b/>
                <w:sz w:val="20"/>
                <w:szCs w:val="20"/>
              </w:rPr>
              <w:t>piac</w:t>
            </w:r>
          </w:p>
          <w:p w14:paraId="7AD8D71D" w14:textId="77777777" w:rsidR="004F38DE" w:rsidRPr="00407A4F" w:rsidRDefault="004F38DE" w:rsidP="006C414F">
            <w:pPr>
              <w:pStyle w:val="ListParagraph"/>
              <w:numPr>
                <w:ilvl w:val="0"/>
                <w:numId w:val="15"/>
              </w:numPr>
              <w:spacing w:after="0" w:line="240" w:lineRule="auto"/>
              <w:ind w:left="357" w:right="101" w:hanging="357"/>
            </w:pPr>
            <w:r w:rsidRPr="00407A4F">
              <w:t>A pénztári portfóliókat érintő nagyobb kockázatvállalások monitorozása</w:t>
            </w:r>
          </w:p>
          <w:p w14:paraId="6BC1796E" w14:textId="77777777" w:rsidR="004F38DE" w:rsidRPr="00407A4F" w:rsidRDefault="004F38DE" w:rsidP="006C414F">
            <w:pPr>
              <w:pStyle w:val="ListParagraph"/>
              <w:numPr>
                <w:ilvl w:val="0"/>
                <w:numId w:val="15"/>
              </w:numPr>
              <w:spacing w:after="0" w:line="240" w:lineRule="auto"/>
              <w:ind w:left="357" w:right="101" w:hanging="357"/>
            </w:pPr>
            <w:r w:rsidRPr="00407A4F">
              <w:t>Belső kontrollrendszer hatékonysága</w:t>
            </w:r>
          </w:p>
          <w:p w14:paraId="785C6193" w14:textId="77777777" w:rsidR="004F38DE" w:rsidRPr="00407A4F" w:rsidRDefault="004F38DE" w:rsidP="006C414F">
            <w:pPr>
              <w:pStyle w:val="ListParagraph"/>
              <w:numPr>
                <w:ilvl w:val="0"/>
                <w:numId w:val="15"/>
              </w:numPr>
              <w:spacing w:after="0" w:line="240" w:lineRule="auto"/>
              <w:ind w:left="357" w:right="101" w:hanging="357"/>
            </w:pPr>
            <w:r w:rsidRPr="00407A4F">
              <w:t>A pénztárak üzleti modelljének megalapozottsága, a működés hosszú távú fenntarthatóságának vizsgálata</w:t>
            </w:r>
          </w:p>
          <w:p w14:paraId="0B1844E8" w14:textId="77777777" w:rsidR="004F38DE" w:rsidRPr="00407A4F" w:rsidRDefault="004F38DE" w:rsidP="006C414F">
            <w:pPr>
              <w:pStyle w:val="ListParagraph"/>
              <w:numPr>
                <w:ilvl w:val="0"/>
                <w:numId w:val="15"/>
              </w:numPr>
              <w:spacing w:after="0" w:line="240" w:lineRule="auto"/>
              <w:ind w:left="357" w:right="101" w:hanging="357"/>
            </w:pPr>
            <w:r w:rsidRPr="00407A4F">
              <w:t>TKM</w:t>
            </w:r>
            <w:r w:rsidRPr="00407A4F">
              <w:rPr>
                <w:vertAlign w:val="subscript"/>
              </w:rPr>
              <w:t>NYP</w:t>
            </w:r>
            <w:r w:rsidRPr="00407A4F">
              <w:t xml:space="preserve"> mutató számítás alátámasztása</w:t>
            </w:r>
          </w:p>
          <w:p w14:paraId="3D183F8A" w14:textId="77777777" w:rsidR="004F38DE" w:rsidRPr="004F38DE" w:rsidRDefault="004F38DE" w:rsidP="006C414F">
            <w:pPr>
              <w:pStyle w:val="Default"/>
              <w:spacing w:before="120"/>
              <w:ind w:right="101"/>
              <w:jc w:val="both"/>
              <w:rPr>
                <w:b/>
                <w:sz w:val="20"/>
                <w:szCs w:val="20"/>
              </w:rPr>
            </w:pPr>
            <w:r w:rsidRPr="004F38DE">
              <w:rPr>
                <w:b/>
                <w:sz w:val="20"/>
                <w:szCs w:val="20"/>
              </w:rPr>
              <w:t>Tőkepiac, piacfelügyelet</w:t>
            </w:r>
          </w:p>
          <w:p w14:paraId="664A6101" w14:textId="77777777" w:rsidR="004F38DE" w:rsidRPr="00D04BBB" w:rsidRDefault="004F38DE" w:rsidP="006C414F">
            <w:pPr>
              <w:pStyle w:val="ListParagraph"/>
              <w:numPr>
                <w:ilvl w:val="0"/>
                <w:numId w:val="15"/>
              </w:numPr>
              <w:spacing w:after="0" w:line="240" w:lineRule="auto"/>
              <w:ind w:left="357" w:right="101" w:hanging="357"/>
            </w:pPr>
            <w:r w:rsidRPr="00D04BBB">
              <w:t>A nyilvánosan forgalomba hozott értékpapírok kibocsátóit terhelő rendszeres és rendkívüli tájékoztatási kötelezettség teljesítése, kiemelt figyelemmel a szabályozott piacon jegyzett értékpapírt kibocsátó társaságok az új Egységes Elektronikus Beszámolási Formátumnak (</w:t>
            </w:r>
            <w:proofErr w:type="spellStart"/>
            <w:r w:rsidRPr="00D04BBB">
              <w:t>ESEF</w:t>
            </w:r>
            <w:proofErr w:type="spellEnd"/>
            <w:r w:rsidRPr="00D04BBB">
              <w:t>) való megfelelésére</w:t>
            </w:r>
          </w:p>
          <w:p w14:paraId="4E785554" w14:textId="77777777" w:rsidR="004F38DE" w:rsidRPr="00D04BBB" w:rsidRDefault="004F38DE" w:rsidP="006C414F">
            <w:pPr>
              <w:pStyle w:val="ListParagraph"/>
              <w:numPr>
                <w:ilvl w:val="0"/>
                <w:numId w:val="15"/>
              </w:numPr>
              <w:spacing w:after="0" w:line="240" w:lineRule="auto"/>
              <w:ind w:left="357" w:right="101" w:hanging="357"/>
            </w:pPr>
            <w:r w:rsidRPr="00D04BBB">
              <w:t>Engedély nélkül vagy bejelentés hiányában működő szereplők visszaszorítása, kiemelt figyelemmel a szélesebb értelemben vett jogosulatlanul végzett tevékenységek térnyerésének megelőzésére</w:t>
            </w:r>
          </w:p>
          <w:p w14:paraId="796E5BEB" w14:textId="77777777" w:rsidR="004F38DE" w:rsidRPr="00D04BBB" w:rsidRDefault="004F38DE" w:rsidP="006C414F">
            <w:pPr>
              <w:pStyle w:val="ListParagraph"/>
              <w:numPr>
                <w:ilvl w:val="0"/>
                <w:numId w:val="15"/>
              </w:numPr>
              <w:spacing w:after="0" w:line="240" w:lineRule="auto"/>
              <w:ind w:left="357" w:right="101" w:hanging="357"/>
            </w:pPr>
            <w:r w:rsidRPr="00D04BBB">
              <w:t xml:space="preserve">Ügyfélkövetelések rendelkezésre állását, prudens kezelését veszélyeztető magatartások, visszaélések visszaszorítása, </w:t>
            </w:r>
            <w:proofErr w:type="spellStart"/>
            <w:r w:rsidRPr="00D04BBB">
              <w:t>safeguarding</w:t>
            </w:r>
            <w:proofErr w:type="spellEnd"/>
            <w:r w:rsidRPr="00D04BBB">
              <w:t xml:space="preserve"> </w:t>
            </w:r>
            <w:proofErr w:type="spellStart"/>
            <w:r w:rsidRPr="00D04BBB">
              <w:t>officer</w:t>
            </w:r>
            <w:proofErr w:type="spellEnd"/>
            <w:r w:rsidRPr="00D04BBB">
              <w:t xml:space="preserve"> funkció működése</w:t>
            </w:r>
          </w:p>
          <w:p w14:paraId="19C92F80" w14:textId="77777777" w:rsidR="004F38DE" w:rsidRPr="00D04BBB" w:rsidRDefault="004F38DE" w:rsidP="006C414F">
            <w:pPr>
              <w:pStyle w:val="ListParagraph"/>
              <w:numPr>
                <w:ilvl w:val="0"/>
                <w:numId w:val="15"/>
              </w:numPr>
              <w:spacing w:after="0" w:line="240" w:lineRule="auto"/>
              <w:ind w:left="357" w:right="101" w:hanging="357"/>
            </w:pPr>
            <w:r w:rsidRPr="00D04BBB">
              <w:t>A befektetési alapok piaci sérülékenysége, likviditási kockázatai, a belső kontrollrendszerek működése</w:t>
            </w:r>
          </w:p>
          <w:p w14:paraId="562FEEFB" w14:textId="77777777" w:rsidR="004F38DE" w:rsidRPr="00D04BBB" w:rsidRDefault="004F38DE" w:rsidP="006C414F">
            <w:pPr>
              <w:pStyle w:val="ListParagraph"/>
              <w:numPr>
                <w:ilvl w:val="0"/>
                <w:numId w:val="15"/>
              </w:numPr>
              <w:spacing w:after="0" w:line="240" w:lineRule="auto"/>
              <w:ind w:left="357" w:right="101" w:hanging="357"/>
            </w:pPr>
            <w:r w:rsidRPr="00D04BBB">
              <w:t>A MiFID II</w:t>
            </w:r>
            <w:r w:rsidRPr="00EE11C5">
              <w:rPr>
                <w:vertAlign w:val="superscript"/>
              </w:rPr>
              <w:footnoteReference w:id="5"/>
            </w:r>
            <w:r w:rsidRPr="00D04BBB">
              <w:t>/MiFIR</w:t>
            </w:r>
            <w:r w:rsidRPr="00EE11C5">
              <w:rPr>
                <w:vertAlign w:val="superscript"/>
              </w:rPr>
              <w:footnoteReference w:id="6"/>
            </w:r>
            <w:r w:rsidRPr="00D04BBB">
              <w:t xml:space="preserve"> szabályozás fogyasztóvédelmi fókuszú előírásainak teljesülése, különös tekintettel a befektetési szolgáltatók által a befektetők költségekről szóló tájékoztatására vonatkozó előírásoknak való megfelelésre</w:t>
            </w:r>
          </w:p>
          <w:p w14:paraId="07EFF6D8" w14:textId="77777777" w:rsidR="004F38DE" w:rsidRPr="00D04BBB" w:rsidRDefault="004F38DE" w:rsidP="006C414F">
            <w:pPr>
              <w:pStyle w:val="ListParagraph"/>
              <w:numPr>
                <w:ilvl w:val="0"/>
                <w:numId w:val="15"/>
              </w:numPr>
              <w:spacing w:after="0" w:line="240" w:lineRule="auto"/>
              <w:ind w:left="357" w:right="101" w:hanging="357"/>
            </w:pPr>
            <w:r w:rsidRPr="00D04BBB">
              <w:t>A befektetési alapokban kezelt eszközök értékelése</w:t>
            </w:r>
          </w:p>
          <w:p w14:paraId="1BDD5FEA" w14:textId="77777777" w:rsidR="004F38DE" w:rsidRPr="00D04BBB" w:rsidRDefault="004F38DE" w:rsidP="006C414F">
            <w:pPr>
              <w:pStyle w:val="ListParagraph"/>
              <w:numPr>
                <w:ilvl w:val="0"/>
                <w:numId w:val="15"/>
              </w:numPr>
              <w:spacing w:after="0" w:line="240" w:lineRule="auto"/>
              <w:ind w:left="357" w:right="101" w:hanging="357"/>
            </w:pPr>
            <w:r w:rsidRPr="00D04BBB">
              <w:t>Piaci visszaélések visszaszorítása, kiemelt figyelemmel a MAR szerinti jogsértések megelőzésére</w:t>
            </w:r>
          </w:p>
          <w:p w14:paraId="16B54444" w14:textId="77777777" w:rsidR="004F38DE" w:rsidRPr="004F38DE" w:rsidRDefault="004F38DE" w:rsidP="006C414F">
            <w:pPr>
              <w:pStyle w:val="Default"/>
              <w:spacing w:before="120"/>
              <w:ind w:right="101"/>
              <w:jc w:val="both"/>
              <w:rPr>
                <w:b/>
                <w:sz w:val="20"/>
                <w:szCs w:val="20"/>
              </w:rPr>
            </w:pPr>
            <w:r w:rsidRPr="004F38DE">
              <w:rPr>
                <w:b/>
                <w:sz w:val="20"/>
                <w:szCs w:val="20"/>
              </w:rPr>
              <w:t>Egyéb piaci szereplők</w:t>
            </w:r>
          </w:p>
          <w:p w14:paraId="43089748" w14:textId="77777777" w:rsidR="004F38DE" w:rsidRPr="004C57F8" w:rsidRDefault="004F38DE" w:rsidP="006C414F">
            <w:pPr>
              <w:pStyle w:val="ListParagraph"/>
              <w:numPr>
                <w:ilvl w:val="0"/>
                <w:numId w:val="15"/>
              </w:numPr>
              <w:spacing w:after="120" w:line="240" w:lineRule="auto"/>
              <w:ind w:left="357" w:right="101" w:hanging="357"/>
            </w:pPr>
            <w:r>
              <w:t>Bizalmi vagyonkezelők kiemelt felügyelete</w:t>
            </w:r>
          </w:p>
        </w:tc>
      </w:tr>
      <w:tr w:rsidR="004F38DE" w:rsidRPr="00F32D9E" w14:paraId="6CC8F5D2" w14:textId="77777777" w:rsidTr="00884850">
        <w:trPr>
          <w:trHeight w:val="380"/>
        </w:trPr>
        <w:tc>
          <w:tcPr>
            <w:tcW w:w="2223" w:type="dxa"/>
            <w:shd w:val="clear" w:color="auto" w:fill="auto"/>
            <w:vAlign w:val="center"/>
          </w:tcPr>
          <w:p w14:paraId="14F3084E" w14:textId="77777777" w:rsidR="004F38DE" w:rsidRPr="00F32D9E" w:rsidRDefault="004F38DE" w:rsidP="00884850">
            <w:pPr>
              <w:pStyle w:val="Default"/>
              <w:rPr>
                <w:b/>
                <w:sz w:val="20"/>
                <w:szCs w:val="20"/>
              </w:rPr>
            </w:pPr>
            <w:r w:rsidRPr="00F32D9E">
              <w:rPr>
                <w:b/>
                <w:sz w:val="20"/>
                <w:szCs w:val="20"/>
              </w:rPr>
              <w:lastRenderedPageBreak/>
              <w:t xml:space="preserve">Ellenőrzések ütemezése: </w:t>
            </w:r>
          </w:p>
        </w:tc>
        <w:tc>
          <w:tcPr>
            <w:tcW w:w="7586" w:type="dxa"/>
            <w:shd w:val="clear" w:color="auto" w:fill="auto"/>
            <w:vAlign w:val="center"/>
          </w:tcPr>
          <w:p w14:paraId="4A926211" w14:textId="77777777" w:rsidR="004F38DE" w:rsidRPr="00F32D9E" w:rsidRDefault="004F38DE" w:rsidP="00884850">
            <w:pPr>
              <w:pStyle w:val="Default"/>
              <w:jc w:val="both"/>
              <w:rPr>
                <w:sz w:val="20"/>
                <w:szCs w:val="20"/>
              </w:rPr>
            </w:pPr>
            <w:r w:rsidRPr="00F32D9E">
              <w:rPr>
                <w:sz w:val="20"/>
                <w:szCs w:val="20"/>
              </w:rPr>
              <w:t xml:space="preserve">Az ellenőrzések az év során folyamatosan zajlanak. </w:t>
            </w:r>
          </w:p>
        </w:tc>
      </w:tr>
      <w:tr w:rsidR="004F38DE" w:rsidRPr="00890A31" w14:paraId="70E47FEA" w14:textId="77777777" w:rsidTr="00884850">
        <w:trPr>
          <w:trHeight w:val="380"/>
        </w:trPr>
        <w:tc>
          <w:tcPr>
            <w:tcW w:w="2223" w:type="dxa"/>
            <w:shd w:val="clear" w:color="auto" w:fill="auto"/>
            <w:vAlign w:val="center"/>
          </w:tcPr>
          <w:p w14:paraId="748B7CB6" w14:textId="77777777" w:rsidR="004F38DE" w:rsidRPr="00F32D9E" w:rsidRDefault="004F38DE" w:rsidP="00884850">
            <w:pPr>
              <w:pStyle w:val="Default"/>
              <w:rPr>
                <w:b/>
                <w:sz w:val="20"/>
                <w:szCs w:val="20"/>
              </w:rPr>
            </w:pPr>
            <w:r w:rsidRPr="00F32D9E">
              <w:rPr>
                <w:b/>
                <w:sz w:val="20"/>
                <w:szCs w:val="20"/>
              </w:rPr>
              <w:t xml:space="preserve">Ellenőrzési időszak: </w:t>
            </w:r>
          </w:p>
        </w:tc>
        <w:tc>
          <w:tcPr>
            <w:tcW w:w="7586" w:type="dxa"/>
            <w:shd w:val="clear" w:color="auto" w:fill="auto"/>
            <w:vAlign w:val="center"/>
          </w:tcPr>
          <w:p w14:paraId="263C4309" w14:textId="77777777" w:rsidR="004F38DE" w:rsidRPr="00F32D9E" w:rsidRDefault="004F38DE" w:rsidP="006C414F">
            <w:pPr>
              <w:pStyle w:val="Default"/>
              <w:spacing w:before="120" w:after="120"/>
              <w:ind w:right="101"/>
              <w:jc w:val="both"/>
              <w:rPr>
                <w:sz w:val="20"/>
                <w:szCs w:val="20"/>
              </w:rPr>
            </w:pPr>
            <w:r w:rsidRPr="00F32D9E">
              <w:rPr>
                <w:sz w:val="20"/>
                <w:szCs w:val="20"/>
              </w:rPr>
              <w:t xml:space="preserve">A hatósági ellenőrzés a megkezdésének időpontjától a helyszíni vizsgálat befejezésének, illetve a tényállás megállapításához szükséges utolsó dokumentumok beérkezésének időpontjáig tart. </w:t>
            </w:r>
          </w:p>
        </w:tc>
      </w:tr>
      <w:tr w:rsidR="004F38DE" w:rsidRPr="00890A31" w14:paraId="1D25BE96" w14:textId="77777777" w:rsidTr="00884850">
        <w:trPr>
          <w:trHeight w:val="380"/>
        </w:trPr>
        <w:tc>
          <w:tcPr>
            <w:tcW w:w="2223" w:type="dxa"/>
            <w:vAlign w:val="center"/>
          </w:tcPr>
          <w:p w14:paraId="090C3770" w14:textId="77777777" w:rsidR="004F38DE" w:rsidRPr="00F32D9E" w:rsidRDefault="004F38DE" w:rsidP="00884850">
            <w:pPr>
              <w:pStyle w:val="Default"/>
              <w:rPr>
                <w:b/>
                <w:sz w:val="20"/>
                <w:szCs w:val="20"/>
              </w:rPr>
            </w:pPr>
            <w:r w:rsidRPr="00F32D9E">
              <w:rPr>
                <w:b/>
                <w:sz w:val="20"/>
                <w:szCs w:val="20"/>
              </w:rPr>
              <w:t xml:space="preserve">Ellenőrzés eszköze(i): </w:t>
            </w:r>
          </w:p>
        </w:tc>
        <w:tc>
          <w:tcPr>
            <w:tcW w:w="7586" w:type="dxa"/>
            <w:vAlign w:val="center"/>
          </w:tcPr>
          <w:p w14:paraId="34B767E1" w14:textId="77777777" w:rsidR="004F38DE" w:rsidRPr="00F32D9E" w:rsidRDefault="004F38DE" w:rsidP="006C414F">
            <w:pPr>
              <w:pStyle w:val="Default"/>
              <w:spacing w:before="120" w:after="120"/>
              <w:ind w:right="101"/>
              <w:jc w:val="both"/>
              <w:rPr>
                <w:sz w:val="20"/>
                <w:szCs w:val="20"/>
              </w:rPr>
            </w:pPr>
            <w:r w:rsidRPr="00F32D9E">
              <w:rPr>
                <w:sz w:val="20"/>
                <w:szCs w:val="20"/>
              </w:rPr>
              <w:t>Az ellenőrzési eljárás során az MNB átfogó vizsgálatot, célvizsgálatot, több személynél és szervezetnél témavizsgálatot végez, illetve felügyeleti ellenőrzést folytat. Az MNB a határozatainak teljesülését utóvizsgálat keretében vagy adatszolgáltatás alapján ellenőrzi.</w:t>
            </w:r>
          </w:p>
          <w:p w14:paraId="7B18F24F" w14:textId="77777777" w:rsidR="004F38DE" w:rsidRPr="00F32D9E" w:rsidRDefault="004F38DE" w:rsidP="006C414F">
            <w:pPr>
              <w:pStyle w:val="Default"/>
              <w:spacing w:before="120" w:after="120"/>
              <w:ind w:right="101"/>
              <w:jc w:val="both"/>
              <w:rPr>
                <w:sz w:val="20"/>
                <w:szCs w:val="20"/>
              </w:rPr>
            </w:pPr>
            <w:r w:rsidRPr="00F32D9E">
              <w:rPr>
                <w:sz w:val="20"/>
                <w:szCs w:val="20"/>
              </w:rPr>
              <w:t>Az ellenőrzés lehet helyszíni vagy helyszínen kívüli.</w:t>
            </w:r>
          </w:p>
          <w:p w14:paraId="0714BD29" w14:textId="77777777" w:rsidR="004F38DE" w:rsidRPr="00F32D9E" w:rsidRDefault="004F38DE" w:rsidP="006C414F">
            <w:pPr>
              <w:spacing w:before="120" w:after="120" w:line="240" w:lineRule="auto"/>
              <w:ind w:right="101"/>
              <w:rPr>
                <w:rFonts w:cs="Times New Roman"/>
                <w:bCs/>
              </w:rPr>
            </w:pPr>
            <w:r w:rsidRPr="00F32D9E">
              <w:t xml:space="preserve">A vizsgálat során értékelésre kerülnek az intézmények </w:t>
            </w:r>
            <w:r w:rsidRPr="00F32D9E">
              <w:rPr>
                <w:rFonts w:cs="Times New Roman"/>
                <w:bCs/>
              </w:rPr>
              <w:t>által rendelkezésre bocsátott dokumentumok és adatok, az intézmény munkatársaitól és vezetőitől szóban kapott tájékoztatások.</w:t>
            </w:r>
          </w:p>
          <w:p w14:paraId="41A97622" w14:textId="77777777" w:rsidR="004F38DE" w:rsidRPr="00F32D9E" w:rsidRDefault="004F38DE" w:rsidP="006C414F">
            <w:pPr>
              <w:spacing w:before="120" w:after="120" w:line="240" w:lineRule="auto"/>
              <w:ind w:right="101"/>
            </w:pPr>
            <w:r w:rsidRPr="00F32D9E">
              <w:rPr>
                <w:rFonts w:cs="Times New Roman"/>
                <w:bCs/>
              </w:rPr>
              <w:t xml:space="preserve">A folyamatok megismerésének eszközei a szabályzatok meglétének és gyakorlati alkalmazásának vizsgálata, az interjúkészítés, az alkalmazott informatikai rendszerek áttekintése és az ott rögzített, valamint az MNB részére küldött jelentések adataiból szerzett információk. </w:t>
            </w:r>
          </w:p>
        </w:tc>
      </w:tr>
    </w:tbl>
    <w:p w14:paraId="0A226B8D" w14:textId="372EE54B" w:rsidR="008252D6" w:rsidRPr="003D0268" w:rsidRDefault="008252D6" w:rsidP="003D0268">
      <w:pPr>
        <w:spacing w:before="120" w:after="240" w:line="240" w:lineRule="auto"/>
        <w:rPr>
          <w:sz w:val="24"/>
          <w:szCs w:val="24"/>
        </w:rPr>
      </w:pPr>
    </w:p>
    <w:sectPr w:rsidR="008252D6" w:rsidRPr="003D0268" w:rsidSect="004F38DE">
      <w:footerReference w:type="default" r:id="rId11"/>
      <w:pgSz w:w="11906" w:h="16838" w:code="9"/>
      <w:pgMar w:top="1134" w:right="1134" w:bottom="1418" w:left="1134"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8B34" w14:textId="77777777" w:rsidR="009400E4" w:rsidRDefault="009400E4">
      <w:r>
        <w:separator/>
      </w:r>
    </w:p>
  </w:endnote>
  <w:endnote w:type="continuationSeparator" w:id="0">
    <w:p w14:paraId="358BB829" w14:textId="77777777" w:rsidR="009400E4" w:rsidRDefault="009400E4">
      <w:r>
        <w:continuationSeparator/>
      </w:r>
    </w:p>
  </w:endnote>
  <w:endnote w:type="continuationNotice" w:id="1">
    <w:p w14:paraId="3AF2EB9E" w14:textId="77777777" w:rsidR="009400E4" w:rsidRDefault="00940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3A4" w14:textId="399A83AE" w:rsidR="009400E4" w:rsidRPr="00AC6950" w:rsidRDefault="009400E4" w:rsidP="00AC6950">
    <w:pPr>
      <w:tabs>
        <w:tab w:val="left" w:pos="84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581D" w14:textId="77777777" w:rsidR="009400E4" w:rsidRDefault="009400E4">
      <w:r>
        <w:separator/>
      </w:r>
    </w:p>
  </w:footnote>
  <w:footnote w:type="continuationSeparator" w:id="0">
    <w:p w14:paraId="783561DA" w14:textId="77777777" w:rsidR="009400E4" w:rsidRDefault="009400E4">
      <w:r>
        <w:continuationSeparator/>
      </w:r>
    </w:p>
  </w:footnote>
  <w:footnote w:type="continuationNotice" w:id="1">
    <w:p w14:paraId="6A7BEFBB" w14:textId="77777777" w:rsidR="009400E4" w:rsidRDefault="009400E4">
      <w:pPr>
        <w:spacing w:after="0" w:line="240" w:lineRule="auto"/>
      </w:pPr>
    </w:p>
  </w:footnote>
  <w:footnote w:id="2">
    <w:p w14:paraId="4C0D37DD" w14:textId="77777777" w:rsidR="004F38DE" w:rsidRDefault="004F38DE" w:rsidP="004F38DE">
      <w:pPr>
        <w:pStyle w:val="FootnoteText"/>
        <w:spacing w:after="0" w:line="240" w:lineRule="auto"/>
      </w:pPr>
      <w:r>
        <w:rPr>
          <w:rStyle w:val="FootnoteReference"/>
        </w:rPr>
        <w:footnoteRef/>
      </w:r>
      <w:r>
        <w:t xml:space="preserve"> </w:t>
      </w:r>
      <w:r w:rsidRPr="003C6E90">
        <w:rPr>
          <w:color w:val="auto"/>
        </w:rPr>
        <w:t>ML/</w:t>
      </w:r>
      <w:proofErr w:type="spellStart"/>
      <w:r w:rsidRPr="003C6E90">
        <w:rPr>
          <w:color w:val="auto"/>
        </w:rPr>
        <w:t>T</w:t>
      </w:r>
      <w:r>
        <w:rPr>
          <w:color w:val="auto"/>
        </w:rPr>
        <w:t>F</w:t>
      </w:r>
      <w:proofErr w:type="spellEnd"/>
      <w:r w:rsidRPr="003C6E90">
        <w:rPr>
          <w:color w:val="auto"/>
        </w:rPr>
        <w:t>: Money Laundering/</w:t>
      </w:r>
      <w:proofErr w:type="spellStart"/>
      <w:r w:rsidRPr="003C6E90">
        <w:rPr>
          <w:color w:val="auto"/>
        </w:rPr>
        <w:t>Terroris</w:t>
      </w:r>
      <w:r>
        <w:rPr>
          <w:color w:val="auto"/>
        </w:rPr>
        <w:t>t</w:t>
      </w:r>
      <w:proofErr w:type="spellEnd"/>
      <w:r>
        <w:rPr>
          <w:color w:val="auto"/>
        </w:rPr>
        <w:t xml:space="preserve"> </w:t>
      </w:r>
      <w:proofErr w:type="spellStart"/>
      <w:r>
        <w:rPr>
          <w:color w:val="auto"/>
        </w:rPr>
        <w:t>financing</w:t>
      </w:r>
      <w:proofErr w:type="spellEnd"/>
    </w:p>
  </w:footnote>
  <w:footnote w:id="3">
    <w:p w14:paraId="3224FC0B" w14:textId="77777777" w:rsidR="004F38DE" w:rsidRPr="00FE6AFA" w:rsidRDefault="004F38DE" w:rsidP="004F38DE">
      <w:pPr>
        <w:pStyle w:val="FootnoteText"/>
        <w:spacing w:after="0" w:line="240" w:lineRule="auto"/>
        <w:rPr>
          <w:color w:val="auto"/>
        </w:rPr>
      </w:pPr>
      <w:r w:rsidRPr="00FE6AFA">
        <w:rPr>
          <w:rStyle w:val="FootnoteReference"/>
          <w:color w:val="auto"/>
        </w:rPr>
        <w:footnoteRef/>
      </w:r>
      <w:r w:rsidRPr="00FE6AFA">
        <w:rPr>
          <w:color w:val="auto"/>
        </w:rPr>
        <w:t xml:space="preserve"> IDD Insurance Distribution Directive – az Európai Parlament és Tanács 2016/97. számú irányelve a biztosítási értékesítésről</w:t>
      </w:r>
    </w:p>
  </w:footnote>
  <w:footnote w:id="4">
    <w:p w14:paraId="4FE5F4E8" w14:textId="77777777" w:rsidR="004F38DE" w:rsidRPr="00750FEA" w:rsidRDefault="004F38DE" w:rsidP="004F38DE">
      <w:pPr>
        <w:pStyle w:val="FootnoteText"/>
        <w:spacing w:after="0" w:line="240" w:lineRule="auto"/>
        <w:rPr>
          <w:color w:val="auto"/>
        </w:rPr>
      </w:pPr>
      <w:r w:rsidRPr="00750FEA">
        <w:rPr>
          <w:rStyle w:val="FootnoteReference"/>
          <w:color w:val="auto"/>
        </w:rPr>
        <w:footnoteRef/>
      </w:r>
      <w:r w:rsidRPr="00750FEA">
        <w:rPr>
          <w:color w:val="auto"/>
        </w:rPr>
        <w:t xml:space="preserve"> </w:t>
      </w:r>
      <w:r>
        <w:rPr>
          <w:color w:val="auto"/>
        </w:rPr>
        <w:t xml:space="preserve">KGFB: </w:t>
      </w:r>
      <w:r w:rsidRPr="00750FEA">
        <w:rPr>
          <w:color w:val="auto"/>
        </w:rPr>
        <w:t>kötelező gépjármű-felelősségbiztosítás</w:t>
      </w:r>
    </w:p>
  </w:footnote>
  <w:footnote w:id="5">
    <w:p w14:paraId="43F149FD" w14:textId="77777777" w:rsidR="004F38DE" w:rsidRPr="0015593D" w:rsidRDefault="004F38DE" w:rsidP="004F38DE">
      <w:pPr>
        <w:pStyle w:val="FootnoteText"/>
        <w:spacing w:after="0" w:line="240" w:lineRule="auto"/>
        <w:rPr>
          <w:color w:val="auto"/>
        </w:rPr>
      </w:pPr>
      <w:r w:rsidRPr="0015593D">
        <w:rPr>
          <w:rStyle w:val="FootnoteReference"/>
          <w:color w:val="auto"/>
        </w:rPr>
        <w:footnoteRef/>
      </w:r>
      <w:r w:rsidRPr="0015593D">
        <w:rPr>
          <w:color w:val="auto"/>
        </w:rPr>
        <w:t xml:space="preserve"> MiFID</w:t>
      </w:r>
      <w:r>
        <w:rPr>
          <w:color w:val="auto"/>
        </w:rPr>
        <w:t xml:space="preserve"> </w:t>
      </w:r>
      <w:r w:rsidRPr="0015593D">
        <w:rPr>
          <w:color w:val="auto"/>
        </w:rPr>
        <w:t>II: Az Európai Parlament és a Tanács 2014/65/EU irányelve (2014. május 15.) a pénzügyi eszközök piacairól, valamint a 2002/92/EK irányelv és a 2011/61/EU irányelv módosításáról</w:t>
      </w:r>
    </w:p>
  </w:footnote>
  <w:footnote w:id="6">
    <w:p w14:paraId="1AB0435B" w14:textId="77777777" w:rsidR="004F38DE" w:rsidRDefault="004F38DE" w:rsidP="004F38DE">
      <w:pPr>
        <w:pStyle w:val="FootnoteText"/>
        <w:spacing w:after="0" w:line="240" w:lineRule="auto"/>
      </w:pPr>
      <w:r w:rsidRPr="0015593D">
        <w:rPr>
          <w:rStyle w:val="FootnoteReference"/>
          <w:color w:val="auto"/>
        </w:rPr>
        <w:footnoteRef/>
      </w:r>
      <w:r w:rsidRPr="0015593D">
        <w:rPr>
          <w:color w:val="auto"/>
        </w:rPr>
        <w:t xml:space="preserve"> MiFIR: Az Európai Parlament és a Tanács 600/2014/EU </w:t>
      </w:r>
      <w:r>
        <w:rPr>
          <w:color w:val="auto"/>
        </w:rPr>
        <w:t>rendelete</w:t>
      </w:r>
      <w:r w:rsidRPr="0015593D">
        <w:rPr>
          <w:color w:val="auto"/>
        </w:rPr>
        <w:t xml:space="preserve"> (2014. május 15.) a pénzügyi eszközök piacairól és a 648/2012/EU rendelet módosításáról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735"/>
    <w:multiLevelType w:val="hybridMultilevel"/>
    <w:tmpl w:val="600E588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D046DA"/>
    <w:multiLevelType w:val="multilevel"/>
    <w:tmpl w:val="AD307AC2"/>
    <w:lvl w:ilvl="0">
      <w:start w:val="1"/>
      <w:numFmt w:val="decimal"/>
      <w:suff w:val="space"/>
      <w:lvlText w:val="%1."/>
      <w:lvlJc w:val="left"/>
      <w:pPr>
        <w:ind w:left="431" w:hanging="431"/>
      </w:pPr>
      <w:rPr>
        <w:rFonts w:hint="default"/>
      </w:rPr>
    </w:lvl>
    <w:lvl w:ilvl="1">
      <w:start w:val="1"/>
      <w:numFmt w:val="upperLetter"/>
      <w:lvlText w:val="%2."/>
      <w:lvlJc w:val="left"/>
      <w:pPr>
        <w:ind w:left="431" w:hanging="431"/>
      </w:pPr>
      <w:rPr>
        <w:rFonts w:hint="default"/>
      </w:rPr>
    </w:lvl>
    <w:lvl w:ilvl="2">
      <w:start w:val="1"/>
      <w:numFmt w:val="decimal"/>
      <w:suff w:val="space"/>
      <w:lvlText w:val="%1.%2.%3."/>
      <w:lvlJc w:val="left"/>
      <w:pPr>
        <w:ind w:left="431" w:hanging="431"/>
      </w:pPr>
      <w:rPr>
        <w:rFonts w:hint="default"/>
      </w:rPr>
    </w:lvl>
    <w:lvl w:ilvl="3">
      <w:start w:val="1"/>
      <w:numFmt w:val="decimal"/>
      <w:suff w:val="space"/>
      <w:lvlText w:val="%1.%2.%3.%4."/>
      <w:lvlJc w:val="left"/>
      <w:pPr>
        <w:ind w:left="431" w:hanging="431"/>
      </w:pPr>
      <w:rPr>
        <w:rFonts w:hint="default"/>
      </w:rPr>
    </w:lvl>
    <w:lvl w:ilvl="4">
      <w:start w:val="1"/>
      <w:numFmt w:val="decimal"/>
      <w:suff w:val="space"/>
      <w:lvlText w:val="%1.%2.%3.%4.%5."/>
      <w:lvlJc w:val="left"/>
      <w:pPr>
        <w:ind w:left="431" w:hanging="431"/>
      </w:pPr>
      <w:rPr>
        <w:rFonts w:hint="default"/>
      </w:rPr>
    </w:lvl>
    <w:lvl w:ilvl="5">
      <w:start w:val="1"/>
      <w:numFmt w:val="decimal"/>
      <w:suff w:val="space"/>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872C82"/>
    <w:multiLevelType w:val="hybridMultilevel"/>
    <w:tmpl w:val="F2FEAAD4"/>
    <w:lvl w:ilvl="0" w:tplc="23004434">
      <w:start w:val="6"/>
      <w:numFmt w:val="bullet"/>
      <w:lvlText w:val="-"/>
      <w:lvlJc w:val="left"/>
      <w:pPr>
        <w:ind w:left="360" w:hanging="360"/>
      </w:pPr>
      <w:rPr>
        <w:rFonts w:ascii="Calibri" w:eastAsia="Calibri" w:hAnsi="Calibri"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5" w15:restartNumberingAfterBreak="0">
    <w:nsid w:val="11A10063"/>
    <w:multiLevelType w:val="hybridMultilevel"/>
    <w:tmpl w:val="EA5E98F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E92AA5"/>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874BCE"/>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AF7493"/>
    <w:multiLevelType w:val="hybridMultilevel"/>
    <w:tmpl w:val="FA7CF7E4"/>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1BBB04E3"/>
    <w:multiLevelType w:val="hybridMultilevel"/>
    <w:tmpl w:val="FBAEF906"/>
    <w:lvl w:ilvl="0" w:tplc="567E826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123725E"/>
    <w:multiLevelType w:val="hybridMultilevel"/>
    <w:tmpl w:val="F5D45796"/>
    <w:lvl w:ilvl="0" w:tplc="040E0005">
      <w:start w:val="1"/>
      <w:numFmt w:val="bullet"/>
      <w:lvlText w:val=""/>
      <w:lvlJc w:val="left"/>
      <w:pPr>
        <w:ind w:left="720" w:hanging="360"/>
      </w:pPr>
      <w:rPr>
        <w:rFonts w:ascii="Wingdings" w:hAnsi="Wingdings" w:hint="default"/>
      </w:rPr>
    </w:lvl>
    <w:lvl w:ilvl="1" w:tplc="1242D2E6">
      <w:start w:val="1"/>
      <w:numFmt w:val="bullet"/>
      <w:lvlText w:val="o"/>
      <w:lvlJc w:val="left"/>
      <w:pPr>
        <w:ind w:left="1440" w:hanging="360"/>
      </w:pPr>
      <w:rPr>
        <w:rFonts w:ascii="Courier New" w:hAnsi="Courier New" w:cs="Courier New" w:hint="default"/>
      </w:rPr>
    </w:lvl>
    <w:lvl w:ilvl="2" w:tplc="AA782C4A" w:tentative="1">
      <w:start w:val="1"/>
      <w:numFmt w:val="bullet"/>
      <w:lvlText w:val=""/>
      <w:lvlJc w:val="left"/>
      <w:pPr>
        <w:ind w:left="2160" w:hanging="360"/>
      </w:pPr>
      <w:rPr>
        <w:rFonts w:ascii="Wingdings" w:hAnsi="Wingdings" w:hint="default"/>
      </w:rPr>
    </w:lvl>
    <w:lvl w:ilvl="3" w:tplc="BA9A1B8A"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754726"/>
    <w:multiLevelType w:val="hybridMultilevel"/>
    <w:tmpl w:val="9DDECAB8"/>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91845BF"/>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7" w15:restartNumberingAfterBreak="0">
    <w:nsid w:val="2A79277E"/>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2FAF068B"/>
    <w:multiLevelType w:val="hybridMultilevel"/>
    <w:tmpl w:val="FBAEF906"/>
    <w:lvl w:ilvl="0" w:tplc="567E826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A5204F"/>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77C169F"/>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9063BEA"/>
    <w:multiLevelType w:val="hybridMultilevel"/>
    <w:tmpl w:val="7F7E6628"/>
    <w:lvl w:ilvl="0" w:tplc="040E000F">
      <w:start w:val="1"/>
      <w:numFmt w:val="decimal"/>
      <w:lvlText w:val="%1."/>
      <w:lvlJc w:val="left"/>
      <w:pPr>
        <w:ind w:left="36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F134B02"/>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5082617F"/>
    <w:multiLevelType w:val="hybridMultilevel"/>
    <w:tmpl w:val="C4268ACA"/>
    <w:lvl w:ilvl="0" w:tplc="E6C8217A">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3D30933"/>
    <w:multiLevelType w:val="hybridMultilevel"/>
    <w:tmpl w:val="3A428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6B65E11"/>
    <w:multiLevelType w:val="hybridMultilevel"/>
    <w:tmpl w:val="FFA2751E"/>
    <w:lvl w:ilvl="0" w:tplc="D3F61ED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F203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154679"/>
    <w:multiLevelType w:val="hybridMultilevel"/>
    <w:tmpl w:val="B7A4C302"/>
    <w:lvl w:ilvl="0" w:tplc="638A3E0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A29080D"/>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AB01FAC"/>
    <w:multiLevelType w:val="hybridMultilevel"/>
    <w:tmpl w:val="9FBA3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78E66D10"/>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9F921BD"/>
    <w:multiLevelType w:val="hybridMultilevel"/>
    <w:tmpl w:val="ECF031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1A0EC7"/>
    <w:multiLevelType w:val="hybridMultilevel"/>
    <w:tmpl w:val="105CF244"/>
    <w:lvl w:ilvl="0" w:tplc="1962308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2"/>
  </w:num>
  <w:num w:numId="5">
    <w:abstractNumId w:val="3"/>
  </w:num>
  <w:num w:numId="6">
    <w:abstractNumId w:val="9"/>
  </w:num>
  <w:num w:numId="7">
    <w:abstractNumId w:val="33"/>
  </w:num>
  <w:num w:numId="8">
    <w:abstractNumId w:val="5"/>
  </w:num>
  <w:num w:numId="9">
    <w:abstractNumId w:val="32"/>
  </w:num>
  <w:num w:numId="10">
    <w:abstractNumId w:val="1"/>
  </w:num>
  <w:num w:numId="11">
    <w:abstractNumId w:val="8"/>
  </w:num>
  <w:num w:numId="12">
    <w:abstractNumId w:val="30"/>
  </w:num>
  <w:num w:numId="13">
    <w:abstractNumId w:val="28"/>
  </w:num>
  <w:num w:numId="14">
    <w:abstractNumId w:val="36"/>
  </w:num>
  <w:num w:numId="15">
    <w:abstractNumId w:val="13"/>
  </w:num>
  <w:num w:numId="16">
    <w:abstractNumId w:val="37"/>
  </w:num>
  <w:num w:numId="17">
    <w:abstractNumId w:val="34"/>
  </w:num>
  <w:num w:numId="18">
    <w:abstractNumId w:val="21"/>
    <w:lvlOverride w:ilvl="0">
      <w:startOverride w:val="1"/>
    </w:lvlOverride>
  </w:num>
  <w:num w:numId="19">
    <w:abstractNumId w:val="6"/>
  </w:num>
  <w:num w:numId="20">
    <w:abstractNumId w:val="31"/>
  </w:num>
  <w:num w:numId="21">
    <w:abstractNumId w:val="14"/>
  </w:num>
  <w:num w:numId="22">
    <w:abstractNumId w:val="35"/>
  </w:num>
  <w:num w:numId="23">
    <w:abstractNumId w:val="24"/>
  </w:num>
  <w:num w:numId="24">
    <w:abstractNumId w:val="4"/>
  </w:num>
  <w:num w:numId="25">
    <w:abstractNumId w:val="17"/>
  </w:num>
  <w:num w:numId="26">
    <w:abstractNumId w:val="10"/>
  </w:num>
  <w:num w:numId="27">
    <w:abstractNumId w:val="22"/>
  </w:num>
  <w:num w:numId="28">
    <w:abstractNumId w:val="27"/>
  </w:num>
  <w:num w:numId="29">
    <w:abstractNumId w:val="19"/>
  </w:num>
  <w:num w:numId="30">
    <w:abstractNumId w:val="11"/>
  </w:num>
  <w:num w:numId="31">
    <w:abstractNumId w:val="21"/>
  </w:num>
  <w:num w:numId="32">
    <w:abstractNumId w:val="23"/>
  </w:num>
  <w:num w:numId="33">
    <w:abstractNumId w:val="18"/>
  </w:num>
  <w:num w:numId="34">
    <w:abstractNumId w:val="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5"/>
  </w:num>
  <w:num w:numId="38">
    <w:abstractNumId w:val="25"/>
  </w:num>
  <w:num w:numId="39">
    <w:abstractNumId w:val="29"/>
  </w:num>
  <w:num w:numId="40">
    <w:abstractNumId w:val="21"/>
    <w:lvlOverride w:ilvl="0">
      <w:startOverride w:val="1"/>
    </w:lvlOverride>
  </w:num>
  <w:num w:numId="41">
    <w:abstractNumId w:val="21"/>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efaultTabStop w:val="709"/>
  <w:hyphenationZone w:val="425"/>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F7"/>
    <w:rsid w:val="0000273C"/>
    <w:rsid w:val="000045D1"/>
    <w:rsid w:val="00004728"/>
    <w:rsid w:val="00005E8C"/>
    <w:rsid w:val="00006606"/>
    <w:rsid w:val="00010287"/>
    <w:rsid w:val="00011B4B"/>
    <w:rsid w:val="000147A6"/>
    <w:rsid w:val="00015258"/>
    <w:rsid w:val="00015CBF"/>
    <w:rsid w:val="00017B1B"/>
    <w:rsid w:val="00023EBD"/>
    <w:rsid w:val="0002450E"/>
    <w:rsid w:val="0002498B"/>
    <w:rsid w:val="000250E6"/>
    <w:rsid w:val="00025581"/>
    <w:rsid w:val="00025A61"/>
    <w:rsid w:val="00026618"/>
    <w:rsid w:val="00027695"/>
    <w:rsid w:val="00027AD3"/>
    <w:rsid w:val="00027B62"/>
    <w:rsid w:val="00031BEE"/>
    <w:rsid w:val="000320B5"/>
    <w:rsid w:val="000324AE"/>
    <w:rsid w:val="00032689"/>
    <w:rsid w:val="00033357"/>
    <w:rsid w:val="000353BF"/>
    <w:rsid w:val="00035697"/>
    <w:rsid w:val="0003666A"/>
    <w:rsid w:val="00041D8F"/>
    <w:rsid w:val="00041E6D"/>
    <w:rsid w:val="00042D79"/>
    <w:rsid w:val="00044E77"/>
    <w:rsid w:val="00045F07"/>
    <w:rsid w:val="00050DE5"/>
    <w:rsid w:val="00051651"/>
    <w:rsid w:val="00051E34"/>
    <w:rsid w:val="00053179"/>
    <w:rsid w:val="00053ADF"/>
    <w:rsid w:val="0005577F"/>
    <w:rsid w:val="000561CF"/>
    <w:rsid w:val="00060148"/>
    <w:rsid w:val="0006050A"/>
    <w:rsid w:val="00060C74"/>
    <w:rsid w:val="00061AE2"/>
    <w:rsid w:val="000622C3"/>
    <w:rsid w:val="00063216"/>
    <w:rsid w:val="0006374F"/>
    <w:rsid w:val="00064546"/>
    <w:rsid w:val="000656AE"/>
    <w:rsid w:val="0006709C"/>
    <w:rsid w:val="00067BE2"/>
    <w:rsid w:val="00067C0C"/>
    <w:rsid w:val="0007089D"/>
    <w:rsid w:val="000715CF"/>
    <w:rsid w:val="000723F2"/>
    <w:rsid w:val="00073449"/>
    <w:rsid w:val="000737EB"/>
    <w:rsid w:val="00077E66"/>
    <w:rsid w:val="00080E9D"/>
    <w:rsid w:val="0008131E"/>
    <w:rsid w:val="00081934"/>
    <w:rsid w:val="00081A27"/>
    <w:rsid w:val="00081E86"/>
    <w:rsid w:val="000831EC"/>
    <w:rsid w:val="00084E15"/>
    <w:rsid w:val="000860EF"/>
    <w:rsid w:val="00086209"/>
    <w:rsid w:val="00087C27"/>
    <w:rsid w:val="00087E97"/>
    <w:rsid w:val="0009239F"/>
    <w:rsid w:val="000926FD"/>
    <w:rsid w:val="000937FE"/>
    <w:rsid w:val="00095849"/>
    <w:rsid w:val="000A0D91"/>
    <w:rsid w:val="000A0F6B"/>
    <w:rsid w:val="000A2664"/>
    <w:rsid w:val="000A3A63"/>
    <w:rsid w:val="000A71F3"/>
    <w:rsid w:val="000B185A"/>
    <w:rsid w:val="000B1D36"/>
    <w:rsid w:val="000B28CE"/>
    <w:rsid w:val="000B336E"/>
    <w:rsid w:val="000B36D1"/>
    <w:rsid w:val="000B3974"/>
    <w:rsid w:val="000B57D4"/>
    <w:rsid w:val="000B5F13"/>
    <w:rsid w:val="000B6E2D"/>
    <w:rsid w:val="000C0CA7"/>
    <w:rsid w:val="000C1C32"/>
    <w:rsid w:val="000C1E63"/>
    <w:rsid w:val="000C2918"/>
    <w:rsid w:val="000C534D"/>
    <w:rsid w:val="000C55E1"/>
    <w:rsid w:val="000C56B7"/>
    <w:rsid w:val="000C701E"/>
    <w:rsid w:val="000C701F"/>
    <w:rsid w:val="000C78AB"/>
    <w:rsid w:val="000D019A"/>
    <w:rsid w:val="000D0826"/>
    <w:rsid w:val="000D1C8B"/>
    <w:rsid w:val="000D1E44"/>
    <w:rsid w:val="000D2872"/>
    <w:rsid w:val="000D2BDB"/>
    <w:rsid w:val="000D3110"/>
    <w:rsid w:val="000D40AE"/>
    <w:rsid w:val="000D48AF"/>
    <w:rsid w:val="000D4F61"/>
    <w:rsid w:val="000D5F26"/>
    <w:rsid w:val="000D6CAD"/>
    <w:rsid w:val="000D7E76"/>
    <w:rsid w:val="000E1C2C"/>
    <w:rsid w:val="000E25BA"/>
    <w:rsid w:val="000E2CBD"/>
    <w:rsid w:val="000E449D"/>
    <w:rsid w:val="000E478D"/>
    <w:rsid w:val="000E4EE3"/>
    <w:rsid w:val="000E6546"/>
    <w:rsid w:val="000E74E3"/>
    <w:rsid w:val="000E7C2A"/>
    <w:rsid w:val="000F06AD"/>
    <w:rsid w:val="000F2858"/>
    <w:rsid w:val="000F2AB8"/>
    <w:rsid w:val="000F2AE0"/>
    <w:rsid w:val="000F2D74"/>
    <w:rsid w:val="000F30B8"/>
    <w:rsid w:val="000F68FE"/>
    <w:rsid w:val="00100707"/>
    <w:rsid w:val="00100822"/>
    <w:rsid w:val="00101654"/>
    <w:rsid w:val="0010197C"/>
    <w:rsid w:val="00101DDF"/>
    <w:rsid w:val="001021C9"/>
    <w:rsid w:val="00102D9F"/>
    <w:rsid w:val="0010447E"/>
    <w:rsid w:val="0010496C"/>
    <w:rsid w:val="00104986"/>
    <w:rsid w:val="001070CC"/>
    <w:rsid w:val="00110868"/>
    <w:rsid w:val="00110A9E"/>
    <w:rsid w:val="00113C88"/>
    <w:rsid w:val="0011470A"/>
    <w:rsid w:val="00114F00"/>
    <w:rsid w:val="00115902"/>
    <w:rsid w:val="00115A9A"/>
    <w:rsid w:val="0011703A"/>
    <w:rsid w:val="00120EDD"/>
    <w:rsid w:val="001225D9"/>
    <w:rsid w:val="00122AA7"/>
    <w:rsid w:val="001255A4"/>
    <w:rsid w:val="001261BF"/>
    <w:rsid w:val="00132260"/>
    <w:rsid w:val="00132CD1"/>
    <w:rsid w:val="0013394D"/>
    <w:rsid w:val="00133A51"/>
    <w:rsid w:val="001346C1"/>
    <w:rsid w:val="0013552F"/>
    <w:rsid w:val="001356A6"/>
    <w:rsid w:val="001357D0"/>
    <w:rsid w:val="00136192"/>
    <w:rsid w:val="00136260"/>
    <w:rsid w:val="0013756D"/>
    <w:rsid w:val="00140ECE"/>
    <w:rsid w:val="00140F1A"/>
    <w:rsid w:val="001411D6"/>
    <w:rsid w:val="00141B5C"/>
    <w:rsid w:val="001421CC"/>
    <w:rsid w:val="00143691"/>
    <w:rsid w:val="00147772"/>
    <w:rsid w:val="00147A66"/>
    <w:rsid w:val="00150045"/>
    <w:rsid w:val="001508D1"/>
    <w:rsid w:val="00150FF9"/>
    <w:rsid w:val="001515FE"/>
    <w:rsid w:val="00152D2F"/>
    <w:rsid w:val="00152DBF"/>
    <w:rsid w:val="00155173"/>
    <w:rsid w:val="0015584B"/>
    <w:rsid w:val="0015593D"/>
    <w:rsid w:val="001561B1"/>
    <w:rsid w:val="00157022"/>
    <w:rsid w:val="00160197"/>
    <w:rsid w:val="00163DE1"/>
    <w:rsid w:val="001652FE"/>
    <w:rsid w:val="00165BB0"/>
    <w:rsid w:val="00166F6C"/>
    <w:rsid w:val="0017149E"/>
    <w:rsid w:val="0017244F"/>
    <w:rsid w:val="001728F9"/>
    <w:rsid w:val="001747F6"/>
    <w:rsid w:val="00175022"/>
    <w:rsid w:val="001776F8"/>
    <w:rsid w:val="00177A01"/>
    <w:rsid w:val="00180672"/>
    <w:rsid w:val="00180F5A"/>
    <w:rsid w:val="00181077"/>
    <w:rsid w:val="0018131C"/>
    <w:rsid w:val="00181BC4"/>
    <w:rsid w:val="00182AA1"/>
    <w:rsid w:val="0018359E"/>
    <w:rsid w:val="0018373C"/>
    <w:rsid w:val="0018509F"/>
    <w:rsid w:val="0018619A"/>
    <w:rsid w:val="001870A7"/>
    <w:rsid w:val="0018735F"/>
    <w:rsid w:val="00190FB3"/>
    <w:rsid w:val="00191274"/>
    <w:rsid w:val="00191FF2"/>
    <w:rsid w:val="00191FF7"/>
    <w:rsid w:val="00192F91"/>
    <w:rsid w:val="00195C4E"/>
    <w:rsid w:val="00196CC4"/>
    <w:rsid w:val="00197350"/>
    <w:rsid w:val="001979F7"/>
    <w:rsid w:val="001A2BAA"/>
    <w:rsid w:val="001A43AC"/>
    <w:rsid w:val="001B1CD7"/>
    <w:rsid w:val="001B2954"/>
    <w:rsid w:val="001B3486"/>
    <w:rsid w:val="001B3593"/>
    <w:rsid w:val="001B49C6"/>
    <w:rsid w:val="001B7B96"/>
    <w:rsid w:val="001C0960"/>
    <w:rsid w:val="001C0B71"/>
    <w:rsid w:val="001C0E38"/>
    <w:rsid w:val="001C0FAA"/>
    <w:rsid w:val="001C19D5"/>
    <w:rsid w:val="001C1E1F"/>
    <w:rsid w:val="001C24F1"/>
    <w:rsid w:val="001C31C6"/>
    <w:rsid w:val="001C466F"/>
    <w:rsid w:val="001C5C33"/>
    <w:rsid w:val="001C5F30"/>
    <w:rsid w:val="001C6296"/>
    <w:rsid w:val="001D2125"/>
    <w:rsid w:val="001D2695"/>
    <w:rsid w:val="001D3B6A"/>
    <w:rsid w:val="001D4211"/>
    <w:rsid w:val="001D5999"/>
    <w:rsid w:val="001D59FD"/>
    <w:rsid w:val="001D60A8"/>
    <w:rsid w:val="001D6AFC"/>
    <w:rsid w:val="001D7401"/>
    <w:rsid w:val="001E0844"/>
    <w:rsid w:val="001E0999"/>
    <w:rsid w:val="001E34FF"/>
    <w:rsid w:val="001E4231"/>
    <w:rsid w:val="001E5254"/>
    <w:rsid w:val="001E52EB"/>
    <w:rsid w:val="001E60EE"/>
    <w:rsid w:val="001E621D"/>
    <w:rsid w:val="001E75FC"/>
    <w:rsid w:val="001F07B0"/>
    <w:rsid w:val="001F0E5D"/>
    <w:rsid w:val="001F155A"/>
    <w:rsid w:val="001F1610"/>
    <w:rsid w:val="001F26AB"/>
    <w:rsid w:val="001F5755"/>
    <w:rsid w:val="001F5BAF"/>
    <w:rsid w:val="001F79CC"/>
    <w:rsid w:val="00200462"/>
    <w:rsid w:val="002012AD"/>
    <w:rsid w:val="002024B5"/>
    <w:rsid w:val="00203314"/>
    <w:rsid w:val="00205643"/>
    <w:rsid w:val="002060A4"/>
    <w:rsid w:val="00206642"/>
    <w:rsid w:val="00207EEC"/>
    <w:rsid w:val="00212B67"/>
    <w:rsid w:val="002140CF"/>
    <w:rsid w:val="00214230"/>
    <w:rsid w:val="0021484C"/>
    <w:rsid w:val="00215B73"/>
    <w:rsid w:val="00215FE7"/>
    <w:rsid w:val="002171E3"/>
    <w:rsid w:val="00217BBA"/>
    <w:rsid w:val="00217FBF"/>
    <w:rsid w:val="0022041F"/>
    <w:rsid w:val="0022056B"/>
    <w:rsid w:val="00222184"/>
    <w:rsid w:val="00223CBA"/>
    <w:rsid w:val="002240B2"/>
    <w:rsid w:val="00225504"/>
    <w:rsid w:val="0022764E"/>
    <w:rsid w:val="00230FE3"/>
    <w:rsid w:val="00231376"/>
    <w:rsid w:val="00231B07"/>
    <w:rsid w:val="00231FC6"/>
    <w:rsid w:val="00235CAB"/>
    <w:rsid w:val="00237F39"/>
    <w:rsid w:val="00240C97"/>
    <w:rsid w:val="00242FDC"/>
    <w:rsid w:val="002445C8"/>
    <w:rsid w:val="0024525F"/>
    <w:rsid w:val="002508EA"/>
    <w:rsid w:val="002522F1"/>
    <w:rsid w:val="0025358E"/>
    <w:rsid w:val="00254292"/>
    <w:rsid w:val="00255DA7"/>
    <w:rsid w:val="002602F5"/>
    <w:rsid w:val="002607C9"/>
    <w:rsid w:val="002611AE"/>
    <w:rsid w:val="0026180A"/>
    <w:rsid w:val="00261E44"/>
    <w:rsid w:val="00262C71"/>
    <w:rsid w:val="00264A7E"/>
    <w:rsid w:val="00265E5B"/>
    <w:rsid w:val="00266B9B"/>
    <w:rsid w:val="0026767F"/>
    <w:rsid w:val="002700E3"/>
    <w:rsid w:val="00270724"/>
    <w:rsid w:val="00271371"/>
    <w:rsid w:val="00272113"/>
    <w:rsid w:val="002721A1"/>
    <w:rsid w:val="00272490"/>
    <w:rsid w:val="00273052"/>
    <w:rsid w:val="0027402D"/>
    <w:rsid w:val="0027563C"/>
    <w:rsid w:val="002760A9"/>
    <w:rsid w:val="0027635A"/>
    <w:rsid w:val="00280562"/>
    <w:rsid w:val="00285018"/>
    <w:rsid w:val="002866DE"/>
    <w:rsid w:val="0028790F"/>
    <w:rsid w:val="00287D15"/>
    <w:rsid w:val="00287D2D"/>
    <w:rsid w:val="00290D47"/>
    <w:rsid w:val="00291342"/>
    <w:rsid w:val="00292177"/>
    <w:rsid w:val="00294432"/>
    <w:rsid w:val="00297D40"/>
    <w:rsid w:val="002A23E4"/>
    <w:rsid w:val="002A3B0E"/>
    <w:rsid w:val="002A6221"/>
    <w:rsid w:val="002B05FE"/>
    <w:rsid w:val="002B1164"/>
    <w:rsid w:val="002B2163"/>
    <w:rsid w:val="002B2A72"/>
    <w:rsid w:val="002B3674"/>
    <w:rsid w:val="002B4D45"/>
    <w:rsid w:val="002B550D"/>
    <w:rsid w:val="002B55BA"/>
    <w:rsid w:val="002B5767"/>
    <w:rsid w:val="002B5BAD"/>
    <w:rsid w:val="002B5F2E"/>
    <w:rsid w:val="002B5FE8"/>
    <w:rsid w:val="002B6B78"/>
    <w:rsid w:val="002B6D25"/>
    <w:rsid w:val="002B7707"/>
    <w:rsid w:val="002B78E0"/>
    <w:rsid w:val="002B7A79"/>
    <w:rsid w:val="002C092C"/>
    <w:rsid w:val="002C0DD0"/>
    <w:rsid w:val="002C4C82"/>
    <w:rsid w:val="002C5564"/>
    <w:rsid w:val="002C5626"/>
    <w:rsid w:val="002C5B8E"/>
    <w:rsid w:val="002C5ECB"/>
    <w:rsid w:val="002C728F"/>
    <w:rsid w:val="002C7AB8"/>
    <w:rsid w:val="002C7D4D"/>
    <w:rsid w:val="002C7DD0"/>
    <w:rsid w:val="002D1092"/>
    <w:rsid w:val="002D48A9"/>
    <w:rsid w:val="002D5DA3"/>
    <w:rsid w:val="002D5E55"/>
    <w:rsid w:val="002E0441"/>
    <w:rsid w:val="002E0A9F"/>
    <w:rsid w:val="002E0B3E"/>
    <w:rsid w:val="002E119C"/>
    <w:rsid w:val="002E2A5F"/>
    <w:rsid w:val="002E38DD"/>
    <w:rsid w:val="002E485F"/>
    <w:rsid w:val="002E4B26"/>
    <w:rsid w:val="002E74AD"/>
    <w:rsid w:val="002E77B8"/>
    <w:rsid w:val="002F1A9C"/>
    <w:rsid w:val="002F1D2D"/>
    <w:rsid w:val="002F2C6C"/>
    <w:rsid w:val="002F34ED"/>
    <w:rsid w:val="002F58AB"/>
    <w:rsid w:val="002F5D13"/>
    <w:rsid w:val="002F602F"/>
    <w:rsid w:val="002F7A3A"/>
    <w:rsid w:val="00300EE3"/>
    <w:rsid w:val="00302136"/>
    <w:rsid w:val="00302D03"/>
    <w:rsid w:val="00304020"/>
    <w:rsid w:val="0030695D"/>
    <w:rsid w:val="00306B5E"/>
    <w:rsid w:val="00306D23"/>
    <w:rsid w:val="00310D6B"/>
    <w:rsid w:val="00310FB0"/>
    <w:rsid w:val="00311B79"/>
    <w:rsid w:val="00313246"/>
    <w:rsid w:val="003207AF"/>
    <w:rsid w:val="00321F21"/>
    <w:rsid w:val="003221B2"/>
    <w:rsid w:val="003231ED"/>
    <w:rsid w:val="00323E7C"/>
    <w:rsid w:val="003269B4"/>
    <w:rsid w:val="00327A74"/>
    <w:rsid w:val="00332F07"/>
    <w:rsid w:val="003349DC"/>
    <w:rsid w:val="003361FE"/>
    <w:rsid w:val="00337314"/>
    <w:rsid w:val="003400C9"/>
    <w:rsid w:val="003400E9"/>
    <w:rsid w:val="00340999"/>
    <w:rsid w:val="00341945"/>
    <w:rsid w:val="00341BB5"/>
    <w:rsid w:val="00342340"/>
    <w:rsid w:val="00343614"/>
    <w:rsid w:val="00343DF8"/>
    <w:rsid w:val="003467B3"/>
    <w:rsid w:val="00350659"/>
    <w:rsid w:val="00350CF7"/>
    <w:rsid w:val="0035153B"/>
    <w:rsid w:val="0035232F"/>
    <w:rsid w:val="003524A6"/>
    <w:rsid w:val="00352C16"/>
    <w:rsid w:val="003548F7"/>
    <w:rsid w:val="00356A84"/>
    <w:rsid w:val="00360869"/>
    <w:rsid w:val="0036305F"/>
    <w:rsid w:val="0036573B"/>
    <w:rsid w:val="003700F2"/>
    <w:rsid w:val="003701D4"/>
    <w:rsid w:val="0037029A"/>
    <w:rsid w:val="003704B1"/>
    <w:rsid w:val="00370C5F"/>
    <w:rsid w:val="003728FE"/>
    <w:rsid w:val="00372D35"/>
    <w:rsid w:val="003730B1"/>
    <w:rsid w:val="00373BD2"/>
    <w:rsid w:val="0037423E"/>
    <w:rsid w:val="003749A2"/>
    <w:rsid w:val="0037572E"/>
    <w:rsid w:val="0037606A"/>
    <w:rsid w:val="0037696F"/>
    <w:rsid w:val="0037717B"/>
    <w:rsid w:val="00380171"/>
    <w:rsid w:val="003804AA"/>
    <w:rsid w:val="00380643"/>
    <w:rsid w:val="003824BF"/>
    <w:rsid w:val="00382578"/>
    <w:rsid w:val="003827F0"/>
    <w:rsid w:val="003834F9"/>
    <w:rsid w:val="00383A07"/>
    <w:rsid w:val="00384D9A"/>
    <w:rsid w:val="00385D0B"/>
    <w:rsid w:val="00387427"/>
    <w:rsid w:val="00391B59"/>
    <w:rsid w:val="003924DB"/>
    <w:rsid w:val="00392A5B"/>
    <w:rsid w:val="00393B42"/>
    <w:rsid w:val="00393EE5"/>
    <w:rsid w:val="00394C97"/>
    <w:rsid w:val="00395B14"/>
    <w:rsid w:val="00395D13"/>
    <w:rsid w:val="00395F6D"/>
    <w:rsid w:val="00397F34"/>
    <w:rsid w:val="003A1AF3"/>
    <w:rsid w:val="003A1B1F"/>
    <w:rsid w:val="003A200F"/>
    <w:rsid w:val="003A2256"/>
    <w:rsid w:val="003A2291"/>
    <w:rsid w:val="003A531B"/>
    <w:rsid w:val="003A6260"/>
    <w:rsid w:val="003B1153"/>
    <w:rsid w:val="003B12B2"/>
    <w:rsid w:val="003B12BF"/>
    <w:rsid w:val="003B25F4"/>
    <w:rsid w:val="003B445A"/>
    <w:rsid w:val="003B46BE"/>
    <w:rsid w:val="003B4808"/>
    <w:rsid w:val="003B6B02"/>
    <w:rsid w:val="003B7928"/>
    <w:rsid w:val="003C0495"/>
    <w:rsid w:val="003C0D85"/>
    <w:rsid w:val="003C169A"/>
    <w:rsid w:val="003C1830"/>
    <w:rsid w:val="003C1B13"/>
    <w:rsid w:val="003C2360"/>
    <w:rsid w:val="003C2923"/>
    <w:rsid w:val="003C4CA0"/>
    <w:rsid w:val="003C5699"/>
    <w:rsid w:val="003C67AE"/>
    <w:rsid w:val="003C6A93"/>
    <w:rsid w:val="003C6E90"/>
    <w:rsid w:val="003D01E7"/>
    <w:rsid w:val="003D0268"/>
    <w:rsid w:val="003D04DD"/>
    <w:rsid w:val="003D0EBF"/>
    <w:rsid w:val="003D2055"/>
    <w:rsid w:val="003D4022"/>
    <w:rsid w:val="003D52BC"/>
    <w:rsid w:val="003D69D6"/>
    <w:rsid w:val="003E0A6C"/>
    <w:rsid w:val="003E2323"/>
    <w:rsid w:val="003E25D6"/>
    <w:rsid w:val="003E4261"/>
    <w:rsid w:val="003E5FAF"/>
    <w:rsid w:val="003E704B"/>
    <w:rsid w:val="003F0322"/>
    <w:rsid w:val="003F0587"/>
    <w:rsid w:val="003F128A"/>
    <w:rsid w:val="003F2D8E"/>
    <w:rsid w:val="003F2EB8"/>
    <w:rsid w:val="003F3684"/>
    <w:rsid w:val="003F7267"/>
    <w:rsid w:val="003F797B"/>
    <w:rsid w:val="00400325"/>
    <w:rsid w:val="00400CDD"/>
    <w:rsid w:val="00401B57"/>
    <w:rsid w:val="00402A8B"/>
    <w:rsid w:val="004046D0"/>
    <w:rsid w:val="004077EB"/>
    <w:rsid w:val="00410264"/>
    <w:rsid w:val="00411F08"/>
    <w:rsid w:val="004123C1"/>
    <w:rsid w:val="00412BB8"/>
    <w:rsid w:val="0041484F"/>
    <w:rsid w:val="004156A2"/>
    <w:rsid w:val="00417C1B"/>
    <w:rsid w:val="00420489"/>
    <w:rsid w:val="0042256A"/>
    <w:rsid w:val="00423D50"/>
    <w:rsid w:val="00425B46"/>
    <w:rsid w:val="004261CD"/>
    <w:rsid w:val="00426ED4"/>
    <w:rsid w:val="0043276D"/>
    <w:rsid w:val="00432AC1"/>
    <w:rsid w:val="00432D64"/>
    <w:rsid w:val="004330EA"/>
    <w:rsid w:val="00434914"/>
    <w:rsid w:val="00434DC6"/>
    <w:rsid w:val="00435E7C"/>
    <w:rsid w:val="004364D0"/>
    <w:rsid w:val="00436A76"/>
    <w:rsid w:val="00436D69"/>
    <w:rsid w:val="00437C8B"/>
    <w:rsid w:val="00437F9E"/>
    <w:rsid w:val="004413D4"/>
    <w:rsid w:val="00442ABF"/>
    <w:rsid w:val="0044300F"/>
    <w:rsid w:val="0044315E"/>
    <w:rsid w:val="004451FE"/>
    <w:rsid w:val="00446E93"/>
    <w:rsid w:val="0044707B"/>
    <w:rsid w:val="00447121"/>
    <w:rsid w:val="004474AB"/>
    <w:rsid w:val="00447A7C"/>
    <w:rsid w:val="00447C3D"/>
    <w:rsid w:val="00452D71"/>
    <w:rsid w:val="00453087"/>
    <w:rsid w:val="00455A38"/>
    <w:rsid w:val="00456215"/>
    <w:rsid w:val="004562DC"/>
    <w:rsid w:val="00456CAE"/>
    <w:rsid w:val="004611C7"/>
    <w:rsid w:val="00461A77"/>
    <w:rsid w:val="00461CBD"/>
    <w:rsid w:val="004627A3"/>
    <w:rsid w:val="00463498"/>
    <w:rsid w:val="0046381C"/>
    <w:rsid w:val="00464D32"/>
    <w:rsid w:val="00465939"/>
    <w:rsid w:val="00465A35"/>
    <w:rsid w:val="00465E4F"/>
    <w:rsid w:val="0046756A"/>
    <w:rsid w:val="004675C0"/>
    <w:rsid w:val="00467A4C"/>
    <w:rsid w:val="0047029F"/>
    <w:rsid w:val="004729CE"/>
    <w:rsid w:val="0047315D"/>
    <w:rsid w:val="00474131"/>
    <w:rsid w:val="00474D4E"/>
    <w:rsid w:val="00476167"/>
    <w:rsid w:val="00477082"/>
    <w:rsid w:val="00477705"/>
    <w:rsid w:val="00477AA8"/>
    <w:rsid w:val="00477C38"/>
    <w:rsid w:val="00480307"/>
    <w:rsid w:val="0048183A"/>
    <w:rsid w:val="004827D1"/>
    <w:rsid w:val="00483506"/>
    <w:rsid w:val="00484533"/>
    <w:rsid w:val="00486615"/>
    <w:rsid w:val="0048695C"/>
    <w:rsid w:val="0048710A"/>
    <w:rsid w:val="00491483"/>
    <w:rsid w:val="004919C2"/>
    <w:rsid w:val="00492295"/>
    <w:rsid w:val="004926BD"/>
    <w:rsid w:val="00493C86"/>
    <w:rsid w:val="004940FC"/>
    <w:rsid w:val="004946DC"/>
    <w:rsid w:val="00494C89"/>
    <w:rsid w:val="004A2468"/>
    <w:rsid w:val="004A58E3"/>
    <w:rsid w:val="004A5F09"/>
    <w:rsid w:val="004A6F7E"/>
    <w:rsid w:val="004A7294"/>
    <w:rsid w:val="004B01FE"/>
    <w:rsid w:val="004B1A68"/>
    <w:rsid w:val="004B6CA8"/>
    <w:rsid w:val="004C1961"/>
    <w:rsid w:val="004C22BF"/>
    <w:rsid w:val="004C57F8"/>
    <w:rsid w:val="004C66B4"/>
    <w:rsid w:val="004C6B12"/>
    <w:rsid w:val="004D05D2"/>
    <w:rsid w:val="004D270F"/>
    <w:rsid w:val="004D455D"/>
    <w:rsid w:val="004D5254"/>
    <w:rsid w:val="004D52EA"/>
    <w:rsid w:val="004D7635"/>
    <w:rsid w:val="004D7FD9"/>
    <w:rsid w:val="004E002E"/>
    <w:rsid w:val="004E06B9"/>
    <w:rsid w:val="004E1507"/>
    <w:rsid w:val="004E1AD3"/>
    <w:rsid w:val="004E2BA2"/>
    <w:rsid w:val="004E4218"/>
    <w:rsid w:val="004E442B"/>
    <w:rsid w:val="004E4430"/>
    <w:rsid w:val="004E5024"/>
    <w:rsid w:val="004E5728"/>
    <w:rsid w:val="004E589F"/>
    <w:rsid w:val="004F14D5"/>
    <w:rsid w:val="004F1BAA"/>
    <w:rsid w:val="004F32FF"/>
    <w:rsid w:val="004F3773"/>
    <w:rsid w:val="004F38DE"/>
    <w:rsid w:val="004F42D5"/>
    <w:rsid w:val="004F689E"/>
    <w:rsid w:val="004F72B9"/>
    <w:rsid w:val="004F77A8"/>
    <w:rsid w:val="0050045B"/>
    <w:rsid w:val="00501099"/>
    <w:rsid w:val="00501172"/>
    <w:rsid w:val="005015E5"/>
    <w:rsid w:val="005037C8"/>
    <w:rsid w:val="00503A99"/>
    <w:rsid w:val="005050D3"/>
    <w:rsid w:val="0050657B"/>
    <w:rsid w:val="00506B54"/>
    <w:rsid w:val="005070A8"/>
    <w:rsid w:val="00507D17"/>
    <w:rsid w:val="00510C36"/>
    <w:rsid w:val="0051113E"/>
    <w:rsid w:val="00513511"/>
    <w:rsid w:val="00513B1F"/>
    <w:rsid w:val="00514746"/>
    <w:rsid w:val="0051486A"/>
    <w:rsid w:val="005149CD"/>
    <w:rsid w:val="005158CC"/>
    <w:rsid w:val="00516455"/>
    <w:rsid w:val="00516700"/>
    <w:rsid w:val="00517847"/>
    <w:rsid w:val="0052119E"/>
    <w:rsid w:val="00522D51"/>
    <w:rsid w:val="0052463B"/>
    <w:rsid w:val="00524877"/>
    <w:rsid w:val="00524A95"/>
    <w:rsid w:val="0052546E"/>
    <w:rsid w:val="0052584F"/>
    <w:rsid w:val="0052704C"/>
    <w:rsid w:val="005312FD"/>
    <w:rsid w:val="005318EF"/>
    <w:rsid w:val="00532BB3"/>
    <w:rsid w:val="00534730"/>
    <w:rsid w:val="00534FAE"/>
    <w:rsid w:val="00535AE1"/>
    <w:rsid w:val="005368DD"/>
    <w:rsid w:val="00536D3C"/>
    <w:rsid w:val="0053701C"/>
    <w:rsid w:val="0053729E"/>
    <w:rsid w:val="00540428"/>
    <w:rsid w:val="005415E3"/>
    <w:rsid w:val="00544934"/>
    <w:rsid w:val="00547EDB"/>
    <w:rsid w:val="00552432"/>
    <w:rsid w:val="005538F5"/>
    <w:rsid w:val="0055406F"/>
    <w:rsid w:val="0055616C"/>
    <w:rsid w:val="00556428"/>
    <w:rsid w:val="00556701"/>
    <w:rsid w:val="00556F4B"/>
    <w:rsid w:val="00557A68"/>
    <w:rsid w:val="00560834"/>
    <w:rsid w:val="00561175"/>
    <w:rsid w:val="00561CAE"/>
    <w:rsid w:val="005648EE"/>
    <w:rsid w:val="005662AD"/>
    <w:rsid w:val="005709E6"/>
    <w:rsid w:val="00571C3C"/>
    <w:rsid w:val="005725BB"/>
    <w:rsid w:val="005736AD"/>
    <w:rsid w:val="00574AB1"/>
    <w:rsid w:val="005763C5"/>
    <w:rsid w:val="005764D4"/>
    <w:rsid w:val="00581D24"/>
    <w:rsid w:val="0058459E"/>
    <w:rsid w:val="00586478"/>
    <w:rsid w:val="00586D4D"/>
    <w:rsid w:val="00587B12"/>
    <w:rsid w:val="005903FC"/>
    <w:rsid w:val="00591E7F"/>
    <w:rsid w:val="005920BC"/>
    <w:rsid w:val="005929B0"/>
    <w:rsid w:val="005947BE"/>
    <w:rsid w:val="00594F11"/>
    <w:rsid w:val="00597E7D"/>
    <w:rsid w:val="005A011E"/>
    <w:rsid w:val="005A280F"/>
    <w:rsid w:val="005A320D"/>
    <w:rsid w:val="005A3531"/>
    <w:rsid w:val="005A3A98"/>
    <w:rsid w:val="005A3DDE"/>
    <w:rsid w:val="005A5ABF"/>
    <w:rsid w:val="005A5CD8"/>
    <w:rsid w:val="005A788E"/>
    <w:rsid w:val="005B0A26"/>
    <w:rsid w:val="005B12E8"/>
    <w:rsid w:val="005B16C3"/>
    <w:rsid w:val="005B29E6"/>
    <w:rsid w:val="005B7021"/>
    <w:rsid w:val="005C1434"/>
    <w:rsid w:val="005C3F73"/>
    <w:rsid w:val="005C498A"/>
    <w:rsid w:val="005C5BB7"/>
    <w:rsid w:val="005C6B92"/>
    <w:rsid w:val="005D0656"/>
    <w:rsid w:val="005D0762"/>
    <w:rsid w:val="005D1A2C"/>
    <w:rsid w:val="005D1C1B"/>
    <w:rsid w:val="005D4111"/>
    <w:rsid w:val="005D5081"/>
    <w:rsid w:val="005D569A"/>
    <w:rsid w:val="005D706B"/>
    <w:rsid w:val="005E0AFC"/>
    <w:rsid w:val="005E2D9A"/>
    <w:rsid w:val="005E4BF5"/>
    <w:rsid w:val="005E4DBF"/>
    <w:rsid w:val="005E6374"/>
    <w:rsid w:val="005E6A26"/>
    <w:rsid w:val="005E758E"/>
    <w:rsid w:val="005F0418"/>
    <w:rsid w:val="005F0CE9"/>
    <w:rsid w:val="005F2359"/>
    <w:rsid w:val="005F256C"/>
    <w:rsid w:val="005F3818"/>
    <w:rsid w:val="005F3E3D"/>
    <w:rsid w:val="005F437F"/>
    <w:rsid w:val="00601EFA"/>
    <w:rsid w:val="00602F0C"/>
    <w:rsid w:val="00603723"/>
    <w:rsid w:val="0060441C"/>
    <w:rsid w:val="00606013"/>
    <w:rsid w:val="0061085A"/>
    <w:rsid w:val="00610A95"/>
    <w:rsid w:val="00610BDC"/>
    <w:rsid w:val="00610E45"/>
    <w:rsid w:val="00611F36"/>
    <w:rsid w:val="0061259A"/>
    <w:rsid w:val="00613D70"/>
    <w:rsid w:val="00616691"/>
    <w:rsid w:val="006208A9"/>
    <w:rsid w:val="00620E4A"/>
    <w:rsid w:val="00621F88"/>
    <w:rsid w:val="006232FB"/>
    <w:rsid w:val="00625CC6"/>
    <w:rsid w:val="00626761"/>
    <w:rsid w:val="00627BFA"/>
    <w:rsid w:val="0063163B"/>
    <w:rsid w:val="006321D4"/>
    <w:rsid w:val="0063303E"/>
    <w:rsid w:val="00634521"/>
    <w:rsid w:val="00635032"/>
    <w:rsid w:val="00640C89"/>
    <w:rsid w:val="00640EAD"/>
    <w:rsid w:val="00641208"/>
    <w:rsid w:val="00642340"/>
    <w:rsid w:val="006426E2"/>
    <w:rsid w:val="00642A07"/>
    <w:rsid w:val="00643529"/>
    <w:rsid w:val="00643CB4"/>
    <w:rsid w:val="00643CF5"/>
    <w:rsid w:val="00644BE4"/>
    <w:rsid w:val="00645641"/>
    <w:rsid w:val="00646775"/>
    <w:rsid w:val="00646C09"/>
    <w:rsid w:val="00646CA2"/>
    <w:rsid w:val="00650B09"/>
    <w:rsid w:val="00653827"/>
    <w:rsid w:val="006546AB"/>
    <w:rsid w:val="00654EC4"/>
    <w:rsid w:val="00655489"/>
    <w:rsid w:val="00655E93"/>
    <w:rsid w:val="00656E76"/>
    <w:rsid w:val="00657015"/>
    <w:rsid w:val="006624BE"/>
    <w:rsid w:val="00663240"/>
    <w:rsid w:val="00663821"/>
    <w:rsid w:val="00665FFD"/>
    <w:rsid w:val="006661B3"/>
    <w:rsid w:val="006666F7"/>
    <w:rsid w:val="00671892"/>
    <w:rsid w:val="006755CF"/>
    <w:rsid w:val="0067570F"/>
    <w:rsid w:val="0068107B"/>
    <w:rsid w:val="00681108"/>
    <w:rsid w:val="00683932"/>
    <w:rsid w:val="00683C1C"/>
    <w:rsid w:val="006857FE"/>
    <w:rsid w:val="00685B16"/>
    <w:rsid w:val="00685ED5"/>
    <w:rsid w:val="00690C97"/>
    <w:rsid w:val="006912EA"/>
    <w:rsid w:val="00692B9E"/>
    <w:rsid w:val="0069441B"/>
    <w:rsid w:val="00695D27"/>
    <w:rsid w:val="0069682F"/>
    <w:rsid w:val="00696F61"/>
    <w:rsid w:val="006A1618"/>
    <w:rsid w:val="006A19E7"/>
    <w:rsid w:val="006A1F81"/>
    <w:rsid w:val="006A54BA"/>
    <w:rsid w:val="006A66EB"/>
    <w:rsid w:val="006A79FA"/>
    <w:rsid w:val="006B0392"/>
    <w:rsid w:val="006B1955"/>
    <w:rsid w:val="006B2726"/>
    <w:rsid w:val="006B5508"/>
    <w:rsid w:val="006B621F"/>
    <w:rsid w:val="006B7D2C"/>
    <w:rsid w:val="006B7F21"/>
    <w:rsid w:val="006C05A6"/>
    <w:rsid w:val="006C2C3D"/>
    <w:rsid w:val="006C2CD5"/>
    <w:rsid w:val="006C3BA3"/>
    <w:rsid w:val="006C414F"/>
    <w:rsid w:val="006C45FD"/>
    <w:rsid w:val="006C4871"/>
    <w:rsid w:val="006C57D8"/>
    <w:rsid w:val="006C700F"/>
    <w:rsid w:val="006D0881"/>
    <w:rsid w:val="006D12E8"/>
    <w:rsid w:val="006D2D32"/>
    <w:rsid w:val="006D3867"/>
    <w:rsid w:val="006D5A98"/>
    <w:rsid w:val="006D6A8D"/>
    <w:rsid w:val="006D6BE3"/>
    <w:rsid w:val="006E24C3"/>
    <w:rsid w:val="006E37EC"/>
    <w:rsid w:val="006E3F89"/>
    <w:rsid w:val="006E42FC"/>
    <w:rsid w:val="006E45F8"/>
    <w:rsid w:val="006E5EE0"/>
    <w:rsid w:val="006E5F78"/>
    <w:rsid w:val="006F0376"/>
    <w:rsid w:val="006F0B14"/>
    <w:rsid w:val="006F0F92"/>
    <w:rsid w:val="006F1C12"/>
    <w:rsid w:val="006F39C8"/>
    <w:rsid w:val="006F4065"/>
    <w:rsid w:val="006F40AE"/>
    <w:rsid w:val="006F5D02"/>
    <w:rsid w:val="006F602C"/>
    <w:rsid w:val="006F6144"/>
    <w:rsid w:val="00700E32"/>
    <w:rsid w:val="00702E90"/>
    <w:rsid w:val="00703457"/>
    <w:rsid w:val="007036E8"/>
    <w:rsid w:val="00703E97"/>
    <w:rsid w:val="00705556"/>
    <w:rsid w:val="00707C38"/>
    <w:rsid w:val="00710051"/>
    <w:rsid w:val="00710478"/>
    <w:rsid w:val="007119C6"/>
    <w:rsid w:val="00713036"/>
    <w:rsid w:val="007131EB"/>
    <w:rsid w:val="0071448C"/>
    <w:rsid w:val="00715198"/>
    <w:rsid w:val="007156D3"/>
    <w:rsid w:val="00717E50"/>
    <w:rsid w:val="0072077A"/>
    <w:rsid w:val="007236B8"/>
    <w:rsid w:val="0072398E"/>
    <w:rsid w:val="007239B9"/>
    <w:rsid w:val="007327FB"/>
    <w:rsid w:val="0073287D"/>
    <w:rsid w:val="00732A39"/>
    <w:rsid w:val="00732D87"/>
    <w:rsid w:val="00735D6E"/>
    <w:rsid w:val="0073699A"/>
    <w:rsid w:val="00736B42"/>
    <w:rsid w:val="00737660"/>
    <w:rsid w:val="007376E0"/>
    <w:rsid w:val="00740F8C"/>
    <w:rsid w:val="00744192"/>
    <w:rsid w:val="00744539"/>
    <w:rsid w:val="007448BB"/>
    <w:rsid w:val="00744A1F"/>
    <w:rsid w:val="00745B84"/>
    <w:rsid w:val="00746048"/>
    <w:rsid w:val="0074621C"/>
    <w:rsid w:val="007467FD"/>
    <w:rsid w:val="00746D82"/>
    <w:rsid w:val="007474DD"/>
    <w:rsid w:val="00750857"/>
    <w:rsid w:val="00750FEA"/>
    <w:rsid w:val="00751FD8"/>
    <w:rsid w:val="00754A11"/>
    <w:rsid w:val="007553BC"/>
    <w:rsid w:val="00755A5D"/>
    <w:rsid w:val="00756936"/>
    <w:rsid w:val="00760738"/>
    <w:rsid w:val="00760BCC"/>
    <w:rsid w:val="00762667"/>
    <w:rsid w:val="0076373A"/>
    <w:rsid w:val="0076392F"/>
    <w:rsid w:val="00766151"/>
    <w:rsid w:val="0076627F"/>
    <w:rsid w:val="00767D3F"/>
    <w:rsid w:val="007726DA"/>
    <w:rsid w:val="00772E66"/>
    <w:rsid w:val="0077308D"/>
    <w:rsid w:val="00773DCA"/>
    <w:rsid w:val="00774306"/>
    <w:rsid w:val="00774E02"/>
    <w:rsid w:val="007819CD"/>
    <w:rsid w:val="007822EB"/>
    <w:rsid w:val="0078246E"/>
    <w:rsid w:val="00782B80"/>
    <w:rsid w:val="00782F09"/>
    <w:rsid w:val="007853F3"/>
    <w:rsid w:val="0078557F"/>
    <w:rsid w:val="007866E6"/>
    <w:rsid w:val="00786A3C"/>
    <w:rsid w:val="00786B6F"/>
    <w:rsid w:val="00786EF4"/>
    <w:rsid w:val="00791092"/>
    <w:rsid w:val="007913EE"/>
    <w:rsid w:val="00792C7B"/>
    <w:rsid w:val="007933CF"/>
    <w:rsid w:val="00793674"/>
    <w:rsid w:val="00793755"/>
    <w:rsid w:val="007968A6"/>
    <w:rsid w:val="007A0295"/>
    <w:rsid w:val="007A2BE7"/>
    <w:rsid w:val="007A51A4"/>
    <w:rsid w:val="007A761C"/>
    <w:rsid w:val="007B110F"/>
    <w:rsid w:val="007B1174"/>
    <w:rsid w:val="007B1FD2"/>
    <w:rsid w:val="007B39B9"/>
    <w:rsid w:val="007B4E9A"/>
    <w:rsid w:val="007B4FDF"/>
    <w:rsid w:val="007B6673"/>
    <w:rsid w:val="007B6D9C"/>
    <w:rsid w:val="007B702A"/>
    <w:rsid w:val="007B7B7A"/>
    <w:rsid w:val="007B7DC1"/>
    <w:rsid w:val="007B7FC8"/>
    <w:rsid w:val="007C2CD2"/>
    <w:rsid w:val="007C468D"/>
    <w:rsid w:val="007C53D8"/>
    <w:rsid w:val="007C5DF4"/>
    <w:rsid w:val="007C70F3"/>
    <w:rsid w:val="007C7D83"/>
    <w:rsid w:val="007D10FA"/>
    <w:rsid w:val="007D3BC3"/>
    <w:rsid w:val="007D502F"/>
    <w:rsid w:val="007D5867"/>
    <w:rsid w:val="007D5B40"/>
    <w:rsid w:val="007D5BB8"/>
    <w:rsid w:val="007D67A3"/>
    <w:rsid w:val="007D7E92"/>
    <w:rsid w:val="007E0119"/>
    <w:rsid w:val="007E0286"/>
    <w:rsid w:val="007E2AA8"/>
    <w:rsid w:val="007E588F"/>
    <w:rsid w:val="007E5D97"/>
    <w:rsid w:val="007E5F5E"/>
    <w:rsid w:val="007E680B"/>
    <w:rsid w:val="007E7440"/>
    <w:rsid w:val="007E7A27"/>
    <w:rsid w:val="007F05C6"/>
    <w:rsid w:val="007F0AB5"/>
    <w:rsid w:val="007F0D75"/>
    <w:rsid w:val="007F197C"/>
    <w:rsid w:val="007F1CC4"/>
    <w:rsid w:val="007F1D57"/>
    <w:rsid w:val="007F27C5"/>
    <w:rsid w:val="007F3A0A"/>
    <w:rsid w:val="007F4356"/>
    <w:rsid w:val="007F4A9B"/>
    <w:rsid w:val="007F5BD5"/>
    <w:rsid w:val="007F66E9"/>
    <w:rsid w:val="007F6F3D"/>
    <w:rsid w:val="007F778B"/>
    <w:rsid w:val="007F77D3"/>
    <w:rsid w:val="007F7E59"/>
    <w:rsid w:val="0080119F"/>
    <w:rsid w:val="00801FC3"/>
    <w:rsid w:val="00805F93"/>
    <w:rsid w:val="00806A4A"/>
    <w:rsid w:val="0080728F"/>
    <w:rsid w:val="008115A1"/>
    <w:rsid w:val="00813D8A"/>
    <w:rsid w:val="008156D3"/>
    <w:rsid w:val="008206BF"/>
    <w:rsid w:val="00821F55"/>
    <w:rsid w:val="00823B7E"/>
    <w:rsid w:val="008247D7"/>
    <w:rsid w:val="008252D6"/>
    <w:rsid w:val="00825941"/>
    <w:rsid w:val="0082727E"/>
    <w:rsid w:val="0083127F"/>
    <w:rsid w:val="00831893"/>
    <w:rsid w:val="0083252A"/>
    <w:rsid w:val="008329A9"/>
    <w:rsid w:val="00832BC3"/>
    <w:rsid w:val="008349B3"/>
    <w:rsid w:val="008370C0"/>
    <w:rsid w:val="00837749"/>
    <w:rsid w:val="00840065"/>
    <w:rsid w:val="008406E2"/>
    <w:rsid w:val="00844283"/>
    <w:rsid w:val="0084582F"/>
    <w:rsid w:val="008464CB"/>
    <w:rsid w:val="00846520"/>
    <w:rsid w:val="0084692C"/>
    <w:rsid w:val="00846DBA"/>
    <w:rsid w:val="00847373"/>
    <w:rsid w:val="00847385"/>
    <w:rsid w:val="00847C0A"/>
    <w:rsid w:val="008512C4"/>
    <w:rsid w:val="0085200A"/>
    <w:rsid w:val="008528A0"/>
    <w:rsid w:val="00852A55"/>
    <w:rsid w:val="00854D7D"/>
    <w:rsid w:val="00855364"/>
    <w:rsid w:val="008557F7"/>
    <w:rsid w:val="008559ED"/>
    <w:rsid w:val="008560CE"/>
    <w:rsid w:val="00856D7C"/>
    <w:rsid w:val="00857567"/>
    <w:rsid w:val="00857EB3"/>
    <w:rsid w:val="00860131"/>
    <w:rsid w:val="00860860"/>
    <w:rsid w:val="008621D0"/>
    <w:rsid w:val="00862634"/>
    <w:rsid w:val="008628D2"/>
    <w:rsid w:val="00862E56"/>
    <w:rsid w:val="00864468"/>
    <w:rsid w:val="008645EE"/>
    <w:rsid w:val="008657AA"/>
    <w:rsid w:val="00866547"/>
    <w:rsid w:val="00871D72"/>
    <w:rsid w:val="00872D09"/>
    <w:rsid w:val="00872FCB"/>
    <w:rsid w:val="00881533"/>
    <w:rsid w:val="00881683"/>
    <w:rsid w:val="00882053"/>
    <w:rsid w:val="00882A3E"/>
    <w:rsid w:val="00883983"/>
    <w:rsid w:val="00887D69"/>
    <w:rsid w:val="00890A31"/>
    <w:rsid w:val="00891A2A"/>
    <w:rsid w:val="008935BD"/>
    <w:rsid w:val="008936DF"/>
    <w:rsid w:val="008942A6"/>
    <w:rsid w:val="00894760"/>
    <w:rsid w:val="00895F6E"/>
    <w:rsid w:val="00897557"/>
    <w:rsid w:val="008A1717"/>
    <w:rsid w:val="008A1C40"/>
    <w:rsid w:val="008A2947"/>
    <w:rsid w:val="008A297C"/>
    <w:rsid w:val="008A2AF6"/>
    <w:rsid w:val="008A3AEA"/>
    <w:rsid w:val="008A4CBE"/>
    <w:rsid w:val="008B1AE9"/>
    <w:rsid w:val="008B2FB8"/>
    <w:rsid w:val="008B3FE4"/>
    <w:rsid w:val="008B4415"/>
    <w:rsid w:val="008B477A"/>
    <w:rsid w:val="008B4E64"/>
    <w:rsid w:val="008B61E3"/>
    <w:rsid w:val="008C17CA"/>
    <w:rsid w:val="008C4709"/>
    <w:rsid w:val="008C474C"/>
    <w:rsid w:val="008C541B"/>
    <w:rsid w:val="008C56D8"/>
    <w:rsid w:val="008C5819"/>
    <w:rsid w:val="008C6C0D"/>
    <w:rsid w:val="008D0264"/>
    <w:rsid w:val="008D063B"/>
    <w:rsid w:val="008D0DA9"/>
    <w:rsid w:val="008D3289"/>
    <w:rsid w:val="008D5756"/>
    <w:rsid w:val="008D6221"/>
    <w:rsid w:val="008D65C1"/>
    <w:rsid w:val="008D6AE6"/>
    <w:rsid w:val="008D6D86"/>
    <w:rsid w:val="008D7CB0"/>
    <w:rsid w:val="008E0B4F"/>
    <w:rsid w:val="008E1045"/>
    <w:rsid w:val="008E1C44"/>
    <w:rsid w:val="008E1EF7"/>
    <w:rsid w:val="008E26F2"/>
    <w:rsid w:val="008E28F3"/>
    <w:rsid w:val="008E3579"/>
    <w:rsid w:val="008E76B5"/>
    <w:rsid w:val="008F09BF"/>
    <w:rsid w:val="008F12DE"/>
    <w:rsid w:val="008F3A9A"/>
    <w:rsid w:val="00902F93"/>
    <w:rsid w:val="009035AD"/>
    <w:rsid w:val="00903AC3"/>
    <w:rsid w:val="009070A1"/>
    <w:rsid w:val="009076E5"/>
    <w:rsid w:val="00910519"/>
    <w:rsid w:val="00910EB2"/>
    <w:rsid w:val="00911CCA"/>
    <w:rsid w:val="00914121"/>
    <w:rsid w:val="00914C45"/>
    <w:rsid w:val="00915E0D"/>
    <w:rsid w:val="00915E98"/>
    <w:rsid w:val="009172EC"/>
    <w:rsid w:val="00917505"/>
    <w:rsid w:val="00920C84"/>
    <w:rsid w:val="009212C0"/>
    <w:rsid w:val="009228DF"/>
    <w:rsid w:val="00925712"/>
    <w:rsid w:val="00926CE6"/>
    <w:rsid w:val="00926EA9"/>
    <w:rsid w:val="00930DEC"/>
    <w:rsid w:val="00930F98"/>
    <w:rsid w:val="00931710"/>
    <w:rsid w:val="009319AB"/>
    <w:rsid w:val="0093380B"/>
    <w:rsid w:val="00933E50"/>
    <w:rsid w:val="00934193"/>
    <w:rsid w:val="00934F6E"/>
    <w:rsid w:val="0093526B"/>
    <w:rsid w:val="00937A0B"/>
    <w:rsid w:val="009400E4"/>
    <w:rsid w:val="009411E5"/>
    <w:rsid w:val="0094233D"/>
    <w:rsid w:val="009427BD"/>
    <w:rsid w:val="009429FE"/>
    <w:rsid w:val="00942E00"/>
    <w:rsid w:val="00950324"/>
    <w:rsid w:val="00950ACA"/>
    <w:rsid w:val="00951067"/>
    <w:rsid w:val="0095130B"/>
    <w:rsid w:val="0095203D"/>
    <w:rsid w:val="00957F22"/>
    <w:rsid w:val="00961F15"/>
    <w:rsid w:val="00962DA5"/>
    <w:rsid w:val="00962EEF"/>
    <w:rsid w:val="00962FE4"/>
    <w:rsid w:val="009646AE"/>
    <w:rsid w:val="00964EF4"/>
    <w:rsid w:val="00966465"/>
    <w:rsid w:val="009665AC"/>
    <w:rsid w:val="00971F33"/>
    <w:rsid w:val="00972900"/>
    <w:rsid w:val="009734ED"/>
    <w:rsid w:val="00975AC9"/>
    <w:rsid w:val="00975E16"/>
    <w:rsid w:val="009805C0"/>
    <w:rsid w:val="00982AF1"/>
    <w:rsid w:val="00984694"/>
    <w:rsid w:val="009846F2"/>
    <w:rsid w:val="00984B79"/>
    <w:rsid w:val="00986F6A"/>
    <w:rsid w:val="00990B18"/>
    <w:rsid w:val="00994928"/>
    <w:rsid w:val="009951B4"/>
    <w:rsid w:val="009A092F"/>
    <w:rsid w:val="009A3C76"/>
    <w:rsid w:val="009A3EA1"/>
    <w:rsid w:val="009A4F0C"/>
    <w:rsid w:val="009A5B4E"/>
    <w:rsid w:val="009A5EC2"/>
    <w:rsid w:val="009A6777"/>
    <w:rsid w:val="009B01BC"/>
    <w:rsid w:val="009B18F8"/>
    <w:rsid w:val="009B1F24"/>
    <w:rsid w:val="009B2208"/>
    <w:rsid w:val="009B319B"/>
    <w:rsid w:val="009B5D81"/>
    <w:rsid w:val="009B6168"/>
    <w:rsid w:val="009B6978"/>
    <w:rsid w:val="009B7DAD"/>
    <w:rsid w:val="009B7F1B"/>
    <w:rsid w:val="009C09A6"/>
    <w:rsid w:val="009C1006"/>
    <w:rsid w:val="009C1A96"/>
    <w:rsid w:val="009C1C48"/>
    <w:rsid w:val="009C2DC5"/>
    <w:rsid w:val="009C32B6"/>
    <w:rsid w:val="009C6021"/>
    <w:rsid w:val="009C6240"/>
    <w:rsid w:val="009C6632"/>
    <w:rsid w:val="009D0800"/>
    <w:rsid w:val="009D10A2"/>
    <w:rsid w:val="009D1272"/>
    <w:rsid w:val="009D2629"/>
    <w:rsid w:val="009D2D5C"/>
    <w:rsid w:val="009D2F49"/>
    <w:rsid w:val="009D3B3D"/>
    <w:rsid w:val="009D4156"/>
    <w:rsid w:val="009E3A57"/>
    <w:rsid w:val="009E3E1A"/>
    <w:rsid w:val="009E5706"/>
    <w:rsid w:val="009E696C"/>
    <w:rsid w:val="009E7AC9"/>
    <w:rsid w:val="009F0728"/>
    <w:rsid w:val="009F23F8"/>
    <w:rsid w:val="009F3874"/>
    <w:rsid w:val="009F3D6F"/>
    <w:rsid w:val="009F413A"/>
    <w:rsid w:val="009F49D0"/>
    <w:rsid w:val="009F7254"/>
    <w:rsid w:val="009F7B13"/>
    <w:rsid w:val="00A00F2A"/>
    <w:rsid w:val="00A03200"/>
    <w:rsid w:val="00A03212"/>
    <w:rsid w:val="00A050CD"/>
    <w:rsid w:val="00A072FB"/>
    <w:rsid w:val="00A076D0"/>
    <w:rsid w:val="00A07AA3"/>
    <w:rsid w:val="00A07CC5"/>
    <w:rsid w:val="00A1156C"/>
    <w:rsid w:val="00A13690"/>
    <w:rsid w:val="00A148B7"/>
    <w:rsid w:val="00A14C90"/>
    <w:rsid w:val="00A1571F"/>
    <w:rsid w:val="00A15BCF"/>
    <w:rsid w:val="00A16867"/>
    <w:rsid w:val="00A1701F"/>
    <w:rsid w:val="00A17909"/>
    <w:rsid w:val="00A212FD"/>
    <w:rsid w:val="00A2173F"/>
    <w:rsid w:val="00A23515"/>
    <w:rsid w:val="00A244C7"/>
    <w:rsid w:val="00A24FB8"/>
    <w:rsid w:val="00A25900"/>
    <w:rsid w:val="00A26654"/>
    <w:rsid w:val="00A26811"/>
    <w:rsid w:val="00A26ED3"/>
    <w:rsid w:val="00A30F54"/>
    <w:rsid w:val="00A3105B"/>
    <w:rsid w:val="00A34F95"/>
    <w:rsid w:val="00A35557"/>
    <w:rsid w:val="00A35B0B"/>
    <w:rsid w:val="00A35CB6"/>
    <w:rsid w:val="00A37D28"/>
    <w:rsid w:val="00A40FC3"/>
    <w:rsid w:val="00A4217F"/>
    <w:rsid w:val="00A4230B"/>
    <w:rsid w:val="00A440CB"/>
    <w:rsid w:val="00A44A90"/>
    <w:rsid w:val="00A44C60"/>
    <w:rsid w:val="00A45135"/>
    <w:rsid w:val="00A460AB"/>
    <w:rsid w:val="00A47F73"/>
    <w:rsid w:val="00A5096A"/>
    <w:rsid w:val="00A50EFD"/>
    <w:rsid w:val="00A55D0D"/>
    <w:rsid w:val="00A56BCD"/>
    <w:rsid w:val="00A57D44"/>
    <w:rsid w:val="00A60012"/>
    <w:rsid w:val="00A605AF"/>
    <w:rsid w:val="00A6114F"/>
    <w:rsid w:val="00A63B89"/>
    <w:rsid w:val="00A63E66"/>
    <w:rsid w:val="00A646AF"/>
    <w:rsid w:val="00A6687E"/>
    <w:rsid w:val="00A66FC3"/>
    <w:rsid w:val="00A7163D"/>
    <w:rsid w:val="00A723B7"/>
    <w:rsid w:val="00A733C6"/>
    <w:rsid w:val="00A7428E"/>
    <w:rsid w:val="00A74EE8"/>
    <w:rsid w:val="00A760D1"/>
    <w:rsid w:val="00A76A65"/>
    <w:rsid w:val="00A76E66"/>
    <w:rsid w:val="00A774B6"/>
    <w:rsid w:val="00A77604"/>
    <w:rsid w:val="00A800A3"/>
    <w:rsid w:val="00A80E6D"/>
    <w:rsid w:val="00A8312C"/>
    <w:rsid w:val="00A83B6C"/>
    <w:rsid w:val="00A84550"/>
    <w:rsid w:val="00A84933"/>
    <w:rsid w:val="00A8495F"/>
    <w:rsid w:val="00A8570E"/>
    <w:rsid w:val="00A857BF"/>
    <w:rsid w:val="00A871E9"/>
    <w:rsid w:val="00A9055F"/>
    <w:rsid w:val="00A907BA"/>
    <w:rsid w:val="00A916E9"/>
    <w:rsid w:val="00A917E0"/>
    <w:rsid w:val="00A92641"/>
    <w:rsid w:val="00A9390C"/>
    <w:rsid w:val="00A94C01"/>
    <w:rsid w:val="00A95EB8"/>
    <w:rsid w:val="00A9705F"/>
    <w:rsid w:val="00A978CD"/>
    <w:rsid w:val="00AA3AFC"/>
    <w:rsid w:val="00AA4479"/>
    <w:rsid w:val="00AA6355"/>
    <w:rsid w:val="00AA7D28"/>
    <w:rsid w:val="00AB0547"/>
    <w:rsid w:val="00AB3E83"/>
    <w:rsid w:val="00AB4FAF"/>
    <w:rsid w:val="00AB5B26"/>
    <w:rsid w:val="00AB5D38"/>
    <w:rsid w:val="00AB797D"/>
    <w:rsid w:val="00AB7DBF"/>
    <w:rsid w:val="00AC0297"/>
    <w:rsid w:val="00AC08AB"/>
    <w:rsid w:val="00AC1FC2"/>
    <w:rsid w:val="00AC2FEB"/>
    <w:rsid w:val="00AC5D61"/>
    <w:rsid w:val="00AC6950"/>
    <w:rsid w:val="00AD2629"/>
    <w:rsid w:val="00AD4DC7"/>
    <w:rsid w:val="00AD68E4"/>
    <w:rsid w:val="00AE30DA"/>
    <w:rsid w:val="00AE3A56"/>
    <w:rsid w:val="00AE3CD1"/>
    <w:rsid w:val="00AE41D5"/>
    <w:rsid w:val="00AE49A0"/>
    <w:rsid w:val="00AE4D73"/>
    <w:rsid w:val="00AE6936"/>
    <w:rsid w:val="00AE7681"/>
    <w:rsid w:val="00AF0748"/>
    <w:rsid w:val="00AF1C92"/>
    <w:rsid w:val="00AF2252"/>
    <w:rsid w:val="00AF2726"/>
    <w:rsid w:val="00AF2D58"/>
    <w:rsid w:val="00AF4FA1"/>
    <w:rsid w:val="00AF51EA"/>
    <w:rsid w:val="00AF6D03"/>
    <w:rsid w:val="00AF7B9B"/>
    <w:rsid w:val="00B0467F"/>
    <w:rsid w:val="00B047E6"/>
    <w:rsid w:val="00B0483C"/>
    <w:rsid w:val="00B05A23"/>
    <w:rsid w:val="00B066FF"/>
    <w:rsid w:val="00B06F8B"/>
    <w:rsid w:val="00B0712A"/>
    <w:rsid w:val="00B10623"/>
    <w:rsid w:val="00B107D9"/>
    <w:rsid w:val="00B12FE9"/>
    <w:rsid w:val="00B131F5"/>
    <w:rsid w:val="00B150C7"/>
    <w:rsid w:val="00B15880"/>
    <w:rsid w:val="00B16F04"/>
    <w:rsid w:val="00B214FA"/>
    <w:rsid w:val="00B22DA3"/>
    <w:rsid w:val="00B23402"/>
    <w:rsid w:val="00B25262"/>
    <w:rsid w:val="00B25C26"/>
    <w:rsid w:val="00B261BA"/>
    <w:rsid w:val="00B261C5"/>
    <w:rsid w:val="00B26B03"/>
    <w:rsid w:val="00B3064A"/>
    <w:rsid w:val="00B31A5F"/>
    <w:rsid w:val="00B32EAD"/>
    <w:rsid w:val="00B3332C"/>
    <w:rsid w:val="00B33737"/>
    <w:rsid w:val="00B3473A"/>
    <w:rsid w:val="00B34D12"/>
    <w:rsid w:val="00B373D6"/>
    <w:rsid w:val="00B3741A"/>
    <w:rsid w:val="00B37787"/>
    <w:rsid w:val="00B379D7"/>
    <w:rsid w:val="00B37ED2"/>
    <w:rsid w:val="00B40FC2"/>
    <w:rsid w:val="00B415B0"/>
    <w:rsid w:val="00B4230E"/>
    <w:rsid w:val="00B42D0E"/>
    <w:rsid w:val="00B43005"/>
    <w:rsid w:val="00B44688"/>
    <w:rsid w:val="00B44787"/>
    <w:rsid w:val="00B4506F"/>
    <w:rsid w:val="00B45467"/>
    <w:rsid w:val="00B45BE0"/>
    <w:rsid w:val="00B45D0C"/>
    <w:rsid w:val="00B46725"/>
    <w:rsid w:val="00B46E6B"/>
    <w:rsid w:val="00B46F92"/>
    <w:rsid w:val="00B4727E"/>
    <w:rsid w:val="00B477DC"/>
    <w:rsid w:val="00B5099D"/>
    <w:rsid w:val="00B50F60"/>
    <w:rsid w:val="00B51448"/>
    <w:rsid w:val="00B51E64"/>
    <w:rsid w:val="00B53C3B"/>
    <w:rsid w:val="00B54D3C"/>
    <w:rsid w:val="00B54E70"/>
    <w:rsid w:val="00B54F98"/>
    <w:rsid w:val="00B55827"/>
    <w:rsid w:val="00B56865"/>
    <w:rsid w:val="00B574C5"/>
    <w:rsid w:val="00B602C9"/>
    <w:rsid w:val="00B60315"/>
    <w:rsid w:val="00B60427"/>
    <w:rsid w:val="00B60685"/>
    <w:rsid w:val="00B62845"/>
    <w:rsid w:val="00B62D9E"/>
    <w:rsid w:val="00B63718"/>
    <w:rsid w:val="00B6393E"/>
    <w:rsid w:val="00B64835"/>
    <w:rsid w:val="00B64A2B"/>
    <w:rsid w:val="00B64C8E"/>
    <w:rsid w:val="00B665CD"/>
    <w:rsid w:val="00B66A7E"/>
    <w:rsid w:val="00B702D5"/>
    <w:rsid w:val="00B709F8"/>
    <w:rsid w:val="00B723C6"/>
    <w:rsid w:val="00B72C56"/>
    <w:rsid w:val="00B73AC9"/>
    <w:rsid w:val="00B758E1"/>
    <w:rsid w:val="00B75E29"/>
    <w:rsid w:val="00B800CB"/>
    <w:rsid w:val="00B8061C"/>
    <w:rsid w:val="00B8074B"/>
    <w:rsid w:val="00B8101A"/>
    <w:rsid w:val="00B83C7C"/>
    <w:rsid w:val="00B861AB"/>
    <w:rsid w:val="00B86B0B"/>
    <w:rsid w:val="00B86D8D"/>
    <w:rsid w:val="00B87293"/>
    <w:rsid w:val="00B9676B"/>
    <w:rsid w:val="00BA021F"/>
    <w:rsid w:val="00BA2530"/>
    <w:rsid w:val="00BA28A4"/>
    <w:rsid w:val="00BA2A45"/>
    <w:rsid w:val="00BA753F"/>
    <w:rsid w:val="00BB1C32"/>
    <w:rsid w:val="00BB27C2"/>
    <w:rsid w:val="00BB294C"/>
    <w:rsid w:val="00BB297B"/>
    <w:rsid w:val="00BB3122"/>
    <w:rsid w:val="00BB4CAD"/>
    <w:rsid w:val="00BB5039"/>
    <w:rsid w:val="00BB5145"/>
    <w:rsid w:val="00BB57C7"/>
    <w:rsid w:val="00BB7D50"/>
    <w:rsid w:val="00BC3721"/>
    <w:rsid w:val="00BC5FDB"/>
    <w:rsid w:val="00BC7168"/>
    <w:rsid w:val="00BC7BC4"/>
    <w:rsid w:val="00BD00F1"/>
    <w:rsid w:val="00BD0273"/>
    <w:rsid w:val="00BD0575"/>
    <w:rsid w:val="00BD12AC"/>
    <w:rsid w:val="00BD29BB"/>
    <w:rsid w:val="00BD5B47"/>
    <w:rsid w:val="00BD671F"/>
    <w:rsid w:val="00BD75B8"/>
    <w:rsid w:val="00BE125E"/>
    <w:rsid w:val="00BE1FCE"/>
    <w:rsid w:val="00BE3A75"/>
    <w:rsid w:val="00BE5440"/>
    <w:rsid w:val="00BE5843"/>
    <w:rsid w:val="00BE621F"/>
    <w:rsid w:val="00BE729C"/>
    <w:rsid w:val="00BE74C7"/>
    <w:rsid w:val="00BE7CBF"/>
    <w:rsid w:val="00BF0359"/>
    <w:rsid w:val="00BF13DF"/>
    <w:rsid w:val="00BF38A0"/>
    <w:rsid w:val="00BF3AF0"/>
    <w:rsid w:val="00BF7B2A"/>
    <w:rsid w:val="00C007AC"/>
    <w:rsid w:val="00C01C14"/>
    <w:rsid w:val="00C01E8F"/>
    <w:rsid w:val="00C02282"/>
    <w:rsid w:val="00C04CB2"/>
    <w:rsid w:val="00C0501F"/>
    <w:rsid w:val="00C052E0"/>
    <w:rsid w:val="00C05A1A"/>
    <w:rsid w:val="00C06F2F"/>
    <w:rsid w:val="00C07847"/>
    <w:rsid w:val="00C07885"/>
    <w:rsid w:val="00C1035E"/>
    <w:rsid w:val="00C11215"/>
    <w:rsid w:val="00C114D4"/>
    <w:rsid w:val="00C118C9"/>
    <w:rsid w:val="00C136F8"/>
    <w:rsid w:val="00C13F1A"/>
    <w:rsid w:val="00C146F6"/>
    <w:rsid w:val="00C1560C"/>
    <w:rsid w:val="00C1563C"/>
    <w:rsid w:val="00C17469"/>
    <w:rsid w:val="00C17D19"/>
    <w:rsid w:val="00C20799"/>
    <w:rsid w:val="00C20B28"/>
    <w:rsid w:val="00C21C5E"/>
    <w:rsid w:val="00C22116"/>
    <w:rsid w:val="00C22FB8"/>
    <w:rsid w:val="00C233F7"/>
    <w:rsid w:val="00C246F3"/>
    <w:rsid w:val="00C258F5"/>
    <w:rsid w:val="00C25CEE"/>
    <w:rsid w:val="00C26473"/>
    <w:rsid w:val="00C27966"/>
    <w:rsid w:val="00C300B2"/>
    <w:rsid w:val="00C310CC"/>
    <w:rsid w:val="00C31F64"/>
    <w:rsid w:val="00C32031"/>
    <w:rsid w:val="00C32B25"/>
    <w:rsid w:val="00C33561"/>
    <w:rsid w:val="00C35072"/>
    <w:rsid w:val="00C35BCC"/>
    <w:rsid w:val="00C37AB2"/>
    <w:rsid w:val="00C37BDE"/>
    <w:rsid w:val="00C40B1E"/>
    <w:rsid w:val="00C41188"/>
    <w:rsid w:val="00C43AC5"/>
    <w:rsid w:val="00C43E10"/>
    <w:rsid w:val="00C43F82"/>
    <w:rsid w:val="00C44AD2"/>
    <w:rsid w:val="00C46602"/>
    <w:rsid w:val="00C519B4"/>
    <w:rsid w:val="00C52298"/>
    <w:rsid w:val="00C522BD"/>
    <w:rsid w:val="00C536DA"/>
    <w:rsid w:val="00C53E7E"/>
    <w:rsid w:val="00C54C7B"/>
    <w:rsid w:val="00C54D95"/>
    <w:rsid w:val="00C561B2"/>
    <w:rsid w:val="00C6177D"/>
    <w:rsid w:val="00C629F2"/>
    <w:rsid w:val="00C63F2A"/>
    <w:rsid w:val="00C64F11"/>
    <w:rsid w:val="00C6561D"/>
    <w:rsid w:val="00C6731F"/>
    <w:rsid w:val="00C67F94"/>
    <w:rsid w:val="00C70666"/>
    <w:rsid w:val="00C71692"/>
    <w:rsid w:val="00C71FF5"/>
    <w:rsid w:val="00C743B5"/>
    <w:rsid w:val="00C748E9"/>
    <w:rsid w:val="00C75076"/>
    <w:rsid w:val="00C76D17"/>
    <w:rsid w:val="00C779F6"/>
    <w:rsid w:val="00C82805"/>
    <w:rsid w:val="00C83A24"/>
    <w:rsid w:val="00C84F81"/>
    <w:rsid w:val="00C8569C"/>
    <w:rsid w:val="00C86357"/>
    <w:rsid w:val="00C86B95"/>
    <w:rsid w:val="00C907C0"/>
    <w:rsid w:val="00C90862"/>
    <w:rsid w:val="00C91129"/>
    <w:rsid w:val="00C93616"/>
    <w:rsid w:val="00C93837"/>
    <w:rsid w:val="00C96764"/>
    <w:rsid w:val="00C96EA0"/>
    <w:rsid w:val="00CA2230"/>
    <w:rsid w:val="00CA24C4"/>
    <w:rsid w:val="00CA2B9B"/>
    <w:rsid w:val="00CA398B"/>
    <w:rsid w:val="00CA6A3A"/>
    <w:rsid w:val="00CB01FE"/>
    <w:rsid w:val="00CB1FEE"/>
    <w:rsid w:val="00CB2F4F"/>
    <w:rsid w:val="00CB3731"/>
    <w:rsid w:val="00CB49F4"/>
    <w:rsid w:val="00CB5B84"/>
    <w:rsid w:val="00CB76C0"/>
    <w:rsid w:val="00CC233D"/>
    <w:rsid w:val="00CC3A29"/>
    <w:rsid w:val="00CC4CB1"/>
    <w:rsid w:val="00CC5EF0"/>
    <w:rsid w:val="00CD1B71"/>
    <w:rsid w:val="00CD36BC"/>
    <w:rsid w:val="00CD5F9A"/>
    <w:rsid w:val="00CD67FB"/>
    <w:rsid w:val="00CD6B55"/>
    <w:rsid w:val="00CD6E8D"/>
    <w:rsid w:val="00CD724F"/>
    <w:rsid w:val="00CE188C"/>
    <w:rsid w:val="00CE6094"/>
    <w:rsid w:val="00CF00EF"/>
    <w:rsid w:val="00CF148C"/>
    <w:rsid w:val="00CF167F"/>
    <w:rsid w:val="00CF2C93"/>
    <w:rsid w:val="00CF35C8"/>
    <w:rsid w:val="00CF3AA9"/>
    <w:rsid w:val="00CF5AD6"/>
    <w:rsid w:val="00CF7E82"/>
    <w:rsid w:val="00D00A33"/>
    <w:rsid w:val="00D00D53"/>
    <w:rsid w:val="00D02014"/>
    <w:rsid w:val="00D02170"/>
    <w:rsid w:val="00D0299D"/>
    <w:rsid w:val="00D03058"/>
    <w:rsid w:val="00D0337E"/>
    <w:rsid w:val="00D058EE"/>
    <w:rsid w:val="00D05A5C"/>
    <w:rsid w:val="00D06341"/>
    <w:rsid w:val="00D0775C"/>
    <w:rsid w:val="00D11D8B"/>
    <w:rsid w:val="00D11FB6"/>
    <w:rsid w:val="00D121A2"/>
    <w:rsid w:val="00D144FA"/>
    <w:rsid w:val="00D168F8"/>
    <w:rsid w:val="00D1709D"/>
    <w:rsid w:val="00D21043"/>
    <w:rsid w:val="00D210BA"/>
    <w:rsid w:val="00D2152C"/>
    <w:rsid w:val="00D2281D"/>
    <w:rsid w:val="00D265EF"/>
    <w:rsid w:val="00D26724"/>
    <w:rsid w:val="00D2761D"/>
    <w:rsid w:val="00D303E1"/>
    <w:rsid w:val="00D30C6B"/>
    <w:rsid w:val="00D316DA"/>
    <w:rsid w:val="00D333C0"/>
    <w:rsid w:val="00D36352"/>
    <w:rsid w:val="00D41913"/>
    <w:rsid w:val="00D4556E"/>
    <w:rsid w:val="00D463F1"/>
    <w:rsid w:val="00D46774"/>
    <w:rsid w:val="00D474BC"/>
    <w:rsid w:val="00D5148C"/>
    <w:rsid w:val="00D524BB"/>
    <w:rsid w:val="00D52798"/>
    <w:rsid w:val="00D531F1"/>
    <w:rsid w:val="00D5334C"/>
    <w:rsid w:val="00D55C61"/>
    <w:rsid w:val="00D55D4F"/>
    <w:rsid w:val="00D561C8"/>
    <w:rsid w:val="00D56356"/>
    <w:rsid w:val="00D56545"/>
    <w:rsid w:val="00D56C62"/>
    <w:rsid w:val="00D57004"/>
    <w:rsid w:val="00D57CCE"/>
    <w:rsid w:val="00D61163"/>
    <w:rsid w:val="00D61205"/>
    <w:rsid w:val="00D62F34"/>
    <w:rsid w:val="00D63385"/>
    <w:rsid w:val="00D64697"/>
    <w:rsid w:val="00D658EC"/>
    <w:rsid w:val="00D65E8E"/>
    <w:rsid w:val="00D66820"/>
    <w:rsid w:val="00D67026"/>
    <w:rsid w:val="00D6703D"/>
    <w:rsid w:val="00D717DA"/>
    <w:rsid w:val="00D747EB"/>
    <w:rsid w:val="00D74F80"/>
    <w:rsid w:val="00D75084"/>
    <w:rsid w:val="00D760C8"/>
    <w:rsid w:val="00D7659E"/>
    <w:rsid w:val="00D77669"/>
    <w:rsid w:val="00D77DA0"/>
    <w:rsid w:val="00D81157"/>
    <w:rsid w:val="00D815CF"/>
    <w:rsid w:val="00D83761"/>
    <w:rsid w:val="00D84611"/>
    <w:rsid w:val="00D84BA5"/>
    <w:rsid w:val="00D866A6"/>
    <w:rsid w:val="00D87B63"/>
    <w:rsid w:val="00D914F6"/>
    <w:rsid w:val="00D91823"/>
    <w:rsid w:val="00D92FC9"/>
    <w:rsid w:val="00D93D78"/>
    <w:rsid w:val="00D946B0"/>
    <w:rsid w:val="00D95438"/>
    <w:rsid w:val="00DA2679"/>
    <w:rsid w:val="00DA3039"/>
    <w:rsid w:val="00DA3FF1"/>
    <w:rsid w:val="00DA4408"/>
    <w:rsid w:val="00DA4B83"/>
    <w:rsid w:val="00DA6B88"/>
    <w:rsid w:val="00DA73B6"/>
    <w:rsid w:val="00DB127D"/>
    <w:rsid w:val="00DB19CA"/>
    <w:rsid w:val="00DB1BD3"/>
    <w:rsid w:val="00DB5B3C"/>
    <w:rsid w:val="00DC0736"/>
    <w:rsid w:val="00DC0FAC"/>
    <w:rsid w:val="00DC4925"/>
    <w:rsid w:val="00DC5C89"/>
    <w:rsid w:val="00DC6607"/>
    <w:rsid w:val="00DC7FC6"/>
    <w:rsid w:val="00DD0175"/>
    <w:rsid w:val="00DD08F6"/>
    <w:rsid w:val="00DD0C34"/>
    <w:rsid w:val="00DD0D70"/>
    <w:rsid w:val="00DD15F0"/>
    <w:rsid w:val="00DD221B"/>
    <w:rsid w:val="00DD2653"/>
    <w:rsid w:val="00DD2CCE"/>
    <w:rsid w:val="00DD58FF"/>
    <w:rsid w:val="00DD62AD"/>
    <w:rsid w:val="00DD6EC4"/>
    <w:rsid w:val="00DD7153"/>
    <w:rsid w:val="00DE0084"/>
    <w:rsid w:val="00DE31F2"/>
    <w:rsid w:val="00DE7347"/>
    <w:rsid w:val="00DE79D9"/>
    <w:rsid w:val="00DF0255"/>
    <w:rsid w:val="00DF0265"/>
    <w:rsid w:val="00DF28E6"/>
    <w:rsid w:val="00DF3223"/>
    <w:rsid w:val="00DF48FE"/>
    <w:rsid w:val="00DF4F58"/>
    <w:rsid w:val="00DF5528"/>
    <w:rsid w:val="00DF6005"/>
    <w:rsid w:val="00DF60F1"/>
    <w:rsid w:val="00E023C9"/>
    <w:rsid w:val="00E02ED0"/>
    <w:rsid w:val="00E0347C"/>
    <w:rsid w:val="00E03E7B"/>
    <w:rsid w:val="00E0406F"/>
    <w:rsid w:val="00E04F39"/>
    <w:rsid w:val="00E056FB"/>
    <w:rsid w:val="00E0584A"/>
    <w:rsid w:val="00E0665A"/>
    <w:rsid w:val="00E10128"/>
    <w:rsid w:val="00E11D06"/>
    <w:rsid w:val="00E11F2F"/>
    <w:rsid w:val="00E1266F"/>
    <w:rsid w:val="00E126B2"/>
    <w:rsid w:val="00E135D3"/>
    <w:rsid w:val="00E13622"/>
    <w:rsid w:val="00E13A3A"/>
    <w:rsid w:val="00E1491F"/>
    <w:rsid w:val="00E14CD2"/>
    <w:rsid w:val="00E15411"/>
    <w:rsid w:val="00E16474"/>
    <w:rsid w:val="00E17AB7"/>
    <w:rsid w:val="00E17B34"/>
    <w:rsid w:val="00E2182B"/>
    <w:rsid w:val="00E21EE3"/>
    <w:rsid w:val="00E22D70"/>
    <w:rsid w:val="00E24CDA"/>
    <w:rsid w:val="00E250A0"/>
    <w:rsid w:val="00E268D0"/>
    <w:rsid w:val="00E275B9"/>
    <w:rsid w:val="00E27941"/>
    <w:rsid w:val="00E27D1D"/>
    <w:rsid w:val="00E301AE"/>
    <w:rsid w:val="00E313FA"/>
    <w:rsid w:val="00E315BC"/>
    <w:rsid w:val="00E32844"/>
    <w:rsid w:val="00E335EB"/>
    <w:rsid w:val="00E33610"/>
    <w:rsid w:val="00E33ABC"/>
    <w:rsid w:val="00E33AD2"/>
    <w:rsid w:val="00E33BE2"/>
    <w:rsid w:val="00E342B4"/>
    <w:rsid w:val="00E35139"/>
    <w:rsid w:val="00E35998"/>
    <w:rsid w:val="00E35A02"/>
    <w:rsid w:val="00E363D6"/>
    <w:rsid w:val="00E42A1C"/>
    <w:rsid w:val="00E44555"/>
    <w:rsid w:val="00E44F1D"/>
    <w:rsid w:val="00E4526A"/>
    <w:rsid w:val="00E473E0"/>
    <w:rsid w:val="00E47817"/>
    <w:rsid w:val="00E50608"/>
    <w:rsid w:val="00E50A6E"/>
    <w:rsid w:val="00E50F6D"/>
    <w:rsid w:val="00E5165B"/>
    <w:rsid w:val="00E52201"/>
    <w:rsid w:val="00E52ABA"/>
    <w:rsid w:val="00E5314F"/>
    <w:rsid w:val="00E53807"/>
    <w:rsid w:val="00E546BA"/>
    <w:rsid w:val="00E5547F"/>
    <w:rsid w:val="00E56E2E"/>
    <w:rsid w:val="00E56F0E"/>
    <w:rsid w:val="00E57188"/>
    <w:rsid w:val="00E57E3A"/>
    <w:rsid w:val="00E60DBE"/>
    <w:rsid w:val="00E61872"/>
    <w:rsid w:val="00E6309B"/>
    <w:rsid w:val="00E64B9F"/>
    <w:rsid w:val="00E64E4C"/>
    <w:rsid w:val="00E653E3"/>
    <w:rsid w:val="00E66AEE"/>
    <w:rsid w:val="00E670A5"/>
    <w:rsid w:val="00E67485"/>
    <w:rsid w:val="00E67B13"/>
    <w:rsid w:val="00E67B8B"/>
    <w:rsid w:val="00E7007D"/>
    <w:rsid w:val="00E70609"/>
    <w:rsid w:val="00E70FE7"/>
    <w:rsid w:val="00E70FF5"/>
    <w:rsid w:val="00E710FB"/>
    <w:rsid w:val="00E736A7"/>
    <w:rsid w:val="00E7454B"/>
    <w:rsid w:val="00E74FA6"/>
    <w:rsid w:val="00E75318"/>
    <w:rsid w:val="00E76AA2"/>
    <w:rsid w:val="00E77981"/>
    <w:rsid w:val="00E77B26"/>
    <w:rsid w:val="00E80E95"/>
    <w:rsid w:val="00E81F9C"/>
    <w:rsid w:val="00E82EE0"/>
    <w:rsid w:val="00E86F34"/>
    <w:rsid w:val="00E87BE5"/>
    <w:rsid w:val="00E87C26"/>
    <w:rsid w:val="00E91CE1"/>
    <w:rsid w:val="00E921F9"/>
    <w:rsid w:val="00E9255D"/>
    <w:rsid w:val="00E92DC4"/>
    <w:rsid w:val="00E93980"/>
    <w:rsid w:val="00E95647"/>
    <w:rsid w:val="00E9648E"/>
    <w:rsid w:val="00E97B47"/>
    <w:rsid w:val="00EA11F2"/>
    <w:rsid w:val="00EA198D"/>
    <w:rsid w:val="00EA2361"/>
    <w:rsid w:val="00EA3515"/>
    <w:rsid w:val="00EA351B"/>
    <w:rsid w:val="00EA4B4C"/>
    <w:rsid w:val="00EA4F8C"/>
    <w:rsid w:val="00EA5261"/>
    <w:rsid w:val="00EA68BA"/>
    <w:rsid w:val="00EA773D"/>
    <w:rsid w:val="00EA7EAF"/>
    <w:rsid w:val="00EB0959"/>
    <w:rsid w:val="00EB0BBB"/>
    <w:rsid w:val="00EB1044"/>
    <w:rsid w:val="00EB11D4"/>
    <w:rsid w:val="00EB2886"/>
    <w:rsid w:val="00EB32ED"/>
    <w:rsid w:val="00EB398E"/>
    <w:rsid w:val="00EB519D"/>
    <w:rsid w:val="00EB608B"/>
    <w:rsid w:val="00EB6662"/>
    <w:rsid w:val="00EC2E09"/>
    <w:rsid w:val="00EC4096"/>
    <w:rsid w:val="00EC429C"/>
    <w:rsid w:val="00EC4922"/>
    <w:rsid w:val="00EC494E"/>
    <w:rsid w:val="00EC6A51"/>
    <w:rsid w:val="00ED05AC"/>
    <w:rsid w:val="00ED0921"/>
    <w:rsid w:val="00ED10E2"/>
    <w:rsid w:val="00ED253C"/>
    <w:rsid w:val="00ED320C"/>
    <w:rsid w:val="00ED43D9"/>
    <w:rsid w:val="00ED4980"/>
    <w:rsid w:val="00ED5CB6"/>
    <w:rsid w:val="00EE11C5"/>
    <w:rsid w:val="00EE1599"/>
    <w:rsid w:val="00EE15EF"/>
    <w:rsid w:val="00EE3C27"/>
    <w:rsid w:val="00EE4050"/>
    <w:rsid w:val="00EE4149"/>
    <w:rsid w:val="00EE71B0"/>
    <w:rsid w:val="00EE7257"/>
    <w:rsid w:val="00EF1C49"/>
    <w:rsid w:val="00EF38B2"/>
    <w:rsid w:val="00EF3928"/>
    <w:rsid w:val="00F00650"/>
    <w:rsid w:val="00F03BC3"/>
    <w:rsid w:val="00F0422D"/>
    <w:rsid w:val="00F047DD"/>
    <w:rsid w:val="00F04D4C"/>
    <w:rsid w:val="00F04E3E"/>
    <w:rsid w:val="00F070BD"/>
    <w:rsid w:val="00F1063C"/>
    <w:rsid w:val="00F10771"/>
    <w:rsid w:val="00F12F9E"/>
    <w:rsid w:val="00F137C0"/>
    <w:rsid w:val="00F14AD1"/>
    <w:rsid w:val="00F205E5"/>
    <w:rsid w:val="00F21534"/>
    <w:rsid w:val="00F2199F"/>
    <w:rsid w:val="00F25C7D"/>
    <w:rsid w:val="00F2760B"/>
    <w:rsid w:val="00F307E9"/>
    <w:rsid w:val="00F31348"/>
    <w:rsid w:val="00F31F61"/>
    <w:rsid w:val="00F32537"/>
    <w:rsid w:val="00F32D9E"/>
    <w:rsid w:val="00F33EF6"/>
    <w:rsid w:val="00F36345"/>
    <w:rsid w:val="00F40D85"/>
    <w:rsid w:val="00F43FF8"/>
    <w:rsid w:val="00F45C1B"/>
    <w:rsid w:val="00F478AD"/>
    <w:rsid w:val="00F47BF9"/>
    <w:rsid w:val="00F50B84"/>
    <w:rsid w:val="00F512A3"/>
    <w:rsid w:val="00F51820"/>
    <w:rsid w:val="00F51AB4"/>
    <w:rsid w:val="00F523A8"/>
    <w:rsid w:val="00F54723"/>
    <w:rsid w:val="00F5488B"/>
    <w:rsid w:val="00F5490F"/>
    <w:rsid w:val="00F55998"/>
    <w:rsid w:val="00F56E13"/>
    <w:rsid w:val="00F57359"/>
    <w:rsid w:val="00F57AF5"/>
    <w:rsid w:val="00F60A86"/>
    <w:rsid w:val="00F62B87"/>
    <w:rsid w:val="00F63031"/>
    <w:rsid w:val="00F63C2A"/>
    <w:rsid w:val="00F65208"/>
    <w:rsid w:val="00F657A0"/>
    <w:rsid w:val="00F6728F"/>
    <w:rsid w:val="00F67BE6"/>
    <w:rsid w:val="00F702E1"/>
    <w:rsid w:val="00F712DD"/>
    <w:rsid w:val="00F73628"/>
    <w:rsid w:val="00F74560"/>
    <w:rsid w:val="00F82709"/>
    <w:rsid w:val="00F83726"/>
    <w:rsid w:val="00F837F3"/>
    <w:rsid w:val="00F83FDB"/>
    <w:rsid w:val="00F8481F"/>
    <w:rsid w:val="00F86B33"/>
    <w:rsid w:val="00F876DC"/>
    <w:rsid w:val="00F87BB1"/>
    <w:rsid w:val="00F9096F"/>
    <w:rsid w:val="00F90BDB"/>
    <w:rsid w:val="00F91C17"/>
    <w:rsid w:val="00F92747"/>
    <w:rsid w:val="00F93120"/>
    <w:rsid w:val="00F949B1"/>
    <w:rsid w:val="00F951EE"/>
    <w:rsid w:val="00F958EE"/>
    <w:rsid w:val="00F961F6"/>
    <w:rsid w:val="00F9672D"/>
    <w:rsid w:val="00F96EEB"/>
    <w:rsid w:val="00F96F8A"/>
    <w:rsid w:val="00F9761F"/>
    <w:rsid w:val="00FA045E"/>
    <w:rsid w:val="00FA0A10"/>
    <w:rsid w:val="00FA0DE6"/>
    <w:rsid w:val="00FA102C"/>
    <w:rsid w:val="00FA2068"/>
    <w:rsid w:val="00FA4233"/>
    <w:rsid w:val="00FA4314"/>
    <w:rsid w:val="00FA4E16"/>
    <w:rsid w:val="00FA5CED"/>
    <w:rsid w:val="00FA678A"/>
    <w:rsid w:val="00FA78B3"/>
    <w:rsid w:val="00FB060B"/>
    <w:rsid w:val="00FB1C66"/>
    <w:rsid w:val="00FB3124"/>
    <w:rsid w:val="00FB3974"/>
    <w:rsid w:val="00FB54F6"/>
    <w:rsid w:val="00FC12A2"/>
    <w:rsid w:val="00FC1AD5"/>
    <w:rsid w:val="00FC20F5"/>
    <w:rsid w:val="00FC32D2"/>
    <w:rsid w:val="00FC4873"/>
    <w:rsid w:val="00FC4FA6"/>
    <w:rsid w:val="00FC5616"/>
    <w:rsid w:val="00FC5E9B"/>
    <w:rsid w:val="00FC7B76"/>
    <w:rsid w:val="00FC7D5B"/>
    <w:rsid w:val="00FD09F1"/>
    <w:rsid w:val="00FD2C6F"/>
    <w:rsid w:val="00FD328C"/>
    <w:rsid w:val="00FD55A4"/>
    <w:rsid w:val="00FD61E0"/>
    <w:rsid w:val="00FD7299"/>
    <w:rsid w:val="00FD7634"/>
    <w:rsid w:val="00FE1CF5"/>
    <w:rsid w:val="00FE2094"/>
    <w:rsid w:val="00FE371A"/>
    <w:rsid w:val="00FE4759"/>
    <w:rsid w:val="00FE479F"/>
    <w:rsid w:val="00FE5804"/>
    <w:rsid w:val="00FE591C"/>
    <w:rsid w:val="00FE5BAC"/>
    <w:rsid w:val="00FE5D4A"/>
    <w:rsid w:val="00FE5D96"/>
    <w:rsid w:val="00FE5F58"/>
    <w:rsid w:val="00FE6AFA"/>
    <w:rsid w:val="00FE7011"/>
    <w:rsid w:val="00FE7128"/>
    <w:rsid w:val="00FE764B"/>
    <w:rsid w:val="00FE786D"/>
    <w:rsid w:val="00FE7E9C"/>
    <w:rsid w:val="00FF0A29"/>
    <w:rsid w:val="00FF14C7"/>
    <w:rsid w:val="00FF1655"/>
    <w:rsid w:val="00FF229D"/>
    <w:rsid w:val="00FF42B4"/>
    <w:rsid w:val="00FF5BBF"/>
    <w:rsid w:val="00FF5F86"/>
    <w:rsid w:val="00FF6D88"/>
    <w:rsid w:val="00FF6F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AADF532"/>
  <w15:docId w15:val="{28B00DD5-1EE9-4979-97BA-ADB53495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8DE"/>
    <w:pPr>
      <w:spacing w:after="150" w:line="276" w:lineRule="auto"/>
      <w:jc w:val="both"/>
    </w:pPr>
    <w:rPr>
      <w:rFonts w:ascii="Calibri" w:hAnsi="Calibri"/>
      <w:szCs w:val="20"/>
    </w:rPr>
  </w:style>
  <w:style w:type="paragraph" w:styleId="Heading1">
    <w:name w:val="heading 1"/>
    <w:basedOn w:val="Normal"/>
    <w:next w:val="Normal"/>
    <w:link w:val="Heading1Char"/>
    <w:qFormat/>
    <w:rsid w:val="004F38DE"/>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Heading2">
    <w:name w:val="heading 2"/>
    <w:basedOn w:val="Normal"/>
    <w:next w:val="Normal"/>
    <w:link w:val="Heading2Char"/>
    <w:unhideWhenUsed/>
    <w:qFormat/>
    <w:rsid w:val="004F38DE"/>
    <w:pPr>
      <w:numPr>
        <w:ilvl w:val="1"/>
        <w:numId w:val="3"/>
      </w:numPr>
      <w:spacing w:before="210" w:after="75"/>
      <w:jc w:val="left"/>
      <w:outlineLvl w:val="1"/>
    </w:pPr>
    <w:rPr>
      <w:b/>
      <w:color w:val="898D8D" w:themeColor="text2"/>
      <w:sz w:val="24"/>
      <w:szCs w:val="38"/>
    </w:rPr>
  </w:style>
  <w:style w:type="paragraph" w:styleId="Heading3">
    <w:name w:val="heading 3"/>
    <w:basedOn w:val="Normal"/>
    <w:next w:val="Normal"/>
    <w:link w:val="Heading3Char"/>
    <w:unhideWhenUsed/>
    <w:qFormat/>
    <w:rsid w:val="004F38DE"/>
    <w:pPr>
      <w:numPr>
        <w:ilvl w:val="2"/>
        <w:numId w:val="3"/>
      </w:numPr>
      <w:spacing w:before="75" w:after="75"/>
      <w:jc w:val="left"/>
      <w:outlineLvl w:val="2"/>
    </w:pPr>
    <w:rPr>
      <w:bCs/>
      <w:color w:val="898D8D" w:themeColor="text2"/>
      <w:szCs w:val="34"/>
    </w:rPr>
  </w:style>
  <w:style w:type="paragraph" w:styleId="Heading4">
    <w:name w:val="heading 4"/>
    <w:basedOn w:val="Normal"/>
    <w:next w:val="Normal"/>
    <w:link w:val="Heading4Char"/>
    <w:unhideWhenUsed/>
    <w:qFormat/>
    <w:rsid w:val="004F38DE"/>
    <w:pPr>
      <w:numPr>
        <w:ilvl w:val="3"/>
        <w:numId w:val="3"/>
      </w:numPr>
      <w:spacing w:before="75" w:after="75"/>
      <w:jc w:val="left"/>
      <w:outlineLvl w:val="3"/>
    </w:pPr>
    <w:rPr>
      <w:iCs/>
      <w:color w:val="898D8D" w:themeColor="text2"/>
      <w:szCs w:val="30"/>
    </w:rPr>
  </w:style>
  <w:style w:type="paragraph" w:styleId="Heading5">
    <w:name w:val="heading 5"/>
    <w:basedOn w:val="Normal"/>
    <w:next w:val="Normal"/>
    <w:link w:val="Heading5Char"/>
    <w:unhideWhenUsed/>
    <w:qFormat/>
    <w:rsid w:val="004F38DE"/>
    <w:pPr>
      <w:numPr>
        <w:ilvl w:val="4"/>
        <w:numId w:val="3"/>
      </w:numPr>
      <w:spacing w:before="75" w:after="75"/>
      <w:jc w:val="left"/>
      <w:outlineLvl w:val="4"/>
    </w:pPr>
    <w:rPr>
      <w:color w:val="898D8D" w:themeColor="text2"/>
      <w:szCs w:val="26"/>
    </w:rPr>
  </w:style>
  <w:style w:type="paragraph" w:styleId="Heading6">
    <w:name w:val="heading 6"/>
    <w:basedOn w:val="Normal"/>
    <w:next w:val="Normal"/>
    <w:link w:val="Heading6Char"/>
    <w:unhideWhenUsed/>
    <w:qFormat/>
    <w:rsid w:val="004F38DE"/>
    <w:pPr>
      <w:numPr>
        <w:ilvl w:val="5"/>
        <w:numId w:val="3"/>
      </w:numPr>
      <w:spacing w:before="75" w:after="75"/>
      <w:jc w:val="left"/>
      <w:outlineLvl w:val="5"/>
    </w:pPr>
    <w:rPr>
      <w:color w:val="898D8D" w:themeColor="text2"/>
    </w:rPr>
  </w:style>
  <w:style w:type="paragraph" w:styleId="Heading7">
    <w:name w:val="heading 7"/>
    <w:basedOn w:val="Normal"/>
    <w:next w:val="Normal"/>
    <w:link w:val="Heading7Char"/>
    <w:uiPriority w:val="9"/>
    <w:unhideWhenUsed/>
    <w:qFormat/>
    <w:rsid w:val="004F38DE"/>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4F38DE"/>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4F38DE"/>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4F38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38DE"/>
  </w:style>
  <w:style w:type="table" w:customStyle="1" w:styleId="tblzat-mtrix">
    <w:name w:val="táblázat - mátrix"/>
    <w:basedOn w:val="TableNormal"/>
    <w:uiPriority w:val="2"/>
    <w:qFormat/>
    <w:rsid w:val="004F38DE"/>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TableNormal"/>
    <w:uiPriority w:val="1"/>
    <w:qFormat/>
    <w:rsid w:val="004F38DE"/>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Paragraph">
    <w:name w:val="List Paragraph"/>
    <w:aliases w:val="Paragraphe EI,Paragraphe de liste1,EC,Paragraphe de liste,lista_2,Welt L Char,Welt L,Bullet List,FooterText,numbered,Bulletr List Paragraph,列出段落,列出段落1,Listeafsnit1,Parágrafo da Lista1,List Paragraph21,リスト段落1,Párrafo de lista1"/>
    <w:basedOn w:val="Normal"/>
    <w:link w:val="ListParagraphChar"/>
    <w:uiPriority w:val="4"/>
    <w:qFormat/>
    <w:rsid w:val="004F38DE"/>
    <w:pPr>
      <w:numPr>
        <w:numId w:val="18"/>
      </w:numPr>
      <w:contextualSpacing/>
    </w:pPr>
  </w:style>
  <w:style w:type="character" w:styleId="Hyperlink">
    <w:name w:val="Hyperlink"/>
    <w:basedOn w:val="EndnoteReference"/>
    <w:uiPriority w:val="99"/>
    <w:rsid w:val="004F38DE"/>
    <w:rPr>
      <w:rFonts w:ascii="Calibri" w:hAnsi="Calibri"/>
      <w:color w:val="0000FF"/>
      <w:sz w:val="20"/>
      <w:u w:val="single"/>
      <w:vertAlign w:val="superscript"/>
    </w:rPr>
  </w:style>
  <w:style w:type="table" w:customStyle="1" w:styleId="tblzat-oldallces">
    <w:name w:val="táblázat - oldalléces"/>
    <w:basedOn w:val="TableNormal"/>
    <w:uiPriority w:val="3"/>
    <w:qFormat/>
    <w:rsid w:val="004F38DE"/>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EndnoteReference">
    <w:name w:val="endnote reference"/>
    <w:basedOn w:val="DefaultParagraphFont"/>
    <w:semiHidden/>
    <w:rsid w:val="004F38DE"/>
    <w:rPr>
      <w:vertAlign w:val="superscript"/>
    </w:rPr>
  </w:style>
  <w:style w:type="paragraph" w:styleId="BalloonText">
    <w:name w:val="Balloon Text"/>
    <w:basedOn w:val="Normal"/>
    <w:link w:val="BalloonTextChar"/>
    <w:uiPriority w:val="99"/>
    <w:semiHidden/>
    <w:unhideWhenUsed/>
    <w:rsid w:val="004F38DE"/>
    <w:rPr>
      <w:rFonts w:ascii="Tahoma" w:hAnsi="Tahoma" w:cs="Tahoma"/>
      <w:sz w:val="16"/>
      <w:szCs w:val="16"/>
    </w:rPr>
  </w:style>
  <w:style w:type="paragraph" w:customStyle="1" w:styleId="Magyarzszveg">
    <w:name w:val="Magyarázó szöveg"/>
    <w:basedOn w:val="Normal"/>
    <w:next w:val="Normal"/>
    <w:uiPriority w:val="7"/>
    <w:rsid w:val="004F38DE"/>
    <w:rPr>
      <w:color w:val="202653" w:themeColor="accent5"/>
      <w:sz w:val="18"/>
    </w:rPr>
  </w:style>
  <w:style w:type="character" w:customStyle="1" w:styleId="BalloonTextChar">
    <w:name w:val="Balloon Text Char"/>
    <w:basedOn w:val="DefaultParagraphFont"/>
    <w:link w:val="BalloonText"/>
    <w:uiPriority w:val="99"/>
    <w:semiHidden/>
    <w:rsid w:val="004F38DE"/>
    <w:rPr>
      <w:rFonts w:ascii="Tahoma" w:hAnsi="Tahoma" w:cs="Tahoma"/>
      <w:sz w:val="16"/>
      <w:szCs w:val="16"/>
    </w:rPr>
  </w:style>
  <w:style w:type="paragraph" w:styleId="Header">
    <w:name w:val="header"/>
    <w:basedOn w:val="Normal"/>
    <w:link w:val="HeaderChar"/>
    <w:uiPriority w:val="99"/>
    <w:unhideWhenUsed/>
    <w:rsid w:val="004F38DE"/>
    <w:pPr>
      <w:tabs>
        <w:tab w:val="center" w:pos="4536"/>
        <w:tab w:val="right" w:pos="9072"/>
      </w:tabs>
    </w:pPr>
  </w:style>
  <w:style w:type="character" w:customStyle="1" w:styleId="HeaderChar">
    <w:name w:val="Header Char"/>
    <w:basedOn w:val="DefaultParagraphFont"/>
    <w:link w:val="Header"/>
    <w:uiPriority w:val="99"/>
    <w:rsid w:val="004F38DE"/>
    <w:rPr>
      <w:rFonts w:ascii="Calibri" w:hAnsi="Calibri"/>
      <w:szCs w:val="20"/>
    </w:rPr>
  </w:style>
  <w:style w:type="paragraph" w:styleId="Footer">
    <w:name w:val="footer"/>
    <w:basedOn w:val="Normal"/>
    <w:link w:val="FooterChar"/>
    <w:uiPriority w:val="99"/>
    <w:unhideWhenUsed/>
    <w:rsid w:val="004F38DE"/>
    <w:pPr>
      <w:tabs>
        <w:tab w:val="center" w:pos="4536"/>
        <w:tab w:val="right" w:pos="9072"/>
      </w:tabs>
    </w:pPr>
  </w:style>
  <w:style w:type="character" w:customStyle="1" w:styleId="FooterChar">
    <w:name w:val="Footer Char"/>
    <w:basedOn w:val="DefaultParagraphFont"/>
    <w:link w:val="Footer"/>
    <w:uiPriority w:val="99"/>
    <w:rsid w:val="004F38DE"/>
    <w:rPr>
      <w:rFonts w:ascii="Calibri" w:hAnsi="Calibri"/>
      <w:szCs w:val="20"/>
    </w:rPr>
  </w:style>
  <w:style w:type="paragraph" w:customStyle="1" w:styleId="Szmozs">
    <w:name w:val="Számozás"/>
    <w:basedOn w:val="Normal"/>
    <w:uiPriority w:val="4"/>
    <w:qFormat/>
    <w:rsid w:val="004F38DE"/>
    <w:pPr>
      <w:numPr>
        <w:numId w:val="4"/>
      </w:numPr>
      <w:spacing w:before="120"/>
      <w:contextualSpacing/>
    </w:pPr>
  </w:style>
  <w:style w:type="table" w:styleId="TableGrid">
    <w:name w:val="Table Grid"/>
    <w:aliases w:val="Szegély nélküli"/>
    <w:basedOn w:val="TableNormal"/>
    <w:uiPriority w:val="59"/>
    <w:rsid w:val="004F38DE"/>
    <w:pPr>
      <w:contextualSpacing/>
    </w:pPr>
    <w:rPr>
      <w:rFonts w:ascii="Calibri" w:hAnsi="Calibri"/>
      <w:szCs w:val="20"/>
    </w:rPr>
    <w:tblPr/>
    <w:tcPr>
      <w:vAlign w:val="center"/>
    </w:tcPr>
  </w:style>
  <w:style w:type="character" w:customStyle="1" w:styleId="Heading4Char">
    <w:name w:val="Heading 4 Char"/>
    <w:basedOn w:val="DefaultParagraphFont"/>
    <w:link w:val="Heading4"/>
    <w:rsid w:val="004F38DE"/>
    <w:rPr>
      <w:rFonts w:ascii="Calibri" w:hAnsi="Calibri"/>
      <w:iCs/>
      <w:color w:val="898D8D" w:themeColor="text2"/>
      <w:szCs w:val="30"/>
    </w:rPr>
  </w:style>
  <w:style w:type="character" w:customStyle="1" w:styleId="Heading5Char">
    <w:name w:val="Heading 5 Char"/>
    <w:basedOn w:val="DefaultParagraphFont"/>
    <w:link w:val="Heading5"/>
    <w:rsid w:val="004F38DE"/>
    <w:rPr>
      <w:rFonts w:ascii="Calibri" w:hAnsi="Calibri"/>
      <w:color w:val="898D8D" w:themeColor="text2"/>
      <w:szCs w:val="26"/>
    </w:rPr>
  </w:style>
  <w:style w:type="character" w:customStyle="1" w:styleId="Heading6Char">
    <w:name w:val="Heading 6 Char"/>
    <w:basedOn w:val="DefaultParagraphFont"/>
    <w:link w:val="Heading6"/>
    <w:rsid w:val="004F38DE"/>
    <w:rPr>
      <w:rFonts w:ascii="Calibri" w:hAnsi="Calibri"/>
      <w:color w:val="898D8D" w:themeColor="text2"/>
      <w:szCs w:val="20"/>
    </w:rPr>
  </w:style>
  <w:style w:type="character" w:customStyle="1" w:styleId="Heading1Char">
    <w:name w:val="Heading 1 Char"/>
    <w:basedOn w:val="DefaultParagraphFont"/>
    <w:link w:val="Heading1"/>
    <w:rsid w:val="004F38DE"/>
    <w:rPr>
      <w:rFonts w:ascii="Calibri" w:eastAsiaTheme="majorEastAsia" w:hAnsi="Calibri" w:cstheme="majorBidi"/>
      <w:b/>
      <w:bCs/>
      <w:caps/>
      <w:color w:val="898D8D" w:themeColor="text2"/>
      <w:sz w:val="24"/>
      <w:szCs w:val="42"/>
    </w:rPr>
  </w:style>
  <w:style w:type="character" w:customStyle="1" w:styleId="Heading2Char">
    <w:name w:val="Heading 2 Char"/>
    <w:basedOn w:val="DefaultParagraphFont"/>
    <w:link w:val="Heading2"/>
    <w:rsid w:val="004F38DE"/>
    <w:rPr>
      <w:rFonts w:ascii="Calibri" w:hAnsi="Calibri"/>
      <w:b/>
      <w:color w:val="898D8D" w:themeColor="text2"/>
      <w:sz w:val="24"/>
      <w:szCs w:val="38"/>
    </w:rPr>
  </w:style>
  <w:style w:type="character" w:customStyle="1" w:styleId="Heading3Char">
    <w:name w:val="Heading 3 Char"/>
    <w:basedOn w:val="DefaultParagraphFont"/>
    <w:link w:val="Heading3"/>
    <w:rsid w:val="004F38DE"/>
    <w:rPr>
      <w:rFonts w:ascii="Calibri" w:hAnsi="Calibri"/>
      <w:bCs/>
      <w:color w:val="898D8D" w:themeColor="text2"/>
      <w:szCs w:val="34"/>
    </w:rPr>
  </w:style>
  <w:style w:type="paragraph" w:styleId="Title">
    <w:name w:val="Title"/>
    <w:basedOn w:val="Normal"/>
    <w:next w:val="Normal"/>
    <w:link w:val="TitleChar"/>
    <w:uiPriority w:val="3"/>
    <w:qFormat/>
    <w:rsid w:val="004F38DE"/>
    <w:pPr>
      <w:spacing w:after="300"/>
      <w:contextualSpacing/>
    </w:pPr>
    <w:rPr>
      <w:rFonts w:eastAsiaTheme="majorEastAsia" w:cstheme="majorBidi"/>
      <w:caps/>
      <w:color w:val="898D8D" w:themeColor="text2"/>
      <w:spacing w:val="5"/>
      <w:kern w:val="28"/>
      <w:sz w:val="24"/>
      <w:szCs w:val="52"/>
    </w:rPr>
  </w:style>
  <w:style w:type="character" w:customStyle="1" w:styleId="TitleChar">
    <w:name w:val="Title Char"/>
    <w:basedOn w:val="DefaultParagraphFont"/>
    <w:link w:val="Title"/>
    <w:uiPriority w:val="3"/>
    <w:rsid w:val="004F38DE"/>
    <w:rPr>
      <w:rFonts w:ascii="Calibri" w:eastAsiaTheme="majorEastAsia" w:hAnsi="Calibri" w:cstheme="majorBidi"/>
      <w:caps/>
      <w:color w:val="898D8D" w:themeColor="text2"/>
      <w:spacing w:val="5"/>
      <w:kern w:val="28"/>
      <w:sz w:val="24"/>
      <w:szCs w:val="52"/>
    </w:rPr>
  </w:style>
  <w:style w:type="character" w:customStyle="1" w:styleId="Heading7Char">
    <w:name w:val="Heading 7 Char"/>
    <w:basedOn w:val="DefaultParagraphFont"/>
    <w:link w:val="Heading7"/>
    <w:uiPriority w:val="9"/>
    <w:rsid w:val="004F38DE"/>
    <w:rPr>
      <w:rFonts w:ascii="Calibri" w:eastAsiaTheme="majorEastAsia" w:hAnsi="Calibri" w:cstheme="majorBidi"/>
      <w:i/>
      <w:iCs/>
      <w:color w:val="404040" w:themeColor="text1" w:themeTint="BF"/>
      <w:szCs w:val="20"/>
    </w:rPr>
  </w:style>
  <w:style w:type="character" w:customStyle="1" w:styleId="Heading8Char">
    <w:name w:val="Heading 8 Char"/>
    <w:basedOn w:val="DefaultParagraphFont"/>
    <w:link w:val="Heading8"/>
    <w:uiPriority w:val="9"/>
    <w:semiHidden/>
    <w:rsid w:val="004F38DE"/>
    <w:rPr>
      <w:rFonts w:ascii="Calibri" w:eastAsiaTheme="majorEastAsia" w:hAnsi="Calibri" w:cstheme="majorBidi"/>
      <w:color w:val="404040" w:themeColor="text1" w:themeTint="BF"/>
      <w:szCs w:val="20"/>
    </w:rPr>
  </w:style>
  <w:style w:type="character" w:customStyle="1" w:styleId="Heading9Char">
    <w:name w:val="Heading 9 Char"/>
    <w:basedOn w:val="DefaultParagraphFont"/>
    <w:link w:val="Heading9"/>
    <w:uiPriority w:val="9"/>
    <w:semiHidden/>
    <w:rsid w:val="004F38DE"/>
    <w:rPr>
      <w:rFonts w:ascii="Calibri" w:eastAsiaTheme="majorEastAsia" w:hAnsi="Calibri" w:cstheme="majorBidi"/>
      <w:i/>
      <w:iCs/>
      <w:color w:val="404040" w:themeColor="text1" w:themeTint="BF"/>
      <w:szCs w:val="20"/>
    </w:rPr>
  </w:style>
  <w:style w:type="numbering" w:customStyle="1" w:styleId="Style1">
    <w:name w:val="Style1"/>
    <w:uiPriority w:val="99"/>
    <w:rsid w:val="004F38DE"/>
    <w:pPr>
      <w:numPr>
        <w:numId w:val="1"/>
      </w:numPr>
    </w:pPr>
  </w:style>
  <w:style w:type="paragraph" w:styleId="TOC7">
    <w:name w:val="toc 7"/>
    <w:basedOn w:val="Normal"/>
    <w:next w:val="Normal"/>
    <w:autoRedefine/>
    <w:uiPriority w:val="99"/>
    <w:semiHidden/>
    <w:locked/>
    <w:rsid w:val="004F38DE"/>
    <w:pPr>
      <w:spacing w:after="100"/>
      <w:ind w:left="1200"/>
    </w:pPr>
    <w:rPr>
      <w:color w:val="295A7E" w:themeColor="accent6" w:themeShade="80"/>
    </w:rPr>
  </w:style>
  <w:style w:type="paragraph" w:styleId="TOC8">
    <w:name w:val="toc 8"/>
    <w:basedOn w:val="Normal"/>
    <w:next w:val="Normal"/>
    <w:autoRedefine/>
    <w:uiPriority w:val="99"/>
    <w:semiHidden/>
    <w:locked/>
    <w:rsid w:val="004F38DE"/>
    <w:pPr>
      <w:spacing w:after="100"/>
      <w:ind w:left="1400"/>
    </w:pPr>
    <w:rPr>
      <w:color w:val="295A7E" w:themeColor="accent6" w:themeShade="80"/>
    </w:rPr>
  </w:style>
  <w:style w:type="paragraph" w:styleId="TOC9">
    <w:name w:val="toc 9"/>
    <w:basedOn w:val="Normal"/>
    <w:next w:val="Normal"/>
    <w:autoRedefine/>
    <w:uiPriority w:val="99"/>
    <w:semiHidden/>
    <w:locked/>
    <w:rsid w:val="004F38DE"/>
    <w:pPr>
      <w:spacing w:after="100"/>
      <w:ind w:left="1600"/>
    </w:pPr>
    <w:rPr>
      <w:color w:val="295A7E" w:themeColor="accent6" w:themeShade="80"/>
    </w:rPr>
  </w:style>
  <w:style w:type="table" w:customStyle="1" w:styleId="Calendar2">
    <w:name w:val="Calendar 2"/>
    <w:basedOn w:val="TableNormal"/>
    <w:uiPriority w:val="99"/>
    <w:qFormat/>
    <w:rsid w:val="004F38DE"/>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4F38DE"/>
    <w:rPr>
      <w:rFonts w:eastAsiaTheme="minorEastAsia"/>
      <w:color w:val="898D8D" w:themeColor="text2"/>
      <w:sz w:val="16"/>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basedOn w:val="DefaultParagraphFont"/>
    <w:link w:val="FootnoteText"/>
    <w:uiPriority w:val="99"/>
    <w:rsid w:val="004F38DE"/>
    <w:rPr>
      <w:rFonts w:ascii="Calibri" w:eastAsiaTheme="minorEastAsia" w:hAnsi="Calibri"/>
      <w:color w:val="898D8D" w:themeColor="text2"/>
      <w:sz w:val="16"/>
      <w:szCs w:val="20"/>
    </w:rPr>
  </w:style>
  <w:style w:type="character" w:styleId="SubtleEmphasis">
    <w:name w:val="Subtle Emphasis"/>
    <w:basedOn w:val="DefaultParagraphFont"/>
    <w:uiPriority w:val="19"/>
    <w:qFormat/>
    <w:rsid w:val="004F38DE"/>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4F38DE"/>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Caption">
    <w:name w:val="caption"/>
    <w:basedOn w:val="Normal"/>
    <w:next w:val="Normal"/>
    <w:uiPriority w:val="35"/>
    <w:unhideWhenUsed/>
    <w:qFormat/>
    <w:rsid w:val="004F38DE"/>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4F38DE"/>
    <w:rPr>
      <w:color w:val="295A7E" w:themeColor="accent6" w:themeShade="80"/>
    </w:rPr>
  </w:style>
  <w:style w:type="character" w:customStyle="1" w:styleId="EndnoteTextChar">
    <w:name w:val="Endnote Text Char"/>
    <w:basedOn w:val="DefaultParagraphFont"/>
    <w:link w:val="EndnoteText"/>
    <w:uiPriority w:val="99"/>
    <w:semiHidden/>
    <w:rsid w:val="004F38DE"/>
    <w:rPr>
      <w:rFonts w:ascii="Calibri" w:hAnsi="Calibri"/>
      <w:color w:val="295A7E" w:themeColor="accent6" w:themeShade="80"/>
      <w:szCs w:val="20"/>
    </w:rPr>
  </w:style>
  <w:style w:type="table" w:customStyle="1" w:styleId="Vilgosrnykols1jellszn1">
    <w:name w:val="Világos árnyékolás – 1. jelölőszín1"/>
    <w:basedOn w:val="TableNormal"/>
    <w:uiPriority w:val="60"/>
    <w:rsid w:val="004F38DE"/>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Paragraph"/>
    <w:link w:val="Listaszerbekezds2Char"/>
    <w:uiPriority w:val="4"/>
    <w:qFormat/>
    <w:rsid w:val="004F38DE"/>
    <w:pPr>
      <w:numPr>
        <w:numId w:val="5"/>
      </w:numPr>
    </w:pPr>
  </w:style>
  <w:style w:type="paragraph" w:customStyle="1" w:styleId="Tblaszvegstlus">
    <w:name w:val="Tábla szöveg stílus"/>
    <w:basedOn w:val="Normal"/>
    <w:link w:val="TblaszvegstlusChar"/>
    <w:uiPriority w:val="8"/>
    <w:qFormat/>
    <w:rsid w:val="004F38DE"/>
  </w:style>
  <w:style w:type="character" w:customStyle="1" w:styleId="ListParagraphChar">
    <w:name w:val="List Paragraph Char"/>
    <w:aliases w:val="Paragraphe EI Char,Paragraphe de liste1 Char,EC Char,Paragraphe de liste Char,lista_2 Char,Welt L Char Char,Welt L Char1,Bullet List Char,FooterText Char,numbered Char,Bulletr List Paragraph Char,列出段落 Char,列出段落1 Char,リスト段落1 Char"/>
    <w:basedOn w:val="DefaultParagraphFont"/>
    <w:link w:val="ListParagraph"/>
    <w:uiPriority w:val="4"/>
    <w:rsid w:val="004F38DE"/>
    <w:rPr>
      <w:rFonts w:ascii="Calibri" w:hAnsi="Calibri"/>
      <w:szCs w:val="20"/>
    </w:rPr>
  </w:style>
  <w:style w:type="character" w:customStyle="1" w:styleId="Listaszerbekezds2Char">
    <w:name w:val="Listaszerű bekezdés 2 Char"/>
    <w:basedOn w:val="ListParagraphChar"/>
    <w:link w:val="Listaszerbekezds2"/>
    <w:uiPriority w:val="4"/>
    <w:rsid w:val="004F38DE"/>
    <w:rPr>
      <w:rFonts w:ascii="Calibri" w:hAnsi="Calibri"/>
      <w:szCs w:val="20"/>
    </w:rPr>
  </w:style>
  <w:style w:type="character" w:customStyle="1" w:styleId="TblaszvegstlusChar">
    <w:name w:val="Tábla szöveg stílus Char"/>
    <w:basedOn w:val="DefaultParagraphFont"/>
    <w:link w:val="Tblaszvegstlus"/>
    <w:uiPriority w:val="8"/>
    <w:rsid w:val="004F38DE"/>
    <w:rPr>
      <w:rFonts w:ascii="Calibri" w:hAnsi="Calibri"/>
      <w:szCs w:val="20"/>
    </w:rPr>
  </w:style>
  <w:style w:type="character" w:styleId="SubtleReference">
    <w:name w:val="Subtle Reference"/>
    <w:basedOn w:val="DefaultParagraphFont"/>
    <w:uiPriority w:val="31"/>
    <w:rsid w:val="004F38DE"/>
    <w:rPr>
      <w:sz w:val="24"/>
      <w:szCs w:val="24"/>
      <w:u w:val="single"/>
    </w:rPr>
  </w:style>
  <w:style w:type="character" w:styleId="IntenseReference">
    <w:name w:val="Intense Reference"/>
    <w:basedOn w:val="DefaultParagraphFont"/>
    <w:uiPriority w:val="32"/>
    <w:rsid w:val="004F38DE"/>
    <w:rPr>
      <w:b/>
      <w:sz w:val="24"/>
      <w:u w:val="single"/>
    </w:rPr>
  </w:style>
  <w:style w:type="paragraph" w:customStyle="1" w:styleId="Listaszerbekezds2szint">
    <w:name w:val="Listaszerű bekezdés 2. szint"/>
    <w:basedOn w:val="ListParagraph"/>
    <w:link w:val="Listaszerbekezds2szintChar"/>
    <w:uiPriority w:val="4"/>
    <w:qFormat/>
    <w:rsid w:val="004F38DE"/>
    <w:pPr>
      <w:numPr>
        <w:numId w:val="7"/>
      </w:numPr>
    </w:pPr>
  </w:style>
  <w:style w:type="paragraph" w:customStyle="1" w:styleId="Listaszerbekezds3szint">
    <w:name w:val="Listaszerű bekezdés 3. szint"/>
    <w:basedOn w:val="ListParagraph"/>
    <w:link w:val="Listaszerbekezds3szintChar"/>
    <w:uiPriority w:val="4"/>
    <w:qFormat/>
    <w:rsid w:val="004F38DE"/>
    <w:pPr>
      <w:numPr>
        <w:ilvl w:val="2"/>
        <w:numId w:val="17"/>
      </w:numPr>
    </w:pPr>
  </w:style>
  <w:style w:type="character" w:customStyle="1" w:styleId="Listaszerbekezds2szintChar">
    <w:name w:val="Listaszerű bekezdés 2. szint Char"/>
    <w:basedOn w:val="ListParagraphChar"/>
    <w:link w:val="Listaszerbekezds2szint"/>
    <w:uiPriority w:val="4"/>
    <w:rsid w:val="004F38DE"/>
    <w:rPr>
      <w:rFonts w:ascii="Calibri" w:hAnsi="Calibri"/>
      <w:szCs w:val="20"/>
    </w:rPr>
  </w:style>
  <w:style w:type="character" w:customStyle="1" w:styleId="Listaszerbekezds3szintChar">
    <w:name w:val="Listaszerű bekezdés 3. szint Char"/>
    <w:basedOn w:val="ListParagraphChar"/>
    <w:link w:val="Listaszerbekezds3szint"/>
    <w:uiPriority w:val="4"/>
    <w:rsid w:val="004F38DE"/>
    <w:rPr>
      <w:rFonts w:ascii="Calibri" w:hAnsi="Calibri"/>
      <w:szCs w:val="20"/>
    </w:rPr>
  </w:style>
  <w:style w:type="paragraph" w:styleId="Subtitle">
    <w:name w:val="Subtitle"/>
    <w:basedOn w:val="Normal"/>
    <w:next w:val="Normal"/>
    <w:link w:val="SubtitleChar"/>
    <w:uiPriority w:val="11"/>
    <w:rsid w:val="004F38DE"/>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4F38DE"/>
    <w:rPr>
      <w:rFonts w:ascii="Calibri" w:eastAsiaTheme="majorEastAsia" w:hAnsi="Calibri" w:cstheme="majorBidi"/>
      <w:szCs w:val="20"/>
    </w:rPr>
  </w:style>
  <w:style w:type="paragraph" w:customStyle="1" w:styleId="Listabetvel">
    <w:name w:val="Lista betűvel"/>
    <w:basedOn w:val="ListParagraph"/>
    <w:link w:val="ListabetvelChar"/>
    <w:uiPriority w:val="4"/>
    <w:qFormat/>
    <w:rsid w:val="004F38DE"/>
    <w:pPr>
      <w:numPr>
        <w:numId w:val="6"/>
      </w:numPr>
    </w:pPr>
  </w:style>
  <w:style w:type="character" w:customStyle="1" w:styleId="ListabetvelChar">
    <w:name w:val="Lista betűvel Char"/>
    <w:basedOn w:val="ListParagraphChar"/>
    <w:link w:val="Listabetvel"/>
    <w:uiPriority w:val="4"/>
    <w:rsid w:val="004F38DE"/>
    <w:rPr>
      <w:rFonts w:ascii="Calibri" w:hAnsi="Calibri"/>
      <w:szCs w:val="20"/>
    </w:rPr>
  </w:style>
  <w:style w:type="paragraph" w:customStyle="1" w:styleId="Erskiemels1">
    <w:name w:val="Erős kiemelés1"/>
    <w:basedOn w:val="Normal"/>
    <w:uiPriority w:val="5"/>
    <w:qFormat/>
    <w:rsid w:val="0093380B"/>
    <w:rPr>
      <w:b/>
      <w:i/>
    </w:rPr>
  </w:style>
  <w:style w:type="character" w:customStyle="1" w:styleId="ErskiemelsChar">
    <w:name w:val="Erős kiemelés Char"/>
    <w:basedOn w:val="DefaultParagraphFont"/>
    <w:link w:val="Erskiemels"/>
    <w:uiPriority w:val="5"/>
    <w:rsid w:val="004F38DE"/>
    <w:rPr>
      <w:rFonts w:ascii="Calibri" w:hAnsi="Calibri"/>
      <w:b/>
      <w:i/>
      <w:szCs w:val="20"/>
    </w:rPr>
  </w:style>
  <w:style w:type="paragraph" w:customStyle="1" w:styleId="Bold">
    <w:name w:val="Bold"/>
    <w:basedOn w:val="Normal"/>
    <w:link w:val="BoldChar"/>
    <w:uiPriority w:val="6"/>
    <w:qFormat/>
    <w:rsid w:val="004F38DE"/>
    <w:rPr>
      <w:b/>
    </w:rPr>
  </w:style>
  <w:style w:type="character" w:customStyle="1" w:styleId="BoldChar">
    <w:name w:val="Bold Char"/>
    <w:basedOn w:val="DefaultParagraphFont"/>
    <w:link w:val="Bold"/>
    <w:uiPriority w:val="6"/>
    <w:rsid w:val="004F38DE"/>
    <w:rPr>
      <w:rFonts w:ascii="Calibri" w:hAnsi="Calibri"/>
      <w:b/>
      <w:szCs w:val="20"/>
    </w:rPr>
  </w:style>
  <w:style w:type="character" w:styleId="FollowedHyperlink">
    <w:name w:val="FollowedHyperlink"/>
    <w:basedOn w:val="DefaultParagraphFont"/>
    <w:uiPriority w:val="99"/>
    <w:semiHidden/>
    <w:unhideWhenUsed/>
    <w:rsid w:val="004F38DE"/>
    <w:rPr>
      <w:color w:val="7BAFD4" w:themeColor="followedHyperlink"/>
      <w:u w:val="single"/>
    </w:rPr>
  </w:style>
  <w:style w:type="paragraph" w:styleId="TOCHeading">
    <w:name w:val="TOC Heading"/>
    <w:basedOn w:val="Heading1"/>
    <w:next w:val="Normal"/>
    <w:uiPriority w:val="39"/>
    <w:unhideWhenUsed/>
    <w:qFormat/>
    <w:rsid w:val="004F38DE"/>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4F38DE"/>
    <w:pPr>
      <w:spacing w:after="100"/>
      <w:ind w:left="220"/>
      <w:jc w:val="left"/>
    </w:pPr>
    <w:rPr>
      <w:rFonts w:eastAsiaTheme="minorEastAsia"/>
    </w:rPr>
  </w:style>
  <w:style w:type="paragraph" w:styleId="TOC1">
    <w:name w:val="toc 1"/>
    <w:basedOn w:val="Normal"/>
    <w:next w:val="Normal"/>
    <w:autoRedefine/>
    <w:uiPriority w:val="39"/>
    <w:unhideWhenUsed/>
    <w:qFormat/>
    <w:locked/>
    <w:rsid w:val="004F38DE"/>
    <w:pPr>
      <w:spacing w:after="100"/>
      <w:jc w:val="left"/>
    </w:pPr>
    <w:rPr>
      <w:rFonts w:eastAsiaTheme="minorEastAsia"/>
    </w:rPr>
  </w:style>
  <w:style w:type="paragraph" w:styleId="TOC3">
    <w:name w:val="toc 3"/>
    <w:basedOn w:val="Normal"/>
    <w:next w:val="Normal"/>
    <w:uiPriority w:val="39"/>
    <w:unhideWhenUsed/>
    <w:qFormat/>
    <w:locked/>
    <w:rsid w:val="004F38DE"/>
    <w:pPr>
      <w:spacing w:after="100"/>
      <w:ind w:left="400"/>
    </w:pPr>
  </w:style>
  <w:style w:type="paragraph" w:customStyle="1" w:styleId="StyleTOC2Left015">
    <w:name w:val="Style TOC 2 + Left:  0.15&quot;"/>
    <w:basedOn w:val="TOC2"/>
    <w:rsid w:val="004F38DE"/>
    <w:pPr>
      <w:ind w:left="216"/>
    </w:pPr>
    <w:rPr>
      <w:rFonts w:eastAsia="Times New Roman" w:cs="Times New Roman"/>
    </w:rPr>
  </w:style>
  <w:style w:type="paragraph" w:customStyle="1" w:styleId="StyleTOC3Left031">
    <w:name w:val="Style TOC 3 + Left:  0.31&quot;"/>
    <w:basedOn w:val="TOC3"/>
    <w:rsid w:val="004F38DE"/>
    <w:pPr>
      <w:ind w:left="446"/>
    </w:pPr>
    <w:rPr>
      <w:rFonts w:eastAsia="Times New Roman" w:cs="Times New Roman"/>
    </w:rPr>
  </w:style>
  <w:style w:type="numbering" w:customStyle="1" w:styleId="Hierarchikuslista">
    <w:name w:val="Hierarchikus lista"/>
    <w:uiPriority w:val="99"/>
    <w:rsid w:val="004F38DE"/>
    <w:pPr>
      <w:numPr>
        <w:numId w:val="2"/>
      </w:numPr>
    </w:pPr>
  </w:style>
  <w:style w:type="paragraph" w:customStyle="1" w:styleId="HierarchikusLista0">
    <w:name w:val="Hierarchikus Lista"/>
    <w:basedOn w:val="ListParagraph"/>
    <w:link w:val="HierarchikusListaChar"/>
    <w:qFormat/>
    <w:rsid w:val="004F38DE"/>
    <w:pPr>
      <w:numPr>
        <w:numId w:val="0"/>
      </w:numPr>
    </w:pPr>
  </w:style>
  <w:style w:type="character" w:customStyle="1" w:styleId="HierarchikusListaChar">
    <w:name w:val="Hierarchikus Lista Char"/>
    <w:basedOn w:val="ListParagraphChar"/>
    <w:link w:val="HierarchikusLista0"/>
    <w:rsid w:val="004F38DE"/>
    <w:rPr>
      <w:rFonts w:ascii="Calibri" w:hAnsi="Calibri"/>
      <w:szCs w:val="20"/>
    </w:rPr>
  </w:style>
  <w:style w:type="character" w:styleId="Strong">
    <w:name w:val="Strong"/>
    <w:basedOn w:val="DefaultParagraphFont"/>
    <w:uiPriority w:val="22"/>
    <w:rsid w:val="004F38DE"/>
    <w:rPr>
      <w:b/>
      <w:bCs/>
    </w:rPr>
  </w:style>
  <w:style w:type="character" w:styleId="Emphasis">
    <w:name w:val="Emphasis"/>
    <w:basedOn w:val="DefaultParagraphFont"/>
    <w:uiPriority w:val="6"/>
    <w:qFormat/>
    <w:rsid w:val="004F38DE"/>
    <w:rPr>
      <w:i/>
      <w:iCs/>
    </w:rPr>
  </w:style>
  <w:style w:type="paragraph" w:styleId="NoSpacing">
    <w:name w:val="No Spacing"/>
    <w:basedOn w:val="Normal"/>
    <w:uiPriority w:val="1"/>
    <w:rsid w:val="004F38DE"/>
    <w:rPr>
      <w:szCs w:val="32"/>
    </w:rPr>
  </w:style>
  <w:style w:type="paragraph" w:styleId="Quote">
    <w:name w:val="Quote"/>
    <w:basedOn w:val="Normal"/>
    <w:next w:val="Normal"/>
    <w:link w:val="QuoteChar"/>
    <w:uiPriority w:val="29"/>
    <w:rsid w:val="004F38DE"/>
    <w:rPr>
      <w:i/>
    </w:rPr>
  </w:style>
  <w:style w:type="character" w:customStyle="1" w:styleId="QuoteChar">
    <w:name w:val="Quote Char"/>
    <w:basedOn w:val="DefaultParagraphFont"/>
    <w:link w:val="Quote"/>
    <w:uiPriority w:val="29"/>
    <w:rsid w:val="004F38DE"/>
    <w:rPr>
      <w:rFonts w:ascii="Calibri" w:hAnsi="Calibri"/>
      <w:i/>
      <w:szCs w:val="20"/>
    </w:rPr>
  </w:style>
  <w:style w:type="paragraph" w:styleId="IntenseQuote">
    <w:name w:val="Intense Quote"/>
    <w:basedOn w:val="Normal"/>
    <w:next w:val="Normal"/>
    <w:link w:val="IntenseQuoteChar"/>
    <w:uiPriority w:val="30"/>
    <w:rsid w:val="004F38DE"/>
    <w:pPr>
      <w:ind w:left="720" w:right="720"/>
    </w:pPr>
    <w:rPr>
      <w:b/>
      <w:i/>
    </w:rPr>
  </w:style>
  <w:style w:type="character" w:customStyle="1" w:styleId="IntenseQuoteChar">
    <w:name w:val="Intense Quote Char"/>
    <w:basedOn w:val="DefaultParagraphFont"/>
    <w:link w:val="IntenseQuote"/>
    <w:uiPriority w:val="30"/>
    <w:rsid w:val="004F38DE"/>
    <w:rPr>
      <w:rFonts w:ascii="Calibri" w:hAnsi="Calibri"/>
      <w:b/>
      <w:i/>
      <w:szCs w:val="20"/>
    </w:rPr>
  </w:style>
  <w:style w:type="character" w:styleId="IntenseEmphasis">
    <w:name w:val="Intense Emphasis"/>
    <w:basedOn w:val="DefaultParagraphFont"/>
    <w:uiPriority w:val="21"/>
    <w:rsid w:val="004F38DE"/>
    <w:rPr>
      <w:b/>
      <w:i/>
      <w:sz w:val="24"/>
      <w:szCs w:val="24"/>
      <w:u w:val="single"/>
    </w:rPr>
  </w:style>
  <w:style w:type="character" w:styleId="BookTitle">
    <w:name w:val="Book Title"/>
    <w:basedOn w:val="DefaultParagraphFont"/>
    <w:uiPriority w:val="33"/>
    <w:rsid w:val="004F38DE"/>
    <w:rPr>
      <w:rFonts w:ascii="Calibri" w:eastAsiaTheme="majorEastAsia" w:hAnsi="Calibri"/>
      <w:b/>
      <w:i/>
      <w:sz w:val="24"/>
      <w:szCs w:val="24"/>
    </w:rPr>
  </w:style>
  <w:style w:type="paragraph" w:customStyle="1" w:styleId="Szvegdobozstlus">
    <w:name w:val="Szövegdoboz stílus"/>
    <w:basedOn w:val="HierarchikusLista0"/>
    <w:qFormat/>
    <w:rsid w:val="004F38DE"/>
    <w:rPr>
      <w:b/>
      <w:i/>
      <w:color w:val="009EE0"/>
    </w:rPr>
  </w:style>
  <w:style w:type="table" w:customStyle="1" w:styleId="Rcsos">
    <w:name w:val="Rácsos"/>
    <w:basedOn w:val="TableNormal"/>
    <w:uiPriority w:val="99"/>
    <w:rsid w:val="004F38DE"/>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paragraph" w:styleId="BodyText2">
    <w:name w:val="Body Text 2"/>
    <w:basedOn w:val="Normal"/>
    <w:link w:val="BodyText2Char"/>
    <w:uiPriority w:val="99"/>
    <w:unhideWhenUsed/>
    <w:rsid w:val="00C233F7"/>
    <w:pPr>
      <w:spacing w:after="120" w:line="480" w:lineRule="auto"/>
    </w:pPr>
  </w:style>
  <w:style w:type="character" w:customStyle="1" w:styleId="BodyText2Char">
    <w:name w:val="Body Text 2 Char"/>
    <w:basedOn w:val="DefaultParagraphFont"/>
    <w:link w:val="BodyText2"/>
    <w:uiPriority w:val="99"/>
    <w:rsid w:val="00C233F7"/>
    <w:rPr>
      <w:rFonts w:ascii="Calibri" w:hAnsi="Calibri"/>
    </w:rPr>
  </w:style>
  <w:style w:type="paragraph" w:styleId="BodyTextIndent3">
    <w:name w:val="Body Text Indent 3"/>
    <w:basedOn w:val="Normal"/>
    <w:link w:val="BodyTextIndent3Char"/>
    <w:uiPriority w:val="99"/>
    <w:semiHidden/>
    <w:rsid w:val="00C233F7"/>
    <w:pPr>
      <w:spacing w:after="120"/>
      <w:ind w:left="283"/>
    </w:pPr>
    <w:rPr>
      <w:rFonts w:ascii="Garamond" w:hAnsi="Garamond"/>
      <w:sz w:val="16"/>
      <w:szCs w:val="16"/>
    </w:rPr>
  </w:style>
  <w:style w:type="character" w:customStyle="1" w:styleId="BodyTextIndent3Char">
    <w:name w:val="Body Text Indent 3 Char"/>
    <w:basedOn w:val="DefaultParagraphFont"/>
    <w:link w:val="BodyTextIndent3"/>
    <w:uiPriority w:val="99"/>
    <w:semiHidden/>
    <w:rsid w:val="00C233F7"/>
    <w:rPr>
      <w:rFonts w:ascii="Garamond" w:hAnsi="Garamond"/>
      <w:sz w:val="16"/>
      <w:szCs w:val="16"/>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basedOn w:val="DefaultParagraphFont"/>
    <w:uiPriority w:val="99"/>
    <w:rsid w:val="00C233F7"/>
    <w:rPr>
      <w:rFonts w:cs="Times New Roman"/>
      <w:vertAlign w:val="superscript"/>
    </w:rPr>
  </w:style>
  <w:style w:type="paragraph" w:customStyle="1" w:styleId="par">
    <w:name w:val="par"/>
    <w:basedOn w:val="Normal"/>
    <w:uiPriority w:val="99"/>
    <w:rsid w:val="00C233F7"/>
    <w:pPr>
      <w:keepNext/>
      <w:tabs>
        <w:tab w:val="left" w:pos="284"/>
        <w:tab w:val="left" w:pos="851"/>
      </w:tabs>
      <w:jc w:val="center"/>
    </w:pPr>
    <w:rPr>
      <w:rFonts w:ascii="Arial" w:hAnsi="Arial"/>
    </w:rPr>
  </w:style>
  <w:style w:type="character" w:styleId="PageNumber">
    <w:name w:val="page number"/>
    <w:basedOn w:val="DefaultParagraphFont"/>
    <w:uiPriority w:val="99"/>
    <w:rsid w:val="00C233F7"/>
    <w:rPr>
      <w:rFonts w:cs="Times New Roman"/>
    </w:rPr>
  </w:style>
  <w:style w:type="paragraph" w:customStyle="1" w:styleId="BEKA">
    <w:name w:val="BEKA"/>
    <w:basedOn w:val="Normal"/>
    <w:uiPriority w:val="99"/>
    <w:rsid w:val="00C233F7"/>
    <w:pPr>
      <w:tabs>
        <w:tab w:val="left" w:pos="284"/>
        <w:tab w:val="left" w:pos="851"/>
      </w:tabs>
    </w:pPr>
  </w:style>
  <w:style w:type="paragraph" w:customStyle="1" w:styleId="cm2">
    <w:name w:val="cím2"/>
    <w:basedOn w:val="Normal"/>
    <w:uiPriority w:val="99"/>
    <w:rsid w:val="00C233F7"/>
    <w:pPr>
      <w:tabs>
        <w:tab w:val="left" w:pos="284"/>
        <w:tab w:val="left" w:pos="851"/>
      </w:tabs>
      <w:jc w:val="center"/>
    </w:pPr>
    <w:rPr>
      <w:rFonts w:ascii="Arial" w:hAnsi="Arial"/>
      <w:b/>
      <w:caps/>
    </w:rPr>
  </w:style>
  <w:style w:type="character" w:styleId="CommentReference">
    <w:name w:val="annotation reference"/>
    <w:basedOn w:val="DefaultParagraphFont"/>
    <w:uiPriority w:val="99"/>
    <w:semiHidden/>
    <w:unhideWhenUsed/>
    <w:rsid w:val="00C233F7"/>
    <w:rPr>
      <w:sz w:val="16"/>
      <w:szCs w:val="16"/>
    </w:rPr>
  </w:style>
  <w:style w:type="paragraph" w:styleId="CommentText">
    <w:name w:val="annotation text"/>
    <w:basedOn w:val="Normal"/>
    <w:link w:val="CommentTextChar"/>
    <w:uiPriority w:val="99"/>
    <w:semiHidden/>
    <w:unhideWhenUsed/>
    <w:rsid w:val="00C233F7"/>
    <w:pPr>
      <w:spacing w:line="240" w:lineRule="auto"/>
    </w:pPr>
  </w:style>
  <w:style w:type="character" w:customStyle="1" w:styleId="CommentTextChar">
    <w:name w:val="Comment Text Char"/>
    <w:basedOn w:val="DefaultParagraphFont"/>
    <w:link w:val="CommentText"/>
    <w:uiPriority w:val="99"/>
    <w:semiHidden/>
    <w:rsid w:val="00C233F7"/>
    <w:rPr>
      <w:rFonts w:ascii="Calibri" w:hAnsi="Calibri"/>
      <w:szCs w:val="20"/>
    </w:rPr>
  </w:style>
  <w:style w:type="paragraph" w:styleId="CommentSubject">
    <w:name w:val="annotation subject"/>
    <w:basedOn w:val="CommentText"/>
    <w:next w:val="CommentText"/>
    <w:link w:val="CommentSubjectChar"/>
    <w:uiPriority w:val="99"/>
    <w:semiHidden/>
    <w:unhideWhenUsed/>
    <w:rsid w:val="00C233F7"/>
    <w:rPr>
      <w:b/>
      <w:bCs/>
    </w:rPr>
  </w:style>
  <w:style w:type="character" w:customStyle="1" w:styleId="CommentSubjectChar">
    <w:name w:val="Comment Subject Char"/>
    <w:basedOn w:val="CommentTextChar"/>
    <w:link w:val="CommentSubject"/>
    <w:uiPriority w:val="99"/>
    <w:semiHidden/>
    <w:rsid w:val="00C233F7"/>
    <w:rPr>
      <w:rFonts w:ascii="Calibri" w:hAnsi="Calibri"/>
      <w:b/>
      <w:bCs/>
      <w:szCs w:val="20"/>
    </w:rPr>
  </w:style>
  <w:style w:type="paragraph" w:styleId="Revision">
    <w:name w:val="Revision"/>
    <w:hidden/>
    <w:uiPriority w:val="99"/>
    <w:semiHidden/>
    <w:rsid w:val="00C233F7"/>
    <w:rPr>
      <w:rFonts w:ascii="Calibri" w:hAnsi="Calibri"/>
    </w:rPr>
  </w:style>
  <w:style w:type="paragraph" w:customStyle="1" w:styleId="Erskiemels2">
    <w:name w:val="Erős kiemelés2"/>
    <w:basedOn w:val="Normal"/>
    <w:uiPriority w:val="5"/>
    <w:qFormat/>
    <w:rsid w:val="00C233F7"/>
    <w:rPr>
      <w:b/>
      <w:i/>
    </w:rPr>
  </w:style>
  <w:style w:type="table" w:customStyle="1" w:styleId="Szeglynlkli1">
    <w:name w:val="Szegély nélküli1"/>
    <w:basedOn w:val="TableNormal"/>
    <w:next w:val="TableGrid"/>
    <w:uiPriority w:val="59"/>
    <w:rsid w:val="00C233F7"/>
    <w:pPr>
      <w:contextualSpacing/>
    </w:pPr>
    <w:tblPr/>
    <w:tcPr>
      <w:vAlign w:val="center"/>
    </w:tcPr>
  </w:style>
  <w:style w:type="paragraph" w:customStyle="1" w:styleId="Default">
    <w:name w:val="Default"/>
    <w:rsid w:val="00C233F7"/>
    <w:pPr>
      <w:autoSpaceDE w:val="0"/>
      <w:autoSpaceDN w:val="0"/>
      <w:adjustRightInd w:val="0"/>
    </w:pPr>
    <w:rPr>
      <w:rFonts w:ascii="Calibri" w:eastAsia="Calibri" w:hAnsi="Calibri" w:cs="Calibri"/>
      <w:color w:val="000000"/>
      <w:sz w:val="24"/>
      <w:szCs w:val="24"/>
    </w:rPr>
  </w:style>
  <w:style w:type="character" w:customStyle="1" w:styleId="st1">
    <w:name w:val="st1"/>
    <w:basedOn w:val="DefaultParagraphFont"/>
    <w:rsid w:val="00C233F7"/>
  </w:style>
  <w:style w:type="paragraph" w:styleId="NormalWeb">
    <w:name w:val="Normal (Web)"/>
    <w:basedOn w:val="Normal"/>
    <w:uiPriority w:val="99"/>
    <w:semiHidden/>
    <w:unhideWhenUsed/>
    <w:rsid w:val="00C233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t">
    <w:name w:val="st"/>
    <w:basedOn w:val="DefaultParagraphFont"/>
    <w:rsid w:val="00C233F7"/>
  </w:style>
  <w:style w:type="character" w:customStyle="1" w:styleId="FlveskenyrszvegChar">
    <w:name w:val="Féléves kenyérszöveg Char"/>
    <w:link w:val="Flveskenyrszveg"/>
    <w:locked/>
    <w:rsid w:val="00C233F7"/>
    <w:rPr>
      <w:rFonts w:ascii="Calibri" w:hAnsi="Calibri"/>
      <w:lang w:eastAsia="en-US"/>
    </w:rPr>
  </w:style>
  <w:style w:type="paragraph" w:customStyle="1" w:styleId="Flveskenyrszveg">
    <w:name w:val="Féléves kenyérszöveg"/>
    <w:basedOn w:val="Normal"/>
    <w:link w:val="FlveskenyrszvegChar"/>
    <w:qFormat/>
    <w:rsid w:val="00C233F7"/>
    <w:pPr>
      <w:spacing w:after="120"/>
      <w:jc w:val="left"/>
    </w:pPr>
    <w:rPr>
      <w:lang w:eastAsia="en-US"/>
    </w:rPr>
  </w:style>
  <w:style w:type="paragraph" w:customStyle="1" w:styleId="Erskiemels3">
    <w:name w:val="Erős kiemelés3"/>
    <w:basedOn w:val="Normal"/>
    <w:uiPriority w:val="5"/>
    <w:qFormat/>
    <w:rsid w:val="00297D40"/>
    <w:rPr>
      <w:b/>
      <w:i/>
    </w:rPr>
  </w:style>
  <w:style w:type="paragraph" w:customStyle="1" w:styleId="Erskiemels4">
    <w:name w:val="Erős kiemelés4"/>
    <w:basedOn w:val="Normal"/>
    <w:uiPriority w:val="5"/>
    <w:qFormat/>
    <w:rsid w:val="00AF6D03"/>
    <w:rPr>
      <w:b/>
      <w:i/>
    </w:rPr>
  </w:style>
  <w:style w:type="paragraph" w:customStyle="1" w:styleId="ENBoxtitle">
    <w:name w:val="EN_Box_title"/>
    <w:basedOn w:val="Normal"/>
    <w:next w:val="Normal"/>
    <w:uiPriority w:val="1"/>
    <w:qFormat/>
    <w:rsid w:val="004F38DE"/>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4F38DE"/>
    <w:pPr>
      <w:keepNext/>
      <w:spacing w:after="40"/>
      <w:jc w:val="center"/>
    </w:pPr>
    <w:rPr>
      <w:b/>
      <w:bCs/>
      <w:color w:val="808080"/>
      <w:szCs w:val="18"/>
    </w:rPr>
  </w:style>
  <w:style w:type="paragraph" w:customStyle="1" w:styleId="ENCaption2Col">
    <w:name w:val="EN_Caption_2Col"/>
    <w:basedOn w:val="Normal"/>
    <w:next w:val="Normal"/>
    <w:uiPriority w:val="1"/>
    <w:qFormat/>
    <w:rsid w:val="004F38DE"/>
    <w:pPr>
      <w:keepNext/>
      <w:spacing w:after="40"/>
      <w:jc w:val="left"/>
    </w:pPr>
    <w:rPr>
      <w:b/>
      <w:bCs/>
      <w:color w:val="808080"/>
      <w:szCs w:val="18"/>
    </w:rPr>
  </w:style>
  <w:style w:type="paragraph" w:customStyle="1" w:styleId="ENCaptionBox">
    <w:name w:val="EN_Caption_Box"/>
    <w:basedOn w:val="Normal"/>
    <w:next w:val="Normal"/>
    <w:uiPriority w:val="1"/>
    <w:qFormat/>
    <w:rsid w:val="004F38DE"/>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4F38DE"/>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4F38DE"/>
    <w:pPr>
      <w:keepNext/>
      <w:pageBreakBefore/>
      <w:spacing w:before="480" w:after="210"/>
      <w:ind w:left="227" w:hanging="227"/>
    </w:pPr>
    <w:rPr>
      <w:caps/>
      <w:color w:val="898D8D" w:themeColor="text2"/>
    </w:rPr>
  </w:style>
  <w:style w:type="paragraph" w:customStyle="1" w:styleId="ENFootnote">
    <w:name w:val="EN_Footnote"/>
    <w:basedOn w:val="Normal"/>
    <w:uiPriority w:val="1"/>
    <w:qFormat/>
    <w:rsid w:val="004F38DE"/>
    <w:rPr>
      <w:rFonts w:eastAsiaTheme="minorEastAsia"/>
      <w:color w:val="808080"/>
      <w:sz w:val="18"/>
    </w:rPr>
  </w:style>
  <w:style w:type="paragraph" w:customStyle="1" w:styleId="ENNormal">
    <w:name w:val="EN_Normal"/>
    <w:basedOn w:val="Normal"/>
    <w:uiPriority w:val="1"/>
    <w:qFormat/>
    <w:rsid w:val="004F38DE"/>
  </w:style>
  <w:style w:type="paragraph" w:customStyle="1" w:styleId="ENNormalBox">
    <w:name w:val="EN_Normal_Box"/>
    <w:basedOn w:val="Normal"/>
    <w:uiPriority w:val="1"/>
    <w:qFormat/>
    <w:rsid w:val="004F38DE"/>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al"/>
    <w:next w:val="ENNormal"/>
    <w:uiPriority w:val="1"/>
    <w:qFormat/>
    <w:rsid w:val="004F38DE"/>
    <w:pPr>
      <w:keepLines/>
      <w:jc w:val="center"/>
    </w:pPr>
    <w:rPr>
      <w:color w:val="808080"/>
      <w:sz w:val="18"/>
    </w:rPr>
  </w:style>
  <w:style w:type="paragraph" w:customStyle="1" w:styleId="ENNote2Col">
    <w:name w:val="EN_Note_2Col"/>
    <w:basedOn w:val="Normal"/>
    <w:next w:val="ENNormal"/>
    <w:uiPriority w:val="1"/>
    <w:qFormat/>
    <w:rsid w:val="004F38DE"/>
    <w:pPr>
      <w:keepLines/>
    </w:pPr>
    <w:rPr>
      <w:color w:val="808080"/>
      <w:sz w:val="18"/>
    </w:rPr>
  </w:style>
  <w:style w:type="paragraph" w:customStyle="1" w:styleId="ENNoteBox">
    <w:name w:val="EN_Note_Box"/>
    <w:basedOn w:val="Normal"/>
    <w:next w:val="ENNormalBox"/>
    <w:uiPriority w:val="1"/>
    <w:qFormat/>
    <w:rsid w:val="004F38DE"/>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4F38DE"/>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al"/>
    <w:next w:val="ENNormal"/>
    <w:uiPriority w:val="1"/>
    <w:rsid w:val="004F38DE"/>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Caption"/>
    <w:next w:val="Normal"/>
    <w:uiPriority w:val="1"/>
    <w:qFormat/>
    <w:rsid w:val="004F38DE"/>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4F38DE"/>
    <w:pPr>
      <w:keepNext/>
      <w:spacing w:after="40"/>
      <w:jc w:val="center"/>
    </w:pPr>
    <w:rPr>
      <w:sz w:val="20"/>
    </w:rPr>
  </w:style>
  <w:style w:type="paragraph" w:customStyle="1" w:styleId="HUCaption2Col">
    <w:name w:val="HU_Caption_2Col"/>
    <w:basedOn w:val="Caption"/>
    <w:next w:val="Normal"/>
    <w:uiPriority w:val="1"/>
    <w:qFormat/>
    <w:rsid w:val="004F38DE"/>
    <w:pPr>
      <w:keepNext/>
      <w:spacing w:after="40"/>
    </w:pPr>
    <w:rPr>
      <w:sz w:val="20"/>
    </w:rPr>
  </w:style>
  <w:style w:type="paragraph" w:customStyle="1" w:styleId="HUCaptionBox">
    <w:name w:val="HU_Caption_Box"/>
    <w:basedOn w:val="Caption"/>
    <w:next w:val="Normal"/>
    <w:uiPriority w:val="1"/>
    <w:qFormat/>
    <w:rsid w:val="004F38DE"/>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4F38DE"/>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4F38DE"/>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4F38DE"/>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DefaultParagraphFont"/>
    <w:link w:val="HUChapterWithoutNumbering"/>
    <w:uiPriority w:val="1"/>
    <w:rsid w:val="004F38DE"/>
    <w:rPr>
      <w:rFonts w:ascii="Calibri" w:hAnsi="Calibri"/>
      <w:caps/>
      <w:color w:val="898D8D" w:themeColor="text2"/>
      <w:szCs w:val="20"/>
    </w:rPr>
  </w:style>
  <w:style w:type="paragraph" w:customStyle="1" w:styleId="HUFootnote">
    <w:name w:val="HU_Footnote"/>
    <w:basedOn w:val="FootnoteText"/>
    <w:uiPriority w:val="1"/>
    <w:qFormat/>
    <w:rsid w:val="004F38DE"/>
    <w:rPr>
      <w:color w:val="808080"/>
      <w:sz w:val="18"/>
    </w:rPr>
  </w:style>
  <w:style w:type="paragraph" w:customStyle="1" w:styleId="HUNormalBox">
    <w:name w:val="HU_Normal_Box"/>
    <w:basedOn w:val="Normal"/>
    <w:uiPriority w:val="1"/>
    <w:qFormat/>
    <w:rsid w:val="004F38DE"/>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al"/>
    <w:next w:val="Normal"/>
    <w:uiPriority w:val="1"/>
    <w:qFormat/>
    <w:rsid w:val="004F38DE"/>
    <w:pPr>
      <w:keepLines/>
      <w:jc w:val="center"/>
    </w:pPr>
    <w:rPr>
      <w:color w:val="808080"/>
      <w:sz w:val="18"/>
    </w:rPr>
  </w:style>
  <w:style w:type="paragraph" w:customStyle="1" w:styleId="HUNote2Col">
    <w:name w:val="HU_Note_2Col"/>
    <w:basedOn w:val="Normal"/>
    <w:next w:val="Normal"/>
    <w:uiPriority w:val="1"/>
    <w:qFormat/>
    <w:rsid w:val="004F38DE"/>
    <w:pPr>
      <w:keepLines/>
    </w:pPr>
    <w:rPr>
      <w:color w:val="808080"/>
      <w:sz w:val="18"/>
    </w:rPr>
  </w:style>
  <w:style w:type="paragraph" w:customStyle="1" w:styleId="HUNoteBox">
    <w:name w:val="HU_Note_Box"/>
    <w:basedOn w:val="Normal"/>
    <w:next w:val="HUNormalBox"/>
    <w:link w:val="HUNoteBoxChar"/>
    <w:uiPriority w:val="1"/>
    <w:qFormat/>
    <w:rsid w:val="004F38DE"/>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4F38DE"/>
    <w:rPr>
      <w:rFonts w:ascii="Calibri" w:hAnsi="Calibri"/>
      <w:color w:val="808080"/>
      <w:sz w:val="18"/>
      <w:szCs w:val="20"/>
      <w:shd w:val="clear" w:color="auto" w:fill="C6EEFF"/>
    </w:rPr>
  </w:style>
  <w:style w:type="paragraph" w:customStyle="1" w:styleId="HUSectionTitle">
    <w:name w:val="HU_Section_Title"/>
    <w:basedOn w:val="Heading2"/>
    <w:next w:val="Normal"/>
    <w:link w:val="HUSectionTitleChar"/>
    <w:uiPriority w:val="1"/>
    <w:rsid w:val="004F38DE"/>
    <w:pPr>
      <w:keepNext/>
    </w:pPr>
  </w:style>
  <w:style w:type="character" w:customStyle="1" w:styleId="HUSectionTitleChar">
    <w:name w:val="HU_Section_Title Char"/>
    <w:basedOn w:val="Heading2Char"/>
    <w:link w:val="HUSectionTitle"/>
    <w:uiPriority w:val="1"/>
    <w:rsid w:val="004F38DE"/>
    <w:rPr>
      <w:rFonts w:ascii="Calibri" w:hAnsi="Calibri"/>
      <w:b/>
      <w:color w:val="898D8D" w:themeColor="text2"/>
      <w:sz w:val="24"/>
      <w:szCs w:val="38"/>
    </w:rPr>
  </w:style>
  <w:style w:type="paragraph" w:customStyle="1" w:styleId="HUSubsectionTitle">
    <w:name w:val="HU_Subsection_Title"/>
    <w:basedOn w:val="Heading3"/>
    <w:next w:val="Normal"/>
    <w:link w:val="HUSubsectionTitleChar"/>
    <w:uiPriority w:val="1"/>
    <w:rsid w:val="004F38DE"/>
    <w:pPr>
      <w:keepNext/>
      <w:ind w:left="595" w:hanging="595"/>
    </w:pPr>
  </w:style>
  <w:style w:type="character" w:customStyle="1" w:styleId="HUSubsectionTitleChar">
    <w:name w:val="HU_Subsection_Title Char"/>
    <w:basedOn w:val="Heading3Char"/>
    <w:link w:val="HUSubsectionTitle"/>
    <w:uiPriority w:val="1"/>
    <w:rsid w:val="004F38DE"/>
    <w:rPr>
      <w:rFonts w:ascii="Calibri" w:hAnsi="Calibri"/>
      <w:bCs/>
      <w:color w:val="898D8D" w:themeColor="text2"/>
      <w:szCs w:val="34"/>
    </w:rPr>
  </w:style>
  <w:style w:type="paragraph" w:customStyle="1" w:styleId="Heading1Kiadvny">
    <w:name w:val="Heading 1 Kiadvány"/>
    <w:basedOn w:val="Heading1"/>
    <w:qFormat/>
    <w:rsid w:val="004F38DE"/>
    <w:rPr>
      <w:b w:val="0"/>
      <w:caps w:val="0"/>
      <w:sz w:val="52"/>
    </w:rPr>
  </w:style>
  <w:style w:type="character" w:styleId="UnresolvedMention">
    <w:name w:val="Unresolved Mention"/>
    <w:basedOn w:val="DefaultParagraphFont"/>
    <w:uiPriority w:val="99"/>
    <w:semiHidden/>
    <w:unhideWhenUsed/>
    <w:rsid w:val="00FE6AFA"/>
    <w:rPr>
      <w:color w:val="605E5C"/>
      <w:shd w:val="clear" w:color="auto" w:fill="E1DFDD"/>
    </w:rPr>
  </w:style>
  <w:style w:type="paragraph" w:customStyle="1" w:styleId="Erskiemels5">
    <w:name w:val="Erős kiemelés5"/>
    <w:basedOn w:val="Normal"/>
    <w:uiPriority w:val="5"/>
    <w:qFormat/>
    <w:rsid w:val="00C22116"/>
    <w:rPr>
      <w:b/>
      <w:i/>
    </w:rPr>
  </w:style>
  <w:style w:type="paragraph" w:customStyle="1" w:styleId="Erskiemels6">
    <w:name w:val="Erős kiemelés6"/>
    <w:basedOn w:val="Normal"/>
    <w:uiPriority w:val="5"/>
    <w:qFormat/>
    <w:rsid w:val="008A2AF6"/>
    <w:rPr>
      <w:b/>
      <w:i/>
    </w:rPr>
  </w:style>
  <w:style w:type="paragraph" w:customStyle="1" w:styleId="Erskiemels7">
    <w:name w:val="Erős kiemelés7"/>
    <w:basedOn w:val="Normal"/>
    <w:uiPriority w:val="5"/>
    <w:qFormat/>
    <w:rsid w:val="00587B12"/>
    <w:rPr>
      <w:b/>
      <w:i/>
    </w:rPr>
  </w:style>
  <w:style w:type="paragraph" w:customStyle="1" w:styleId="Erskiemels8">
    <w:name w:val="Erős kiemelés8"/>
    <w:basedOn w:val="Normal"/>
    <w:uiPriority w:val="5"/>
    <w:qFormat/>
    <w:rsid w:val="00710051"/>
    <w:rPr>
      <w:b/>
      <w:i/>
    </w:rPr>
  </w:style>
  <w:style w:type="paragraph" w:customStyle="1" w:styleId="Erskiemels9">
    <w:name w:val="Erős kiemelés9"/>
    <w:basedOn w:val="Normal"/>
    <w:uiPriority w:val="5"/>
    <w:qFormat/>
    <w:rsid w:val="00150FF9"/>
    <w:rPr>
      <w:b/>
      <w:i/>
    </w:rPr>
  </w:style>
  <w:style w:type="paragraph" w:customStyle="1" w:styleId="Erskiemels10">
    <w:name w:val="Erős kiemelés10"/>
    <w:basedOn w:val="Normal"/>
    <w:uiPriority w:val="5"/>
    <w:qFormat/>
    <w:rsid w:val="00101DDF"/>
    <w:rPr>
      <w:b/>
      <w:i/>
    </w:rPr>
  </w:style>
  <w:style w:type="paragraph" w:customStyle="1" w:styleId="Erskiemels11">
    <w:name w:val="Erős kiemelés11"/>
    <w:basedOn w:val="Normal"/>
    <w:uiPriority w:val="5"/>
    <w:qFormat/>
    <w:rsid w:val="00F9096F"/>
    <w:rPr>
      <w:b/>
      <w:i/>
    </w:rPr>
  </w:style>
  <w:style w:type="paragraph" w:customStyle="1" w:styleId="Erskiemels">
    <w:name w:val="Erős kiemelés"/>
    <w:basedOn w:val="Normal"/>
    <w:link w:val="ErskiemelsChar"/>
    <w:uiPriority w:val="5"/>
    <w:qFormat/>
    <w:rsid w:val="004F38D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654">
      <w:bodyDiv w:val="1"/>
      <w:marLeft w:val="0"/>
      <w:marRight w:val="0"/>
      <w:marTop w:val="0"/>
      <w:marBottom w:val="0"/>
      <w:divBdr>
        <w:top w:val="none" w:sz="0" w:space="0" w:color="auto"/>
        <w:left w:val="none" w:sz="0" w:space="0" w:color="auto"/>
        <w:bottom w:val="none" w:sz="0" w:space="0" w:color="auto"/>
        <w:right w:val="none" w:sz="0" w:space="0" w:color="auto"/>
      </w:divBdr>
    </w:div>
    <w:div w:id="82341341">
      <w:bodyDiv w:val="1"/>
      <w:marLeft w:val="0"/>
      <w:marRight w:val="0"/>
      <w:marTop w:val="0"/>
      <w:marBottom w:val="0"/>
      <w:divBdr>
        <w:top w:val="none" w:sz="0" w:space="0" w:color="auto"/>
        <w:left w:val="none" w:sz="0" w:space="0" w:color="auto"/>
        <w:bottom w:val="none" w:sz="0" w:space="0" w:color="auto"/>
        <w:right w:val="none" w:sz="0" w:space="0" w:color="auto"/>
      </w:divBdr>
    </w:div>
    <w:div w:id="241306086">
      <w:bodyDiv w:val="1"/>
      <w:marLeft w:val="0"/>
      <w:marRight w:val="0"/>
      <w:marTop w:val="0"/>
      <w:marBottom w:val="0"/>
      <w:divBdr>
        <w:top w:val="none" w:sz="0" w:space="0" w:color="auto"/>
        <w:left w:val="none" w:sz="0" w:space="0" w:color="auto"/>
        <w:bottom w:val="none" w:sz="0" w:space="0" w:color="auto"/>
        <w:right w:val="none" w:sz="0" w:space="0" w:color="auto"/>
      </w:divBdr>
    </w:div>
    <w:div w:id="286931930">
      <w:bodyDiv w:val="1"/>
      <w:marLeft w:val="0"/>
      <w:marRight w:val="0"/>
      <w:marTop w:val="0"/>
      <w:marBottom w:val="0"/>
      <w:divBdr>
        <w:top w:val="none" w:sz="0" w:space="0" w:color="auto"/>
        <w:left w:val="none" w:sz="0" w:space="0" w:color="auto"/>
        <w:bottom w:val="none" w:sz="0" w:space="0" w:color="auto"/>
        <w:right w:val="none" w:sz="0" w:space="0" w:color="auto"/>
      </w:divBdr>
    </w:div>
    <w:div w:id="334234421">
      <w:bodyDiv w:val="1"/>
      <w:marLeft w:val="0"/>
      <w:marRight w:val="0"/>
      <w:marTop w:val="0"/>
      <w:marBottom w:val="0"/>
      <w:divBdr>
        <w:top w:val="none" w:sz="0" w:space="0" w:color="auto"/>
        <w:left w:val="none" w:sz="0" w:space="0" w:color="auto"/>
        <w:bottom w:val="none" w:sz="0" w:space="0" w:color="auto"/>
        <w:right w:val="none" w:sz="0" w:space="0" w:color="auto"/>
      </w:divBdr>
    </w:div>
    <w:div w:id="341736293">
      <w:bodyDiv w:val="1"/>
      <w:marLeft w:val="0"/>
      <w:marRight w:val="0"/>
      <w:marTop w:val="0"/>
      <w:marBottom w:val="0"/>
      <w:divBdr>
        <w:top w:val="none" w:sz="0" w:space="0" w:color="auto"/>
        <w:left w:val="none" w:sz="0" w:space="0" w:color="auto"/>
        <w:bottom w:val="none" w:sz="0" w:space="0" w:color="auto"/>
        <w:right w:val="none" w:sz="0" w:space="0" w:color="auto"/>
      </w:divBdr>
    </w:div>
    <w:div w:id="350448746">
      <w:bodyDiv w:val="1"/>
      <w:marLeft w:val="0"/>
      <w:marRight w:val="0"/>
      <w:marTop w:val="0"/>
      <w:marBottom w:val="0"/>
      <w:divBdr>
        <w:top w:val="none" w:sz="0" w:space="0" w:color="auto"/>
        <w:left w:val="none" w:sz="0" w:space="0" w:color="auto"/>
        <w:bottom w:val="none" w:sz="0" w:space="0" w:color="auto"/>
        <w:right w:val="none" w:sz="0" w:space="0" w:color="auto"/>
      </w:divBdr>
    </w:div>
    <w:div w:id="404835399">
      <w:bodyDiv w:val="1"/>
      <w:marLeft w:val="0"/>
      <w:marRight w:val="0"/>
      <w:marTop w:val="0"/>
      <w:marBottom w:val="0"/>
      <w:divBdr>
        <w:top w:val="none" w:sz="0" w:space="0" w:color="auto"/>
        <w:left w:val="none" w:sz="0" w:space="0" w:color="auto"/>
        <w:bottom w:val="none" w:sz="0" w:space="0" w:color="auto"/>
        <w:right w:val="none" w:sz="0" w:space="0" w:color="auto"/>
      </w:divBdr>
    </w:div>
    <w:div w:id="530998755">
      <w:bodyDiv w:val="1"/>
      <w:marLeft w:val="0"/>
      <w:marRight w:val="0"/>
      <w:marTop w:val="0"/>
      <w:marBottom w:val="0"/>
      <w:divBdr>
        <w:top w:val="none" w:sz="0" w:space="0" w:color="auto"/>
        <w:left w:val="none" w:sz="0" w:space="0" w:color="auto"/>
        <w:bottom w:val="none" w:sz="0" w:space="0" w:color="auto"/>
        <w:right w:val="none" w:sz="0" w:space="0" w:color="auto"/>
      </w:divBdr>
    </w:div>
    <w:div w:id="631862660">
      <w:bodyDiv w:val="1"/>
      <w:marLeft w:val="0"/>
      <w:marRight w:val="0"/>
      <w:marTop w:val="0"/>
      <w:marBottom w:val="0"/>
      <w:divBdr>
        <w:top w:val="none" w:sz="0" w:space="0" w:color="auto"/>
        <w:left w:val="none" w:sz="0" w:space="0" w:color="auto"/>
        <w:bottom w:val="none" w:sz="0" w:space="0" w:color="auto"/>
        <w:right w:val="none" w:sz="0" w:space="0" w:color="auto"/>
      </w:divBdr>
    </w:div>
    <w:div w:id="673260516">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30100138">
      <w:bodyDiv w:val="1"/>
      <w:marLeft w:val="0"/>
      <w:marRight w:val="0"/>
      <w:marTop w:val="0"/>
      <w:marBottom w:val="0"/>
      <w:divBdr>
        <w:top w:val="none" w:sz="0" w:space="0" w:color="auto"/>
        <w:left w:val="none" w:sz="0" w:space="0" w:color="auto"/>
        <w:bottom w:val="none" w:sz="0" w:space="0" w:color="auto"/>
        <w:right w:val="none" w:sz="0" w:space="0" w:color="auto"/>
      </w:divBdr>
    </w:div>
    <w:div w:id="898243640">
      <w:bodyDiv w:val="1"/>
      <w:marLeft w:val="0"/>
      <w:marRight w:val="0"/>
      <w:marTop w:val="0"/>
      <w:marBottom w:val="0"/>
      <w:divBdr>
        <w:top w:val="none" w:sz="0" w:space="0" w:color="auto"/>
        <w:left w:val="none" w:sz="0" w:space="0" w:color="auto"/>
        <w:bottom w:val="none" w:sz="0" w:space="0" w:color="auto"/>
        <w:right w:val="none" w:sz="0" w:space="0" w:color="auto"/>
      </w:divBdr>
    </w:div>
    <w:div w:id="899098882">
      <w:bodyDiv w:val="1"/>
      <w:marLeft w:val="0"/>
      <w:marRight w:val="0"/>
      <w:marTop w:val="0"/>
      <w:marBottom w:val="0"/>
      <w:divBdr>
        <w:top w:val="none" w:sz="0" w:space="0" w:color="auto"/>
        <w:left w:val="none" w:sz="0" w:space="0" w:color="auto"/>
        <w:bottom w:val="none" w:sz="0" w:space="0" w:color="auto"/>
        <w:right w:val="none" w:sz="0" w:space="0" w:color="auto"/>
      </w:divBdr>
    </w:div>
    <w:div w:id="906458144">
      <w:bodyDiv w:val="1"/>
      <w:marLeft w:val="0"/>
      <w:marRight w:val="0"/>
      <w:marTop w:val="0"/>
      <w:marBottom w:val="0"/>
      <w:divBdr>
        <w:top w:val="none" w:sz="0" w:space="0" w:color="auto"/>
        <w:left w:val="none" w:sz="0" w:space="0" w:color="auto"/>
        <w:bottom w:val="none" w:sz="0" w:space="0" w:color="auto"/>
        <w:right w:val="none" w:sz="0" w:space="0" w:color="auto"/>
      </w:divBdr>
    </w:div>
    <w:div w:id="1011881262">
      <w:bodyDiv w:val="1"/>
      <w:marLeft w:val="0"/>
      <w:marRight w:val="0"/>
      <w:marTop w:val="0"/>
      <w:marBottom w:val="0"/>
      <w:divBdr>
        <w:top w:val="none" w:sz="0" w:space="0" w:color="auto"/>
        <w:left w:val="none" w:sz="0" w:space="0" w:color="auto"/>
        <w:bottom w:val="none" w:sz="0" w:space="0" w:color="auto"/>
        <w:right w:val="none" w:sz="0" w:space="0" w:color="auto"/>
      </w:divBdr>
    </w:div>
    <w:div w:id="1076438301">
      <w:bodyDiv w:val="1"/>
      <w:marLeft w:val="0"/>
      <w:marRight w:val="0"/>
      <w:marTop w:val="0"/>
      <w:marBottom w:val="0"/>
      <w:divBdr>
        <w:top w:val="none" w:sz="0" w:space="0" w:color="auto"/>
        <w:left w:val="none" w:sz="0" w:space="0" w:color="auto"/>
        <w:bottom w:val="none" w:sz="0" w:space="0" w:color="auto"/>
        <w:right w:val="none" w:sz="0" w:space="0" w:color="auto"/>
      </w:divBdr>
    </w:div>
    <w:div w:id="1093936714">
      <w:bodyDiv w:val="1"/>
      <w:marLeft w:val="0"/>
      <w:marRight w:val="0"/>
      <w:marTop w:val="0"/>
      <w:marBottom w:val="0"/>
      <w:divBdr>
        <w:top w:val="none" w:sz="0" w:space="0" w:color="auto"/>
        <w:left w:val="none" w:sz="0" w:space="0" w:color="auto"/>
        <w:bottom w:val="none" w:sz="0" w:space="0" w:color="auto"/>
        <w:right w:val="none" w:sz="0" w:space="0" w:color="auto"/>
      </w:divBdr>
    </w:div>
    <w:div w:id="1198153771">
      <w:bodyDiv w:val="1"/>
      <w:marLeft w:val="0"/>
      <w:marRight w:val="0"/>
      <w:marTop w:val="0"/>
      <w:marBottom w:val="0"/>
      <w:divBdr>
        <w:top w:val="none" w:sz="0" w:space="0" w:color="auto"/>
        <w:left w:val="none" w:sz="0" w:space="0" w:color="auto"/>
        <w:bottom w:val="none" w:sz="0" w:space="0" w:color="auto"/>
        <w:right w:val="none" w:sz="0" w:space="0" w:color="auto"/>
      </w:divBdr>
    </w:div>
    <w:div w:id="1262445129">
      <w:bodyDiv w:val="1"/>
      <w:marLeft w:val="0"/>
      <w:marRight w:val="0"/>
      <w:marTop w:val="0"/>
      <w:marBottom w:val="0"/>
      <w:divBdr>
        <w:top w:val="none" w:sz="0" w:space="0" w:color="auto"/>
        <w:left w:val="none" w:sz="0" w:space="0" w:color="auto"/>
        <w:bottom w:val="none" w:sz="0" w:space="0" w:color="auto"/>
        <w:right w:val="none" w:sz="0" w:space="0" w:color="auto"/>
      </w:divBdr>
    </w:div>
    <w:div w:id="1419210304">
      <w:bodyDiv w:val="1"/>
      <w:marLeft w:val="0"/>
      <w:marRight w:val="0"/>
      <w:marTop w:val="0"/>
      <w:marBottom w:val="0"/>
      <w:divBdr>
        <w:top w:val="none" w:sz="0" w:space="0" w:color="auto"/>
        <w:left w:val="none" w:sz="0" w:space="0" w:color="auto"/>
        <w:bottom w:val="none" w:sz="0" w:space="0" w:color="auto"/>
        <w:right w:val="none" w:sz="0" w:space="0" w:color="auto"/>
      </w:divBdr>
    </w:div>
    <w:div w:id="1519200230">
      <w:bodyDiv w:val="1"/>
      <w:marLeft w:val="0"/>
      <w:marRight w:val="0"/>
      <w:marTop w:val="0"/>
      <w:marBottom w:val="0"/>
      <w:divBdr>
        <w:top w:val="none" w:sz="0" w:space="0" w:color="auto"/>
        <w:left w:val="none" w:sz="0" w:space="0" w:color="auto"/>
        <w:bottom w:val="none" w:sz="0" w:space="0" w:color="auto"/>
        <w:right w:val="none" w:sz="0" w:space="0" w:color="auto"/>
      </w:divBdr>
    </w:div>
    <w:div w:id="1519389486">
      <w:bodyDiv w:val="1"/>
      <w:marLeft w:val="0"/>
      <w:marRight w:val="0"/>
      <w:marTop w:val="0"/>
      <w:marBottom w:val="0"/>
      <w:divBdr>
        <w:top w:val="none" w:sz="0" w:space="0" w:color="auto"/>
        <w:left w:val="none" w:sz="0" w:space="0" w:color="auto"/>
        <w:bottom w:val="none" w:sz="0" w:space="0" w:color="auto"/>
        <w:right w:val="none" w:sz="0" w:space="0" w:color="auto"/>
      </w:divBdr>
    </w:div>
    <w:div w:id="1553611472">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28851857">
      <w:bodyDiv w:val="1"/>
      <w:marLeft w:val="0"/>
      <w:marRight w:val="0"/>
      <w:marTop w:val="0"/>
      <w:marBottom w:val="0"/>
      <w:divBdr>
        <w:top w:val="none" w:sz="0" w:space="0" w:color="auto"/>
        <w:left w:val="none" w:sz="0" w:space="0" w:color="auto"/>
        <w:bottom w:val="none" w:sz="0" w:space="0" w:color="auto"/>
        <w:right w:val="none" w:sz="0" w:space="0" w:color="auto"/>
      </w:divBdr>
    </w:div>
    <w:div w:id="1633560771">
      <w:bodyDiv w:val="1"/>
      <w:marLeft w:val="0"/>
      <w:marRight w:val="0"/>
      <w:marTop w:val="0"/>
      <w:marBottom w:val="0"/>
      <w:divBdr>
        <w:top w:val="none" w:sz="0" w:space="0" w:color="auto"/>
        <w:left w:val="none" w:sz="0" w:space="0" w:color="auto"/>
        <w:bottom w:val="none" w:sz="0" w:space="0" w:color="auto"/>
        <w:right w:val="none" w:sz="0" w:space="0" w:color="auto"/>
      </w:divBdr>
    </w:div>
    <w:div w:id="1707558825">
      <w:bodyDiv w:val="1"/>
      <w:marLeft w:val="0"/>
      <w:marRight w:val="0"/>
      <w:marTop w:val="0"/>
      <w:marBottom w:val="0"/>
      <w:divBdr>
        <w:top w:val="none" w:sz="0" w:space="0" w:color="auto"/>
        <w:left w:val="none" w:sz="0" w:space="0" w:color="auto"/>
        <w:bottom w:val="none" w:sz="0" w:space="0" w:color="auto"/>
        <w:right w:val="none" w:sz="0" w:space="0" w:color="auto"/>
      </w:divBdr>
    </w:div>
    <w:div w:id="1767966131">
      <w:bodyDiv w:val="1"/>
      <w:marLeft w:val="0"/>
      <w:marRight w:val="0"/>
      <w:marTop w:val="0"/>
      <w:marBottom w:val="0"/>
      <w:divBdr>
        <w:top w:val="none" w:sz="0" w:space="0" w:color="auto"/>
        <w:left w:val="none" w:sz="0" w:space="0" w:color="auto"/>
        <w:bottom w:val="none" w:sz="0" w:space="0" w:color="auto"/>
        <w:right w:val="none" w:sz="0" w:space="0" w:color="auto"/>
      </w:divBdr>
    </w:div>
    <w:div w:id="1798983093">
      <w:bodyDiv w:val="1"/>
      <w:marLeft w:val="0"/>
      <w:marRight w:val="0"/>
      <w:marTop w:val="0"/>
      <w:marBottom w:val="0"/>
      <w:divBdr>
        <w:top w:val="none" w:sz="0" w:space="0" w:color="auto"/>
        <w:left w:val="none" w:sz="0" w:space="0" w:color="auto"/>
        <w:bottom w:val="none" w:sz="0" w:space="0" w:color="auto"/>
        <w:right w:val="none" w:sz="0" w:space="0" w:color="auto"/>
      </w:divBdr>
    </w:div>
    <w:div w:id="1813062343">
      <w:bodyDiv w:val="1"/>
      <w:marLeft w:val="0"/>
      <w:marRight w:val="0"/>
      <w:marTop w:val="0"/>
      <w:marBottom w:val="0"/>
      <w:divBdr>
        <w:top w:val="none" w:sz="0" w:space="0" w:color="auto"/>
        <w:left w:val="none" w:sz="0" w:space="0" w:color="auto"/>
        <w:bottom w:val="none" w:sz="0" w:space="0" w:color="auto"/>
        <w:right w:val="none" w:sz="0" w:space="0" w:color="auto"/>
      </w:divBdr>
    </w:div>
    <w:div w:id="1913349899">
      <w:bodyDiv w:val="1"/>
      <w:marLeft w:val="0"/>
      <w:marRight w:val="0"/>
      <w:marTop w:val="0"/>
      <w:marBottom w:val="0"/>
      <w:divBdr>
        <w:top w:val="none" w:sz="0" w:space="0" w:color="auto"/>
        <w:left w:val="none" w:sz="0" w:space="0" w:color="auto"/>
        <w:bottom w:val="none" w:sz="0" w:space="0" w:color="auto"/>
        <w:right w:val="none" w:sz="0" w:space="0" w:color="auto"/>
      </w:divBdr>
    </w:div>
    <w:div w:id="1982495444">
      <w:bodyDiv w:val="1"/>
      <w:marLeft w:val="0"/>
      <w:marRight w:val="0"/>
      <w:marTop w:val="0"/>
      <w:marBottom w:val="0"/>
      <w:divBdr>
        <w:top w:val="none" w:sz="0" w:space="0" w:color="auto"/>
        <w:left w:val="none" w:sz="0" w:space="0" w:color="auto"/>
        <w:bottom w:val="none" w:sz="0" w:space="0" w:color="auto"/>
        <w:right w:val="none" w:sz="0" w:space="0" w:color="auto"/>
      </w:divBdr>
    </w:div>
    <w:div w:id="1992903477">
      <w:bodyDiv w:val="1"/>
      <w:marLeft w:val="0"/>
      <w:marRight w:val="0"/>
      <w:marTop w:val="0"/>
      <w:marBottom w:val="0"/>
      <w:divBdr>
        <w:top w:val="none" w:sz="0" w:space="0" w:color="auto"/>
        <w:left w:val="none" w:sz="0" w:space="0" w:color="auto"/>
        <w:bottom w:val="none" w:sz="0" w:space="0" w:color="auto"/>
        <w:right w:val="none" w:sz="0" w:space="0" w:color="auto"/>
      </w:divBdr>
    </w:div>
    <w:div w:id="2019699706">
      <w:bodyDiv w:val="1"/>
      <w:marLeft w:val="0"/>
      <w:marRight w:val="0"/>
      <w:marTop w:val="0"/>
      <w:marBottom w:val="0"/>
      <w:divBdr>
        <w:top w:val="none" w:sz="0" w:space="0" w:color="auto"/>
        <w:left w:val="none" w:sz="0" w:space="0" w:color="auto"/>
        <w:bottom w:val="none" w:sz="0" w:space="0" w:color="auto"/>
        <w:right w:val="none" w:sz="0" w:space="0" w:color="auto"/>
      </w:divBdr>
    </w:div>
    <w:div w:id="2035686574">
      <w:bodyDiv w:val="1"/>
      <w:marLeft w:val="0"/>
      <w:marRight w:val="0"/>
      <w:marTop w:val="0"/>
      <w:marBottom w:val="0"/>
      <w:divBdr>
        <w:top w:val="none" w:sz="0" w:space="0" w:color="auto"/>
        <w:left w:val="none" w:sz="0" w:space="0" w:color="auto"/>
        <w:bottom w:val="none" w:sz="0" w:space="0" w:color="auto"/>
        <w:right w:val="none" w:sz="0" w:space="0" w:color="auto"/>
      </w:divBdr>
    </w:div>
    <w:div w:id="2123568501">
      <w:bodyDiv w:val="1"/>
      <w:marLeft w:val="0"/>
      <w:marRight w:val="0"/>
      <w:marTop w:val="0"/>
      <w:marBottom w:val="0"/>
      <w:divBdr>
        <w:top w:val="none" w:sz="0" w:space="0" w:color="auto"/>
        <w:left w:val="none" w:sz="0" w:space="0" w:color="auto"/>
        <w:bottom w:val="none" w:sz="0" w:space="0" w:color="auto"/>
        <w:right w:val="none" w:sz="0" w:space="0" w:color="auto"/>
      </w:divBdr>
    </w:div>
    <w:div w:id="21407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8E0E9E5E77C1444B9EF5335999A50B47" ma:contentTypeVersion="0" ma:contentTypeDescription="Új dokumentum létrehozása." ma:contentTypeScope="" ma:versionID="b7bae59f7b0f3e3079968dba4592dfc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52D214CD-1787-4F62-9F01-7B694873FF2D}">
  <ds:schemaRefs>
    <ds:schemaRef ds:uri="http://schemas.microsoft.com/sharepoint/v3/contenttype/forms"/>
  </ds:schemaRefs>
</ds:datastoreItem>
</file>

<file path=customXml/itemProps2.xml><?xml version="1.0" encoding="utf-8"?>
<ds:datastoreItem xmlns:ds="http://schemas.openxmlformats.org/officeDocument/2006/customXml" ds:itemID="{7FCD255C-CD26-4A96-BEA9-282180D1309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455E07B-AF8A-4F58-8DE9-C110A8A4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B2E1F4-CA5C-4AE1-853A-55C142A0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633</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Forgó Bernadett</dc:creator>
  <cp:keywords/>
  <dc:description/>
  <cp:lastModifiedBy>Kovács Attila dr.</cp:lastModifiedBy>
  <cp:revision>7</cp:revision>
  <cp:lastPrinted>2019-11-29T08:01:00Z</cp:lastPrinted>
  <dcterms:created xsi:type="dcterms:W3CDTF">2020-12-12T11:01:00Z</dcterms:created>
  <dcterms:modified xsi:type="dcterms:W3CDTF">2021-12-13T15:18:00Z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grofk@mnb.hu</vt:lpwstr>
  </property>
  <property fmtid="{D5CDD505-2E9C-101B-9397-08002B2CF9AE}" pid="6" name="MSIP_Label_b0d11092-50c9-4e74-84b5-b1af078dc3d0_SetDate">
    <vt:lpwstr>2018-10-03T10:27:40.0711751+02:00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2024-11-05T10:11:08Z</vt:filetime>
  </property>
  <property fmtid="{D5CDD505-2E9C-101B-9397-08002B2CF9AE}" pid="12" name="Érvényességet beállító">
    <vt:lpwstr>grofk</vt:lpwstr>
  </property>
  <property fmtid="{D5CDD505-2E9C-101B-9397-08002B2CF9AE}" pid="13" name="Érvényességi idő első beállítása">
    <vt:filetime>2019-11-05T10:11:10Z</vt:filetime>
  </property>
  <property fmtid="{D5CDD505-2E9C-101B-9397-08002B2CF9AE}" pid="14" name="ContentTypeId">
    <vt:lpwstr>0x0101008E0E9E5E77C1444B9EF5335999A50B47</vt:lpwstr>
  </property>
</Properties>
</file>