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41DF" w14:textId="77777777" w:rsidR="006B66E3" w:rsidRDefault="006B66E3" w:rsidP="006B66E3">
      <w:pPr>
        <w:spacing w:after="0" w:line="240" w:lineRule="auto"/>
        <w:jc w:val="left"/>
        <w:rPr>
          <w:color w:val="000000"/>
          <w:sz w:val="22"/>
          <w:szCs w:val="22"/>
        </w:rPr>
      </w:pPr>
      <w:r w:rsidRPr="00AE0441">
        <w:rPr>
          <w:color w:val="000000"/>
          <w:sz w:val="22"/>
          <w:szCs w:val="22"/>
        </w:rPr>
        <w:t>6/</w:t>
      </w:r>
      <w:proofErr w:type="spellStart"/>
      <w:r w:rsidRPr="00AE0441">
        <w:rPr>
          <w:color w:val="000000"/>
          <w:sz w:val="22"/>
          <w:szCs w:val="22"/>
        </w:rPr>
        <w:t>b.</w:t>
      </w:r>
      <w:proofErr w:type="spellEnd"/>
      <w:r w:rsidRPr="00AE0441">
        <w:rPr>
          <w:color w:val="000000"/>
          <w:sz w:val="22"/>
          <w:szCs w:val="22"/>
        </w:rPr>
        <w:t xml:space="preserve"> melléklet: NHP Zöld Otthon Program Energiahatékonysági tájékoztató </w:t>
      </w:r>
    </w:p>
    <w:p w14:paraId="3968C1C8" w14:textId="32C3DE68" w:rsidR="00CD07E4" w:rsidRDefault="006B66E3" w:rsidP="006B66E3">
      <w:pPr>
        <w:spacing w:after="0" w:line="240" w:lineRule="auto"/>
        <w:jc w:val="left"/>
        <w:rPr>
          <w:rStyle w:val="Hiperhivatkozs"/>
          <w:rFonts w:cstheme="minorHAnsi"/>
          <w:vertAlign w:val="baseline"/>
        </w:rPr>
      </w:pPr>
      <w:r w:rsidRPr="00AE0441">
        <w:rPr>
          <w:color w:val="000000"/>
          <w:sz w:val="22"/>
          <w:szCs w:val="22"/>
        </w:rPr>
        <w:t>MNB minta</w:t>
      </w:r>
    </w:p>
    <w:p w14:paraId="13A2898C" w14:textId="31F50205" w:rsidR="00CD07E4" w:rsidRDefault="00CD07E4" w:rsidP="00CD07E4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auto"/>
          <w:sz w:val="22"/>
          <w:szCs w:val="22"/>
          <w:vertAlign w:val="baseline"/>
        </w:rPr>
      </w:pPr>
    </w:p>
    <w:p w14:paraId="5D83792E" w14:textId="77777777" w:rsidR="00CD07E4" w:rsidRDefault="00CD07E4" w:rsidP="00CD07E4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auto"/>
          <w:sz w:val="22"/>
          <w:szCs w:val="22"/>
          <w:vertAlign w:val="baseline"/>
        </w:rPr>
      </w:pPr>
    </w:p>
    <w:p w14:paraId="17CCB1D4" w14:textId="177B0E6B" w:rsidR="00CD07E4" w:rsidRPr="007D5190" w:rsidRDefault="00CD07E4" w:rsidP="00CD07E4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auto"/>
          <w:sz w:val="22"/>
          <w:szCs w:val="22"/>
          <w:u w:val="none"/>
          <w:vertAlign w:val="baseline"/>
        </w:rPr>
      </w:pPr>
      <w:r w:rsidRPr="007D5190">
        <w:rPr>
          <w:rStyle w:val="Hiperhivatkozs"/>
          <w:rFonts w:cstheme="minorHAnsi"/>
          <w:b/>
          <w:bCs/>
          <w:color w:val="auto"/>
          <w:sz w:val="22"/>
          <w:szCs w:val="22"/>
          <w:u w:val="none"/>
          <w:vertAlign w:val="baseline"/>
        </w:rPr>
        <w:t xml:space="preserve">Energiahatékonysági </w:t>
      </w:r>
      <w:r w:rsidR="006B66E3">
        <w:rPr>
          <w:rStyle w:val="Hiperhivatkozs"/>
          <w:rFonts w:cstheme="minorHAnsi"/>
          <w:b/>
          <w:bCs/>
          <w:color w:val="auto"/>
          <w:sz w:val="22"/>
          <w:szCs w:val="22"/>
          <w:u w:val="none"/>
          <w:vertAlign w:val="baseline"/>
        </w:rPr>
        <w:t>t</w:t>
      </w:r>
      <w:r w:rsidRPr="007D5190">
        <w:rPr>
          <w:rStyle w:val="Hiperhivatkozs"/>
          <w:rFonts w:cstheme="minorHAnsi"/>
          <w:b/>
          <w:bCs/>
          <w:color w:val="auto"/>
          <w:sz w:val="22"/>
          <w:szCs w:val="22"/>
          <w:u w:val="none"/>
          <w:vertAlign w:val="baseline"/>
        </w:rPr>
        <w:t>ájékoztató</w:t>
      </w:r>
    </w:p>
    <w:p w14:paraId="22CEDCDF" w14:textId="77777777" w:rsidR="00CD07E4" w:rsidRPr="002D1D72" w:rsidRDefault="00CD07E4" w:rsidP="00CD07E4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auto"/>
          <w:sz w:val="22"/>
          <w:szCs w:val="22"/>
          <w:vertAlign w:val="baseline"/>
        </w:rPr>
      </w:pPr>
    </w:p>
    <w:p w14:paraId="74FC1C18" w14:textId="77777777" w:rsidR="00CD07E4" w:rsidRDefault="00CD07E4" w:rsidP="00CD07E4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</w:p>
    <w:p w14:paraId="06CEB0B2" w14:textId="66E4E05B" w:rsidR="00CD07E4" w:rsidRDefault="00CD07E4" w:rsidP="00CD07E4">
      <w:pPr>
        <w:spacing w:after="0" w:line="240" w:lineRule="auto"/>
        <w:rPr>
          <w:rStyle w:val="Hiperhivatkozs"/>
          <w:rFonts w:cstheme="minorHAnsi"/>
          <w:color w:val="auto"/>
          <w:sz w:val="22"/>
          <w:szCs w:val="22"/>
          <w:u w:val="none"/>
          <w:vertAlign w:val="baseline"/>
        </w:rPr>
      </w:pPr>
      <w:r>
        <w:rPr>
          <w:rStyle w:val="Hiperhivatkozs"/>
          <w:rFonts w:cstheme="minorHAnsi"/>
          <w:color w:val="auto"/>
          <w:sz w:val="22"/>
          <w:szCs w:val="22"/>
          <w:u w:val="none"/>
          <w:vertAlign w:val="baseline"/>
        </w:rPr>
        <w:t xml:space="preserve">Az </w:t>
      </w:r>
      <w:r w:rsidR="006B66E3">
        <w:rPr>
          <w:rStyle w:val="Hiperhivatkozs"/>
          <w:rFonts w:cstheme="minorHAnsi"/>
          <w:color w:val="auto"/>
          <w:sz w:val="22"/>
          <w:szCs w:val="22"/>
          <w:u w:val="none"/>
          <w:vertAlign w:val="baseline"/>
        </w:rPr>
        <w:t>E</w:t>
      </w:r>
      <w:r w:rsidRPr="002D1D72">
        <w:rPr>
          <w:rStyle w:val="Hiperhivatkozs"/>
          <w:rFonts w:cstheme="minorHAnsi"/>
          <w:color w:val="auto"/>
          <w:sz w:val="22"/>
          <w:szCs w:val="22"/>
          <w:u w:val="none"/>
          <w:vertAlign w:val="baseline"/>
        </w:rPr>
        <w:t>nergiahatékonysági tájékoztató adatai</w:t>
      </w:r>
      <w:r>
        <w:rPr>
          <w:rStyle w:val="Hiperhivatkozs"/>
          <w:rFonts w:cstheme="minorHAnsi"/>
          <w:color w:val="auto"/>
          <w:sz w:val="22"/>
          <w:szCs w:val="22"/>
          <w:u w:val="none"/>
          <w:vertAlign w:val="baseline"/>
        </w:rPr>
        <w:t xml:space="preserve"> jogszabályok által definiált energetikai és kibocsátási mutatószámokon, energiadíj kategóriákon, valamint múltbeli statisztikai adatokon alapulnak, az egyes ingatlanok adatai a valóságban ettől eltérhetnek. </w:t>
      </w:r>
    </w:p>
    <w:p w14:paraId="425D4666" w14:textId="11147542" w:rsidR="00CD07E4" w:rsidRPr="007F499F" w:rsidRDefault="006B66E3" w:rsidP="00CD07E4">
      <w:pPr>
        <w:spacing w:after="0" w:line="240" w:lineRule="auto"/>
        <w:rPr>
          <w:rStyle w:val="Hiperhivatkozs"/>
          <w:rFonts w:cstheme="minorHAnsi"/>
          <w:i/>
          <w:iCs/>
          <w:color w:val="auto"/>
          <w:sz w:val="22"/>
          <w:szCs w:val="22"/>
          <w:u w:val="none"/>
          <w:vertAlign w:val="baseline"/>
        </w:rPr>
      </w:pPr>
      <w:r w:rsidRPr="007F499F">
        <w:rPr>
          <w:rStyle w:val="Hiperhivatkozs"/>
          <w:rFonts w:cstheme="minorHAnsi"/>
          <w:i/>
          <w:iCs/>
          <w:color w:val="auto"/>
          <w:sz w:val="22"/>
          <w:szCs w:val="22"/>
          <w:u w:val="none"/>
          <w:vertAlign w:val="baseline"/>
        </w:rPr>
        <w:t>&lt;</w:t>
      </w:r>
      <w:r w:rsidR="00CD07E4" w:rsidRPr="007F499F">
        <w:rPr>
          <w:rStyle w:val="Hiperhivatkozs"/>
          <w:rFonts w:cstheme="minorHAnsi"/>
          <w:i/>
          <w:iCs/>
          <w:color w:val="auto"/>
          <w:sz w:val="22"/>
          <w:szCs w:val="22"/>
          <w:u w:val="none"/>
          <w:vertAlign w:val="baseline"/>
        </w:rPr>
        <w:t xml:space="preserve">A hitelintézetek jelen tájékoztató mintától eltérhetnek és kialakíthatják saját energiahatékonysági tájékoztatójukat saját stratégiájuknak és </w:t>
      </w:r>
      <w:proofErr w:type="spellStart"/>
      <w:r w:rsidR="00CD07E4" w:rsidRPr="007F499F">
        <w:rPr>
          <w:rStyle w:val="Hiperhivatkozs"/>
          <w:rFonts w:cstheme="minorHAnsi"/>
          <w:i/>
          <w:iCs/>
          <w:color w:val="auto"/>
          <w:sz w:val="22"/>
          <w:szCs w:val="22"/>
          <w:u w:val="none"/>
          <w:vertAlign w:val="baseline"/>
        </w:rPr>
        <w:t>arculatuknak</w:t>
      </w:r>
      <w:proofErr w:type="spellEnd"/>
      <w:r w:rsidR="00CD07E4" w:rsidRPr="007F499F">
        <w:rPr>
          <w:rStyle w:val="Hiperhivatkozs"/>
          <w:rFonts w:cstheme="minorHAnsi"/>
          <w:i/>
          <w:iCs/>
          <w:color w:val="auto"/>
          <w:sz w:val="22"/>
          <w:szCs w:val="22"/>
          <w:u w:val="none"/>
          <w:vertAlign w:val="baseline"/>
        </w:rPr>
        <w:t xml:space="preserve"> megfelelően, feltéve, hogy az tartalmazza a</w:t>
      </w:r>
      <w:r w:rsidRPr="007F499F">
        <w:rPr>
          <w:rStyle w:val="Hiperhivatkozs"/>
          <w:rFonts w:cstheme="minorHAnsi"/>
          <w:i/>
          <w:iCs/>
          <w:color w:val="auto"/>
          <w:sz w:val="22"/>
          <w:szCs w:val="22"/>
          <w:u w:val="none"/>
          <w:vertAlign w:val="baseline"/>
        </w:rPr>
        <w:t>z NHP</w:t>
      </w:r>
      <w:r w:rsidR="00CD07E4" w:rsidRPr="007F499F">
        <w:rPr>
          <w:rStyle w:val="Hiperhivatkozs"/>
          <w:rFonts w:cstheme="minorHAnsi"/>
          <w:i/>
          <w:iCs/>
          <w:color w:val="auto"/>
          <w:sz w:val="22"/>
          <w:szCs w:val="22"/>
          <w:u w:val="none"/>
          <w:vertAlign w:val="baseline"/>
        </w:rPr>
        <w:t xml:space="preserve"> Zöld Otthon Programban megvalósítható ingatlanokban más ingatlanokhoz képest elérhető energiamegtakarításra és CO2 csökkentésre vonatkozó becsült adatokat.</w:t>
      </w:r>
      <w:r w:rsidRPr="007F499F">
        <w:rPr>
          <w:rStyle w:val="Hiperhivatkozs"/>
          <w:rFonts w:cstheme="minorHAnsi"/>
          <w:i/>
          <w:iCs/>
          <w:color w:val="auto"/>
          <w:sz w:val="22"/>
          <w:szCs w:val="22"/>
          <w:u w:val="none"/>
          <w:vertAlign w:val="baseline"/>
        </w:rPr>
        <w:t>&gt;</w:t>
      </w:r>
    </w:p>
    <w:p w14:paraId="0E51035B" w14:textId="4B528FF0" w:rsidR="00CB4608" w:rsidRDefault="00CB4608">
      <w:pPr>
        <w:spacing w:after="0" w:line="240" w:lineRule="auto"/>
        <w:jc w:val="left"/>
        <w:rPr>
          <w:rStyle w:val="Hiperhivatkozs"/>
          <w:rFonts w:cstheme="minorHAnsi"/>
          <w:vertAlign w:val="baseline"/>
        </w:rPr>
      </w:pPr>
      <w:r>
        <w:rPr>
          <w:rStyle w:val="Hiperhivatkozs"/>
          <w:rFonts w:cstheme="minorHAnsi"/>
          <w:vertAlign w:val="baseline"/>
        </w:rPr>
        <w:br w:type="page"/>
      </w:r>
    </w:p>
    <w:p w14:paraId="38B68EB0" w14:textId="0B928791" w:rsidR="00D72C1E" w:rsidRDefault="00211203" w:rsidP="001A4494">
      <w:pPr>
        <w:spacing w:after="0" w:line="240" w:lineRule="auto"/>
        <w:jc w:val="center"/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7DB2228" wp14:editId="4D174B71">
            <wp:simplePos x="0" y="0"/>
            <wp:positionH relativeFrom="page">
              <wp:posOffset>-9525</wp:posOffset>
            </wp:positionH>
            <wp:positionV relativeFrom="paragraph">
              <wp:posOffset>175895</wp:posOffset>
            </wp:positionV>
            <wp:extent cx="7571961" cy="7966710"/>
            <wp:effectExtent l="0" t="0" r="0" b="0"/>
            <wp:wrapNone/>
            <wp:docPr id="22" name="Kép 22" descr="green city vector png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reen city vector png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262" cy="796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23A"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  <w:t xml:space="preserve">NHP </w:t>
      </w:r>
      <w:r w:rsidR="001A4494" w:rsidRPr="00D72C1E"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  <w:t xml:space="preserve">Zöld Otthon Programban megvalósított </w:t>
      </w:r>
      <w:r w:rsidR="00D72C1E"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  <w:t xml:space="preserve">társasházi </w:t>
      </w:r>
      <w:r w:rsidR="001A4494" w:rsidRPr="00D72C1E"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  <w:t xml:space="preserve">lakások előnyei </w:t>
      </w:r>
    </w:p>
    <w:p w14:paraId="66C053CF" w14:textId="3BE8259E" w:rsidR="001A4494" w:rsidRPr="00D72C1E" w:rsidRDefault="001A4494" w:rsidP="001A4494">
      <w:pPr>
        <w:spacing w:after="0" w:line="240" w:lineRule="auto"/>
        <w:jc w:val="center"/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</w:pPr>
      <w:r w:rsidRPr="00D72C1E"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  <w:t>más lakásokhoz képest</w:t>
      </w:r>
    </w:p>
    <w:p w14:paraId="3EC35C0B" w14:textId="39864A65" w:rsidR="001A4494" w:rsidRDefault="001A4494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noProof/>
        </w:rPr>
        <w:drawing>
          <wp:inline distT="0" distB="0" distL="0" distR="0" wp14:anchorId="36623399" wp14:editId="27E47CA7">
            <wp:extent cx="4867275" cy="2533650"/>
            <wp:effectExtent l="0" t="0" r="0" b="0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B510BE6B-E958-4FE2-83FA-7176895DBA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57A8F7" w14:textId="66388EEF" w:rsidR="001A4494" w:rsidRDefault="001A4494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noProof/>
        </w:rPr>
        <w:drawing>
          <wp:inline distT="0" distB="0" distL="0" distR="0" wp14:anchorId="5EA86831" wp14:editId="2A6AC6F5">
            <wp:extent cx="5162550" cy="2628900"/>
            <wp:effectExtent l="0" t="0" r="0" b="0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130688FE-8755-408D-A65A-451D01F11A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2D0581E" w14:textId="78DAE28E" w:rsidR="007C66E0" w:rsidRDefault="001A4494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noProof/>
        </w:rPr>
        <w:drawing>
          <wp:inline distT="0" distB="0" distL="0" distR="0" wp14:anchorId="1509AD69" wp14:editId="48C2EC0C">
            <wp:extent cx="5048250" cy="2533650"/>
            <wp:effectExtent l="0" t="0" r="0" b="0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D2D70861-FF40-46BE-9E37-2A8E8B74FC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DFD4E0" w14:textId="5C07502C" w:rsidR="00D72C1E" w:rsidRDefault="007C66E0" w:rsidP="00D72C1E">
      <w:pPr>
        <w:spacing w:after="0" w:line="240" w:lineRule="auto"/>
        <w:jc w:val="center"/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</w:pPr>
      <w:r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br w:type="page"/>
      </w:r>
      <w:r w:rsidR="008C023A" w:rsidRPr="008C023A">
        <w:rPr>
          <w:rStyle w:val="Hiperhivatkozs"/>
          <w:rFonts w:cstheme="minorHAnsi"/>
          <w:b/>
          <w:bCs/>
          <w:color w:val="004E70" w:themeColor="accent1" w:themeShade="80"/>
          <w:sz w:val="24"/>
          <w:szCs w:val="24"/>
          <w:vertAlign w:val="baseline"/>
        </w:rPr>
        <w:lastRenderedPageBreak/>
        <w:t xml:space="preserve">NHP </w:t>
      </w:r>
      <w:r w:rsidRPr="00D72C1E"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  <w:t xml:space="preserve">Zöld Otthon Programban megvalósított </w:t>
      </w:r>
      <w:r w:rsidR="00D72C1E"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  <w:t>családi házak</w:t>
      </w:r>
      <w:r w:rsidRPr="00D72C1E"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  <w:t xml:space="preserve"> előnyei </w:t>
      </w:r>
    </w:p>
    <w:p w14:paraId="3389A34B" w14:textId="53F7E1AF" w:rsidR="007C66E0" w:rsidRPr="00D72C1E" w:rsidRDefault="007C66E0" w:rsidP="00D72C1E">
      <w:pPr>
        <w:spacing w:after="0" w:line="240" w:lineRule="auto"/>
        <w:jc w:val="center"/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</w:pPr>
      <w:r w:rsidRPr="00D72C1E"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  <w:t>más családi házakhoz képest</w:t>
      </w:r>
    </w:p>
    <w:p w14:paraId="4F472ECA" w14:textId="2A1ECC0E" w:rsidR="001A4494" w:rsidRDefault="00FF0754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6A8922" wp14:editId="7779F4EC">
            <wp:simplePos x="0" y="0"/>
            <wp:positionH relativeFrom="page">
              <wp:align>left</wp:align>
            </wp:positionH>
            <wp:positionV relativeFrom="paragraph">
              <wp:posOffset>1416685</wp:posOffset>
            </wp:positionV>
            <wp:extent cx="7629525" cy="5591175"/>
            <wp:effectExtent l="0" t="0" r="9525" b="9525"/>
            <wp:wrapNone/>
            <wp:docPr id="23" name="Kép 23" descr="What Qualifies as an Eco-Friendly House for a Better Enviornment? | Eco  friendly house, Green living, Eco friend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at Qualifies as an Eco-Friendly House for a Better Enviornment? | Eco  friendly house, Green living, Eco friendl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60"/>
                    <a:stretch/>
                  </pic:blipFill>
                  <pic:spPr bwMode="auto">
                    <a:xfrm>
                      <a:off x="0" y="0"/>
                      <a:ext cx="76295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D7A">
        <w:rPr>
          <w:noProof/>
        </w:rPr>
        <w:drawing>
          <wp:inline distT="0" distB="0" distL="0" distR="0" wp14:anchorId="3819353A" wp14:editId="4830485F">
            <wp:extent cx="4686300" cy="2647950"/>
            <wp:effectExtent l="0" t="0" r="0" b="0"/>
            <wp:docPr id="10" name="Diagram 10">
              <a:extLst xmlns:a="http://schemas.openxmlformats.org/drawingml/2006/main">
                <a:ext uri="{FF2B5EF4-FFF2-40B4-BE49-F238E27FC236}">
                  <a16:creationId xmlns:a16="http://schemas.microsoft.com/office/drawing/2014/main" id="{E0051AD8-3F64-4E7A-AAFF-5B475A1A21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EA61C1F" w14:textId="4EDB2A25" w:rsidR="00EF3D7A" w:rsidRDefault="00B72597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noProof/>
        </w:rPr>
        <w:drawing>
          <wp:inline distT="0" distB="0" distL="0" distR="0" wp14:anchorId="48ECAA94" wp14:editId="18DFCF18">
            <wp:extent cx="4886325" cy="253365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6C2FD188-6874-4CD1-BC17-45605C0BB9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40FB39E" w14:textId="1C2411C9" w:rsidR="00EF3D7A" w:rsidRPr="00343A47" w:rsidRDefault="00EF3D7A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noProof/>
        </w:rPr>
        <w:drawing>
          <wp:inline distT="0" distB="0" distL="0" distR="0" wp14:anchorId="1E3392BB" wp14:editId="6333D0E4">
            <wp:extent cx="4819650" cy="2628900"/>
            <wp:effectExtent l="0" t="0" r="0" b="0"/>
            <wp:docPr id="12" name="Diagram 12">
              <a:extLst xmlns:a="http://schemas.openxmlformats.org/drawingml/2006/main">
                <a:ext uri="{FF2B5EF4-FFF2-40B4-BE49-F238E27FC236}">
                  <a16:creationId xmlns:a16="http://schemas.microsoft.com/office/drawing/2014/main" id="{9180D352-2BE3-4A91-8CBC-F71C5530FA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EF3D7A" w:rsidRPr="00343A47" w:rsidSect="00CD6E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ED49" w14:textId="77777777" w:rsidR="00AA5330" w:rsidRDefault="00AA5330">
      <w:r>
        <w:separator/>
      </w:r>
    </w:p>
  </w:endnote>
  <w:endnote w:type="continuationSeparator" w:id="0">
    <w:p w14:paraId="59A53B89" w14:textId="77777777" w:rsidR="00AA5330" w:rsidRDefault="00AA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F722" w14:textId="77777777" w:rsidR="00765FBA" w:rsidRDefault="00765FB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8DFF" w14:textId="7AB62FCE" w:rsidR="009E3A57" w:rsidRPr="00AC6950" w:rsidRDefault="00B126A9" w:rsidP="00CB119E">
    <w:pPr>
      <w:tabs>
        <w:tab w:val="left" w:pos="8460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6F0EC471" wp14:editId="6EFDA84E">
          <wp:extent cx="1019175" cy="1006669"/>
          <wp:effectExtent l="0" t="0" r="0" b="317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05" cy="1019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65F8" w14:textId="77777777" w:rsidR="00765FBA" w:rsidRDefault="00765F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8A79" w14:textId="77777777" w:rsidR="00AA5330" w:rsidRDefault="00AA5330">
      <w:r>
        <w:separator/>
      </w:r>
    </w:p>
  </w:footnote>
  <w:footnote w:type="continuationSeparator" w:id="0">
    <w:p w14:paraId="3920AD80" w14:textId="77777777" w:rsidR="00AA5330" w:rsidRDefault="00AA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F0E1" w14:textId="77777777" w:rsidR="00765FBA" w:rsidRDefault="00765FB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54C0" w14:textId="0F412E9A" w:rsidR="009E3A57" w:rsidRPr="00AC6950" w:rsidRDefault="00B126A9" w:rsidP="008349B3">
    <w:pPr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52A5830A" wp14:editId="13DB8D44">
          <wp:simplePos x="0" y="0"/>
          <wp:positionH relativeFrom="column">
            <wp:posOffset>5596890</wp:posOffset>
          </wp:positionH>
          <wp:positionV relativeFrom="paragraph">
            <wp:posOffset>-219710</wp:posOffset>
          </wp:positionV>
          <wp:extent cx="867842" cy="875430"/>
          <wp:effectExtent l="0" t="0" r="8890" b="1270"/>
          <wp:wrapNone/>
          <wp:docPr id="52" name="Picture 52" descr="A képen kék, porcelán, étkészle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A képen kék, porcelán, étkészlet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842" cy="87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7936">
      <w:rPr>
        <w:noProof/>
        <w:color w:val="0C2148" w:themeColor="text2"/>
        <w:sz w:val="52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02F5389" wp14:editId="24970C7E">
              <wp:simplePos x="0" y="0"/>
              <wp:positionH relativeFrom="column">
                <wp:posOffset>-518160</wp:posOffset>
              </wp:positionH>
              <wp:positionV relativeFrom="paragraph">
                <wp:posOffset>-297815</wp:posOffset>
              </wp:positionV>
              <wp:extent cx="2324100" cy="381635"/>
              <wp:effectExtent l="0" t="0" r="0" b="0"/>
              <wp:wrapNone/>
              <wp:docPr id="5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381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360B1" w14:textId="65BAA19C" w:rsidR="00B126A9" w:rsidRPr="00DC1260" w:rsidRDefault="00765FBA" w:rsidP="00B126A9">
                          <w:pPr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765FBA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NHP Zöld Otthon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F538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40.8pt;margin-top:-23.45pt;width:183pt;height:30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" filled="f" stroked="f">
              <v:textbox>
                <w:txbxContent>
                  <w:p w14:paraId="7BF360B1" w14:textId="65BAA19C" w:rsidR="00B126A9" w:rsidRPr="00DC1260" w:rsidRDefault="00765FBA" w:rsidP="00B126A9">
                    <w:pPr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765FBA">
                      <w:rPr>
                        <w:color w:val="FFFFFF" w:themeColor="background1"/>
                        <w:sz w:val="30"/>
                        <w:szCs w:val="30"/>
                      </w:rPr>
                      <w:t>NHP Zöld Otthon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061EA00" wp14:editId="7633802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9487" cy="895962"/>
          <wp:effectExtent l="0" t="0" r="4445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ullámvonal felezett (00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487" cy="895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7BF5" w14:textId="77777777" w:rsidR="00765FBA" w:rsidRDefault="00765F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37516"/>
    <w:multiLevelType w:val="hybridMultilevel"/>
    <w:tmpl w:val="2E584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97CFD"/>
    <w:multiLevelType w:val="hybridMultilevel"/>
    <w:tmpl w:val="7944A38A"/>
    <w:lvl w:ilvl="0" w:tplc="267E33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9D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360A"/>
    <w:rsid w:val="00087E97"/>
    <w:rsid w:val="000904C4"/>
    <w:rsid w:val="000A3A63"/>
    <w:rsid w:val="000A71F3"/>
    <w:rsid w:val="000C2918"/>
    <w:rsid w:val="000C3019"/>
    <w:rsid w:val="000C701E"/>
    <w:rsid w:val="000C701F"/>
    <w:rsid w:val="000C72DA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A4494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1203"/>
    <w:rsid w:val="00214230"/>
    <w:rsid w:val="0021484C"/>
    <w:rsid w:val="0022056B"/>
    <w:rsid w:val="002265E6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049C"/>
    <w:rsid w:val="00341BB5"/>
    <w:rsid w:val="00343614"/>
    <w:rsid w:val="00343A47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8494A"/>
    <w:rsid w:val="00384A9D"/>
    <w:rsid w:val="00391B59"/>
    <w:rsid w:val="00395B14"/>
    <w:rsid w:val="00395D13"/>
    <w:rsid w:val="00397F34"/>
    <w:rsid w:val="003B12B2"/>
    <w:rsid w:val="003B46BE"/>
    <w:rsid w:val="003B499A"/>
    <w:rsid w:val="003C5699"/>
    <w:rsid w:val="003D04DD"/>
    <w:rsid w:val="003D52BC"/>
    <w:rsid w:val="003F128A"/>
    <w:rsid w:val="0041484F"/>
    <w:rsid w:val="00417BCD"/>
    <w:rsid w:val="00423D50"/>
    <w:rsid w:val="0043276D"/>
    <w:rsid w:val="004330EA"/>
    <w:rsid w:val="00434DC6"/>
    <w:rsid w:val="00435DF7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0579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1295F"/>
    <w:rsid w:val="00627BFA"/>
    <w:rsid w:val="00627E13"/>
    <w:rsid w:val="00642A07"/>
    <w:rsid w:val="0064309D"/>
    <w:rsid w:val="00643529"/>
    <w:rsid w:val="00643CB4"/>
    <w:rsid w:val="00644BE4"/>
    <w:rsid w:val="0067570F"/>
    <w:rsid w:val="00681108"/>
    <w:rsid w:val="00684207"/>
    <w:rsid w:val="00690C97"/>
    <w:rsid w:val="0069441B"/>
    <w:rsid w:val="00695D7D"/>
    <w:rsid w:val="006A54BA"/>
    <w:rsid w:val="006A66EB"/>
    <w:rsid w:val="006B0392"/>
    <w:rsid w:val="006B2726"/>
    <w:rsid w:val="006B4271"/>
    <w:rsid w:val="006B66E3"/>
    <w:rsid w:val="006C2C3D"/>
    <w:rsid w:val="006C4871"/>
    <w:rsid w:val="006C700F"/>
    <w:rsid w:val="006D0881"/>
    <w:rsid w:val="006D36CC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1E3"/>
    <w:rsid w:val="00754A11"/>
    <w:rsid w:val="007564D4"/>
    <w:rsid w:val="00765875"/>
    <w:rsid w:val="00765FBA"/>
    <w:rsid w:val="00767D3F"/>
    <w:rsid w:val="00774306"/>
    <w:rsid w:val="00782B80"/>
    <w:rsid w:val="00786EF4"/>
    <w:rsid w:val="00791092"/>
    <w:rsid w:val="007913EE"/>
    <w:rsid w:val="00792C7B"/>
    <w:rsid w:val="007A037E"/>
    <w:rsid w:val="007A2BE7"/>
    <w:rsid w:val="007B1174"/>
    <w:rsid w:val="007B1DC1"/>
    <w:rsid w:val="007B39B9"/>
    <w:rsid w:val="007B7FC8"/>
    <w:rsid w:val="007C66E0"/>
    <w:rsid w:val="007D67A3"/>
    <w:rsid w:val="007D7E92"/>
    <w:rsid w:val="007E0286"/>
    <w:rsid w:val="007F197C"/>
    <w:rsid w:val="007F1D57"/>
    <w:rsid w:val="007F499F"/>
    <w:rsid w:val="007F6DB6"/>
    <w:rsid w:val="007F7E59"/>
    <w:rsid w:val="00823B7E"/>
    <w:rsid w:val="0083252A"/>
    <w:rsid w:val="0083313C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867A8"/>
    <w:rsid w:val="008935BD"/>
    <w:rsid w:val="008936DF"/>
    <w:rsid w:val="008A1AD4"/>
    <w:rsid w:val="008A1C40"/>
    <w:rsid w:val="008B61E3"/>
    <w:rsid w:val="008C023A"/>
    <w:rsid w:val="008C474C"/>
    <w:rsid w:val="008C56D8"/>
    <w:rsid w:val="008D6221"/>
    <w:rsid w:val="008E26F2"/>
    <w:rsid w:val="008E3579"/>
    <w:rsid w:val="008E3C8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922FA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06FF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879C8"/>
    <w:rsid w:val="00A917E0"/>
    <w:rsid w:val="00A94C01"/>
    <w:rsid w:val="00AA5330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26A9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72597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B119E"/>
    <w:rsid w:val="00CB4608"/>
    <w:rsid w:val="00CC4CB1"/>
    <w:rsid w:val="00CD07E4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2C1E"/>
    <w:rsid w:val="00D7659E"/>
    <w:rsid w:val="00D815CF"/>
    <w:rsid w:val="00D84BA5"/>
    <w:rsid w:val="00D946B0"/>
    <w:rsid w:val="00D97426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23E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EF3D7A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754"/>
    <w:rsid w:val="00FF0A2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491842"/>
  <w15:chartTrackingRefBased/>
  <w15:docId w15:val="{9C75F5B4-2CAD-44DA-A5B8-78E992B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64D4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7564D4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7564D4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7564D4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7564D4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7564D4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64D4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564D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564D4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564D4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7564D4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7564D4"/>
  </w:style>
  <w:style w:type="table" w:customStyle="1" w:styleId="tblzat-mtrix">
    <w:name w:val="táblázat - mátrix"/>
    <w:basedOn w:val="Normltblzat"/>
    <w:uiPriority w:val="2"/>
    <w:qFormat/>
    <w:rsid w:val="007564D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564D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564D4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7564D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564D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7564D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4D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564D4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4D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564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4D4"/>
  </w:style>
  <w:style w:type="paragraph" w:styleId="llb">
    <w:name w:val="footer"/>
    <w:basedOn w:val="Norml"/>
    <w:link w:val="llbChar"/>
    <w:uiPriority w:val="99"/>
    <w:unhideWhenUsed/>
    <w:rsid w:val="007564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4D4"/>
  </w:style>
  <w:style w:type="paragraph" w:customStyle="1" w:styleId="Szmozs">
    <w:name w:val="Számozás"/>
    <w:basedOn w:val="Norml"/>
    <w:uiPriority w:val="4"/>
    <w:qFormat/>
    <w:rsid w:val="007564D4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564D4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7564D4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7564D4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7564D4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7564D4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7564D4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7564D4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564D4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564D4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564D4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564D4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564D4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7564D4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564D4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564D4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564D4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7564D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564D4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564D4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7564D4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564D4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564D4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564D4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564D4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7564D4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564D4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564D4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564D4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564D4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7564D4"/>
  </w:style>
  <w:style w:type="character" w:styleId="Finomhivatkozs">
    <w:name w:val="Subtle Reference"/>
    <w:basedOn w:val="Bekezdsalapbettpusa"/>
    <w:uiPriority w:val="31"/>
    <w:rsid w:val="007564D4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564D4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564D4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564D4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564D4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564D4"/>
  </w:style>
  <w:style w:type="paragraph" w:styleId="Alcm">
    <w:name w:val="Subtitle"/>
    <w:basedOn w:val="Norml"/>
    <w:next w:val="Norml"/>
    <w:link w:val="AlcmChar"/>
    <w:uiPriority w:val="11"/>
    <w:rsid w:val="007564D4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564D4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564D4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564D4"/>
  </w:style>
  <w:style w:type="paragraph" w:customStyle="1" w:styleId="Erskiemels1">
    <w:name w:val="Erős kiemelés1"/>
    <w:basedOn w:val="Norml"/>
    <w:link w:val="ErskiemelsChar"/>
    <w:uiPriority w:val="5"/>
    <w:qFormat/>
    <w:rsid w:val="007564D4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564D4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7564D4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564D4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7564D4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564D4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564D4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564D4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564D4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564D4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7564D4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564D4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564D4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564D4"/>
  </w:style>
  <w:style w:type="character" w:styleId="Kiemels2">
    <w:name w:val="Strong"/>
    <w:basedOn w:val="Bekezdsalapbettpusa"/>
    <w:uiPriority w:val="22"/>
    <w:rsid w:val="007564D4"/>
    <w:rPr>
      <w:b/>
      <w:bCs/>
    </w:rPr>
  </w:style>
  <w:style w:type="character" w:styleId="Kiemels">
    <w:name w:val="Emphasis"/>
    <w:basedOn w:val="Bekezdsalapbettpusa"/>
    <w:uiPriority w:val="6"/>
    <w:qFormat/>
    <w:rsid w:val="007564D4"/>
    <w:rPr>
      <w:i/>
      <w:iCs/>
    </w:rPr>
  </w:style>
  <w:style w:type="paragraph" w:styleId="Nincstrkz">
    <w:name w:val="No Spacing"/>
    <w:basedOn w:val="Norml"/>
    <w:uiPriority w:val="1"/>
    <w:rsid w:val="007564D4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564D4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564D4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7564D4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564D4"/>
    <w:rPr>
      <w:b/>
      <w:i/>
    </w:rPr>
  </w:style>
  <w:style w:type="character" w:styleId="Erskiemels">
    <w:name w:val="Intense Emphasis"/>
    <w:basedOn w:val="Bekezdsalapbettpusa"/>
    <w:uiPriority w:val="21"/>
    <w:rsid w:val="007564D4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564D4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564D4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564D4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7564D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7564D4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7564D4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7564D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7564D4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7564D4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7564D4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7564D4"/>
  </w:style>
  <w:style w:type="paragraph" w:customStyle="1" w:styleId="ENNormalBox">
    <w:name w:val="EN_Normal_Box"/>
    <w:basedOn w:val="Norml"/>
    <w:uiPriority w:val="1"/>
    <w:qFormat/>
    <w:rsid w:val="007564D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7564D4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7564D4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7564D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7564D4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7564D4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564D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7564D4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7564D4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7564D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7564D4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7564D4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7564D4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7564D4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7564D4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7564D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7564D4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7564D4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7564D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7564D4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7564D4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7564D4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7564D4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7564D4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7564D4"/>
    <w:rPr>
      <w:b w:val="0"/>
      <w:caps w:val="0"/>
      <w:sz w:val="52"/>
    </w:rPr>
  </w:style>
  <w:style w:type="character" w:styleId="Feloldatlanmegemlts">
    <w:name w:val="Unresolved Mention"/>
    <w:basedOn w:val="Bekezdsalapbettpusa"/>
    <w:uiPriority w:val="99"/>
    <w:semiHidden/>
    <w:unhideWhenUsed/>
    <w:rsid w:val="00E623EF"/>
    <w:rPr>
      <w:color w:val="605E5C"/>
      <w:shd w:val="clear" w:color="auto" w:fill="E1DFDD"/>
    </w:rPr>
  </w:style>
  <w:style w:type="table" w:styleId="Tblzatrcsos5stt6jellszn">
    <w:name w:val="Grid Table 5 Dark Accent 6"/>
    <w:basedOn w:val="Normltblzat"/>
    <w:uiPriority w:val="50"/>
    <w:rsid w:val="00CB46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5stt2jellszn">
    <w:name w:val="Grid Table 5 Dark Accent 2"/>
    <w:basedOn w:val="Normltblzat"/>
    <w:uiPriority w:val="50"/>
    <w:rsid w:val="00CB46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0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0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0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0AE" w:themeFill="accent2"/>
      </w:tcPr>
    </w:tblStylePr>
    <w:tblStylePr w:type="band1Vert">
      <w:tblPr/>
      <w:tcPr>
        <w:shd w:val="clear" w:color="auto" w:fill="B4DAE0" w:themeFill="accent2" w:themeFillTint="66"/>
      </w:tcPr>
    </w:tblStylePr>
    <w:tblStylePr w:type="band1Horz">
      <w:tblPr/>
      <w:tcPr>
        <w:shd w:val="clear" w:color="auto" w:fill="B4DAE0" w:themeFill="accent2" w:themeFillTint="66"/>
      </w:tcPr>
    </w:tblStylePr>
  </w:style>
  <w:style w:type="paragraph" w:customStyle="1" w:styleId="Erskiemels2">
    <w:name w:val="Erős kiemelés2"/>
    <w:basedOn w:val="Norml"/>
    <w:uiPriority w:val="5"/>
    <w:qFormat/>
    <w:rsid w:val="00765FB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MNB_IDM\_workflow\FKI\FPF\2021_07%20Z&#246;ld%20Otthon%20Program\energiahat&#233;konys&#225;gi%20mell&#233;kl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MNB_IDM\_workflow\FKI\FPF\2021_07%20Z&#246;ld%20Otthon%20Program\energiahat&#233;konys&#225;gi%20mell&#233;kle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MNB_IDM\_workflow\FKI\FPF\2021_07%20Z&#246;ld%20Otthon%20Program\energiahat&#233;konys&#225;gi%20mell&#233;kle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MNB_IDM\_workflow\FKI\FPF\2021_07%20Z&#246;ld%20Otthon%20Program\energiahat&#233;konys&#225;gi%20mell&#233;kle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MNB_IDM\_workflow\FKI\FPF\2021_07%20Z&#246;ld%20Otthon%20Program\energiahat&#233;konys&#225;gi%20mell&#233;kle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MNB_IDM\_workflow\FKI\FPF\2021_07%20Z&#246;ld%20Otthon%20Program\energiahat&#233;konys&#225;gi%20mell&#233;kle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>
                <a:solidFill>
                  <a:schemeClr val="accent1">
                    <a:lumMod val="50000"/>
                  </a:schemeClr>
                </a:solidFill>
              </a:rPr>
              <a:t>éves energiamegtakarítás (</a:t>
            </a:r>
            <a:r>
              <a:rPr lang="hu-HU" sz="1200" cap="none" baseline="0">
                <a:solidFill>
                  <a:schemeClr val="accent1">
                    <a:lumMod val="50000"/>
                  </a:schemeClr>
                </a:solidFill>
              </a:rPr>
              <a:t>kWh</a:t>
            </a:r>
            <a:r>
              <a:rPr lang="hu-HU" sz="1200">
                <a:solidFill>
                  <a:schemeClr val="accent1">
                    <a:lumMod val="50000"/>
                  </a:schemeClr>
                </a:solidFill>
              </a:rPr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grafikon!$B$5</c:f>
              <c:strCache>
                <c:ptCount val="1"/>
                <c:pt idx="0">
                  <c:v>40 m2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grafikon!$A$6:$A$10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1945-1989 között épült tégla</c:v>
                </c:pt>
                <c:pt idx="3">
                  <c:v>1945 előtt épült tégla</c:v>
                </c:pt>
                <c:pt idx="4">
                  <c:v>Panel lakás</c:v>
                </c:pt>
              </c:strCache>
            </c:strRef>
          </c:cat>
          <c:val>
            <c:numRef>
              <c:f>grafikon!$B$6:$B$10</c:f>
              <c:numCache>
                <c:formatCode>_-* #\ ##0_-;\-* #\ ##0_-;_-* "-"??_-;_-@_-</c:formatCode>
                <c:ptCount val="5"/>
                <c:pt idx="0">
                  <c:v>1600</c:v>
                </c:pt>
                <c:pt idx="1">
                  <c:v>3667.2000000000003</c:v>
                </c:pt>
                <c:pt idx="2">
                  <c:v>7263.1999999999989</c:v>
                </c:pt>
                <c:pt idx="3">
                  <c:v>9504.7999999999993</c:v>
                </c:pt>
                <c:pt idx="4">
                  <c:v>3386.3999999999996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9D-4EF5-AC5F-5E0D3D50FDCC}"/>
            </c:ext>
          </c:extLst>
        </c:ser>
        <c:ser>
          <c:idx val="1"/>
          <c:order val="1"/>
          <c:tx>
            <c:strRef>
              <c:f>grafikon!$C$5</c:f>
              <c:strCache>
                <c:ptCount val="1"/>
                <c:pt idx="0">
                  <c:v>70 m2 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grafikon!$A$6:$A$10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1945-1989 között épült tégla</c:v>
                </c:pt>
                <c:pt idx="3">
                  <c:v>1945 előtt épült tégla</c:v>
                </c:pt>
                <c:pt idx="4">
                  <c:v>Panel lakás</c:v>
                </c:pt>
              </c:strCache>
            </c:strRef>
          </c:cat>
          <c:val>
            <c:numRef>
              <c:f>grafikon!$C$6:$C$10</c:f>
              <c:numCache>
                <c:formatCode>_-* #\ ##0_-;\-* #\ ##0_-;_-* "-"??_-;_-@_-</c:formatCode>
                <c:ptCount val="5"/>
                <c:pt idx="0">
                  <c:v>2800</c:v>
                </c:pt>
                <c:pt idx="1">
                  <c:v>6417.6</c:v>
                </c:pt>
                <c:pt idx="2">
                  <c:v>12710.599999999999</c:v>
                </c:pt>
                <c:pt idx="3">
                  <c:v>16633.400000000001</c:v>
                </c:pt>
                <c:pt idx="4">
                  <c:v>5926.2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9D-4EF5-AC5F-5E0D3D50FD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332473096"/>
        <c:axId val="332473424"/>
      </c:barChart>
      <c:catAx>
        <c:axId val="332473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32473424"/>
        <c:crosses val="autoZero"/>
        <c:auto val="1"/>
        <c:lblAlgn val="ctr"/>
        <c:lblOffset val="100"/>
        <c:noMultiLvlLbl val="0"/>
      </c:catAx>
      <c:valAx>
        <c:axId val="332473424"/>
        <c:scaling>
          <c:orientation val="minMax"/>
        </c:scaling>
        <c:delete val="1"/>
        <c:axPos val="l"/>
        <c:numFmt formatCode="_-* #\ ##0_-;\-* #\ ##0_-;_-* &quot;-&quot;??_-;_-@_-" sourceLinked="1"/>
        <c:majorTickMark val="none"/>
        <c:minorTickMark val="none"/>
        <c:tickLblPos val="nextTo"/>
        <c:crossAx val="332473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86641642397440044"/>
          <c:y val="0.13358395989974936"/>
          <c:w val="0.12300537775243849"/>
          <c:h val="0.194862747419730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>
                <a:solidFill>
                  <a:schemeClr val="accent1">
                    <a:lumMod val="50000"/>
                  </a:schemeClr>
                </a:solidFill>
              </a:rPr>
              <a:t>éves CO2 kibocsátás csökkenés (</a:t>
            </a:r>
            <a:r>
              <a:rPr lang="hu-HU" sz="1200" cap="none" baseline="0">
                <a:solidFill>
                  <a:schemeClr val="accent1">
                    <a:lumMod val="50000"/>
                  </a:schemeClr>
                </a:solidFill>
              </a:rPr>
              <a:t>kg CO</a:t>
            </a:r>
            <a:r>
              <a:rPr lang="hu-HU" sz="1200" cap="none" baseline="-25000">
                <a:solidFill>
                  <a:schemeClr val="accent1">
                    <a:lumMod val="50000"/>
                  </a:schemeClr>
                </a:solidFill>
              </a:rPr>
              <a:t>2</a:t>
            </a:r>
            <a:r>
              <a:rPr lang="hu-HU" sz="1200" cap="none" baseline="0">
                <a:solidFill>
                  <a:schemeClr val="accent1">
                    <a:lumMod val="50000"/>
                  </a:schemeClr>
                </a:solidFill>
              </a:rPr>
              <a:t>e</a:t>
            </a:r>
            <a:r>
              <a:rPr lang="hu-HU" sz="1200">
                <a:solidFill>
                  <a:schemeClr val="accent1">
                    <a:lumMod val="50000"/>
                  </a:schemeClr>
                </a:solidFill>
              </a:rPr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grafikon!$B$13</c:f>
              <c:strCache>
                <c:ptCount val="1"/>
                <c:pt idx="0">
                  <c:v>40 m2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grafikon!$A$14:$A$18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1945-1989 között épült tégla</c:v>
                </c:pt>
                <c:pt idx="3">
                  <c:v>1945 előtt épült tégla</c:v>
                </c:pt>
                <c:pt idx="4">
                  <c:v>Panel lakás</c:v>
                </c:pt>
              </c:strCache>
            </c:strRef>
          </c:cat>
          <c:val>
            <c:numRef>
              <c:f>grafikon!$B$14:$B$18</c:f>
              <c:numCache>
                <c:formatCode>_-* #\ ##0_-;\-* #\ ##0_-;_-* "-"??_-;_-@_-</c:formatCode>
                <c:ptCount val="5"/>
                <c:pt idx="0">
                  <c:v>323.1359997414911</c:v>
                </c:pt>
                <c:pt idx="1">
                  <c:v>734.94400058164479</c:v>
                </c:pt>
                <c:pt idx="2">
                  <c:v>1219.3440005816447</c:v>
                </c:pt>
                <c:pt idx="3">
                  <c:v>1677.3440005816449</c:v>
                </c:pt>
                <c:pt idx="4">
                  <c:v>896.9440005816449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BD-475F-ACAC-FC121BA5EBB4}"/>
            </c:ext>
          </c:extLst>
        </c:ser>
        <c:ser>
          <c:idx val="1"/>
          <c:order val="1"/>
          <c:tx>
            <c:strRef>
              <c:f>grafikon!$C$13</c:f>
              <c:strCache>
                <c:ptCount val="1"/>
                <c:pt idx="0">
                  <c:v>70 m2 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grafikon!$A$14:$A$18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1945-1989 között épült tégla</c:v>
                </c:pt>
                <c:pt idx="3">
                  <c:v>1945 előtt épült tégla</c:v>
                </c:pt>
                <c:pt idx="4">
                  <c:v>Panel lakás</c:v>
                </c:pt>
              </c:strCache>
            </c:strRef>
          </c:cat>
          <c:val>
            <c:numRef>
              <c:f>grafikon!$C$14:$C$18</c:f>
              <c:numCache>
                <c:formatCode>_-* #\ ##0_-;\-* #\ ##0_-;_-* "-"??_-;_-@_-</c:formatCode>
                <c:ptCount val="5"/>
                <c:pt idx="0">
                  <c:v>565.48799954760943</c:v>
                </c:pt>
                <c:pt idx="1">
                  <c:v>1286.1520010178783</c:v>
                </c:pt>
                <c:pt idx="2">
                  <c:v>2133.8520010178781</c:v>
                </c:pt>
                <c:pt idx="3">
                  <c:v>2935.3520010178786</c:v>
                </c:pt>
                <c:pt idx="4">
                  <c:v>1569.6520010178785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BD-475F-ACAC-FC121BA5EB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826486800"/>
        <c:axId val="826487128"/>
      </c:barChart>
      <c:catAx>
        <c:axId val="82648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26487128"/>
        <c:crosses val="autoZero"/>
        <c:auto val="1"/>
        <c:lblAlgn val="ctr"/>
        <c:lblOffset val="100"/>
        <c:noMultiLvlLbl val="0"/>
      </c:catAx>
      <c:valAx>
        <c:axId val="826487128"/>
        <c:scaling>
          <c:orientation val="minMax"/>
        </c:scaling>
        <c:delete val="1"/>
        <c:axPos val="l"/>
        <c:numFmt formatCode="_-* #\ ##0_-;\-* #\ ##0_-;_-* &quot;-&quot;??_-;_-@_-" sourceLinked="1"/>
        <c:majorTickMark val="none"/>
        <c:minorTickMark val="none"/>
        <c:tickLblPos val="nextTo"/>
        <c:crossAx val="826486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84053888097936102"/>
          <c:y val="0.14806763285024155"/>
          <c:w val="0.13565021162022647"/>
          <c:h val="0.168478831450416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>
                <a:solidFill>
                  <a:schemeClr val="accent1">
                    <a:lumMod val="50000"/>
                  </a:schemeClr>
                </a:solidFill>
              </a:rPr>
              <a:t>éves rezsiköltség</a:t>
            </a:r>
            <a:r>
              <a:rPr lang="hu-HU" sz="1200" baseline="0">
                <a:solidFill>
                  <a:schemeClr val="accent1">
                    <a:lumMod val="50000"/>
                  </a:schemeClr>
                </a:solidFill>
              </a:rPr>
              <a:t> csökkenés (</a:t>
            </a:r>
            <a:r>
              <a:rPr lang="hu-HU" sz="1200" cap="none" baseline="0">
                <a:solidFill>
                  <a:schemeClr val="accent1">
                    <a:lumMod val="50000"/>
                  </a:schemeClr>
                </a:solidFill>
              </a:rPr>
              <a:t>Ft</a:t>
            </a:r>
            <a:r>
              <a:rPr lang="hu-HU" sz="1200" baseline="0">
                <a:solidFill>
                  <a:schemeClr val="accent1">
                    <a:lumMod val="50000"/>
                  </a:schemeClr>
                </a:solidFill>
              </a:rPr>
              <a:t>)</a:t>
            </a:r>
            <a:endParaRPr lang="hu-HU" sz="1200">
              <a:solidFill>
                <a:schemeClr val="accent1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grafikon!$B$21</c:f>
              <c:strCache>
                <c:ptCount val="1"/>
                <c:pt idx="0">
                  <c:v>40 m2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grafikon!$A$22:$A$26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1945-1989 között épült tégla</c:v>
                </c:pt>
                <c:pt idx="3">
                  <c:v>1945 előtt épült tégla</c:v>
                </c:pt>
                <c:pt idx="4">
                  <c:v>Panel lakás</c:v>
                </c:pt>
              </c:strCache>
            </c:strRef>
          </c:cat>
          <c:val>
            <c:numRef>
              <c:f>grafikon!$B$22:$B$26</c:f>
              <c:numCache>
                <c:formatCode>_-* #\ ##0_-;\-* #\ ##0_-;_-* "-"??_-;_-@_-</c:formatCode>
                <c:ptCount val="5"/>
                <c:pt idx="0">
                  <c:v>22186.55998960435</c:v>
                </c:pt>
                <c:pt idx="1">
                  <c:v>38975.531496173178</c:v>
                </c:pt>
                <c:pt idx="2">
                  <c:v>68180.805072808944</c:v>
                </c:pt>
                <c:pt idx="3">
                  <c:v>86386.183618244642</c:v>
                </c:pt>
                <c:pt idx="4">
                  <c:v>36694.986217997604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26-489C-8F3D-2EC4648F5C14}"/>
            </c:ext>
          </c:extLst>
        </c:ser>
        <c:ser>
          <c:idx val="1"/>
          <c:order val="1"/>
          <c:tx>
            <c:strRef>
              <c:f>grafikon!$C$21</c:f>
              <c:strCache>
                <c:ptCount val="1"/>
                <c:pt idx="0">
                  <c:v>70 m2 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grafikon!$A$22:$A$26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1945-1989 között épült tégla</c:v>
                </c:pt>
                <c:pt idx="3">
                  <c:v>1945 előtt épült tégla</c:v>
                </c:pt>
                <c:pt idx="4">
                  <c:v>Panel lakás</c:v>
                </c:pt>
              </c:strCache>
            </c:strRef>
          </c:cat>
          <c:val>
            <c:numRef>
              <c:f>grafikon!$C$22:$C$26</c:f>
              <c:numCache>
                <c:formatCode>_-* #\ ##0_-;\-* #\ ##0_-;_-* "-"??_-;_-@_-</c:formatCode>
                <c:ptCount val="5"/>
                <c:pt idx="0">
                  <c:v>31932.479981807617</c:v>
                </c:pt>
                <c:pt idx="1">
                  <c:v>61313.180118303055</c:v>
                </c:pt>
                <c:pt idx="2">
                  <c:v>112422.40887741566</c:v>
                </c:pt>
                <c:pt idx="3">
                  <c:v>144281.82133192816</c:v>
                </c:pt>
                <c:pt idx="4">
                  <c:v>57322.225881495819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26-489C-8F3D-2EC4648F5C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332485888"/>
        <c:axId val="332490808"/>
      </c:barChart>
      <c:catAx>
        <c:axId val="33248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32490808"/>
        <c:crosses val="autoZero"/>
        <c:auto val="1"/>
        <c:lblAlgn val="ctr"/>
        <c:lblOffset val="100"/>
        <c:noMultiLvlLbl val="0"/>
      </c:catAx>
      <c:valAx>
        <c:axId val="332490808"/>
        <c:scaling>
          <c:orientation val="minMax"/>
        </c:scaling>
        <c:delete val="1"/>
        <c:axPos val="l"/>
        <c:numFmt formatCode="_-* #\ ##0_-;\-* #\ ##0_-;_-* &quot;-&quot;??_-;_-@_-" sourceLinked="1"/>
        <c:majorTickMark val="none"/>
        <c:minorTickMark val="none"/>
        <c:tickLblPos val="nextTo"/>
        <c:crossAx val="33248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84070202545436534"/>
          <c:y val="0.13358395989974936"/>
          <c:w val="0.13117436735502402"/>
          <c:h val="0.184837684763088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>
                <a:solidFill>
                  <a:schemeClr val="accent1">
                    <a:lumMod val="50000"/>
                  </a:schemeClr>
                </a:solidFill>
              </a:rPr>
              <a:t>éves energiamegtakarítás (</a:t>
            </a:r>
            <a:r>
              <a:rPr lang="hu-HU" sz="1200" cap="none" baseline="0">
                <a:solidFill>
                  <a:schemeClr val="accent1">
                    <a:lumMod val="50000"/>
                  </a:schemeClr>
                </a:solidFill>
              </a:rPr>
              <a:t>kWh</a:t>
            </a:r>
            <a:r>
              <a:rPr lang="hu-HU" sz="1200">
                <a:solidFill>
                  <a:schemeClr val="accent1">
                    <a:lumMod val="50000"/>
                  </a:schemeClr>
                </a:solidFill>
              </a:rPr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grafikon!$B$43</c:f>
              <c:strCache>
                <c:ptCount val="1"/>
                <c:pt idx="0">
                  <c:v>100 m2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grafikon!$A$44:$A$48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1980-1989 között épült tégla</c:v>
                </c:pt>
                <c:pt idx="3">
                  <c:v>1979 előtt épült tégla</c:v>
                </c:pt>
                <c:pt idx="4">
                  <c:v>Vályogház</c:v>
                </c:pt>
              </c:strCache>
            </c:strRef>
          </c:cat>
          <c:val>
            <c:numRef>
              <c:f>grafikon!$B$44:$B$48</c:f>
              <c:numCache>
                <c:formatCode>_-* #\ ##0_-;\-* #\ ##0_-;_-* "-"??_-;_-@_-</c:formatCode>
                <c:ptCount val="5"/>
                <c:pt idx="0">
                  <c:v>4000</c:v>
                </c:pt>
                <c:pt idx="1">
                  <c:v>15506</c:v>
                </c:pt>
                <c:pt idx="2">
                  <c:v>25898</c:v>
                </c:pt>
                <c:pt idx="3">
                  <c:v>33362</c:v>
                </c:pt>
                <c:pt idx="4">
                  <c:v>36266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0A-4621-8E57-2160FB07765C}"/>
            </c:ext>
          </c:extLst>
        </c:ser>
        <c:ser>
          <c:idx val="1"/>
          <c:order val="1"/>
          <c:tx>
            <c:strRef>
              <c:f>grafikon!$C$43</c:f>
              <c:strCache>
                <c:ptCount val="1"/>
                <c:pt idx="0">
                  <c:v>150 m2 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grafikon!$A$44:$A$48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1980-1989 között épült tégla</c:v>
                </c:pt>
                <c:pt idx="3">
                  <c:v>1979 előtt épült tégla</c:v>
                </c:pt>
                <c:pt idx="4">
                  <c:v>Vályogház</c:v>
                </c:pt>
              </c:strCache>
            </c:strRef>
          </c:cat>
          <c:val>
            <c:numRef>
              <c:f>grafikon!$C$44:$C$48</c:f>
              <c:numCache>
                <c:formatCode>_-* #\ ##0_-;\-* #\ ##0_-;_-* "-"??_-;_-@_-</c:formatCode>
                <c:ptCount val="5"/>
                <c:pt idx="0">
                  <c:v>6000</c:v>
                </c:pt>
                <c:pt idx="1">
                  <c:v>23259</c:v>
                </c:pt>
                <c:pt idx="2">
                  <c:v>38847</c:v>
                </c:pt>
                <c:pt idx="3">
                  <c:v>50043</c:v>
                </c:pt>
                <c:pt idx="4">
                  <c:v>54399.000000000007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0A-4621-8E57-2160FB0776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1011274576"/>
        <c:axId val="1011273592"/>
      </c:barChart>
      <c:catAx>
        <c:axId val="101127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11273592"/>
        <c:crosses val="autoZero"/>
        <c:auto val="1"/>
        <c:lblAlgn val="ctr"/>
        <c:lblOffset val="100"/>
        <c:noMultiLvlLbl val="0"/>
      </c:catAx>
      <c:valAx>
        <c:axId val="1011273592"/>
        <c:scaling>
          <c:orientation val="minMax"/>
        </c:scaling>
        <c:delete val="1"/>
        <c:axPos val="l"/>
        <c:numFmt formatCode="_-* #\ ##0_-;\-* #\ ##0_-;_-* &quot;-&quot;??_-;_-@_-" sourceLinked="1"/>
        <c:majorTickMark val="none"/>
        <c:minorTickMark val="none"/>
        <c:tickLblPos val="nextTo"/>
        <c:crossAx val="101127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8448824470189651E-2"/>
          <c:y val="0.1547979797979798"/>
          <c:w val="0.15594006163242333"/>
          <c:h val="0.19128847530422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 cap="all" baseline="0">
                <a:solidFill>
                  <a:schemeClr val="accent1">
                    <a:lumMod val="50000"/>
                  </a:schemeClr>
                </a:solidFill>
              </a:rPr>
              <a:t>éves co2 kibocsátás csökkenés (</a:t>
            </a:r>
            <a:r>
              <a:rPr lang="hu-HU" sz="1200" cap="none" baseline="0">
                <a:solidFill>
                  <a:schemeClr val="accent1">
                    <a:lumMod val="50000"/>
                  </a:schemeClr>
                </a:solidFill>
              </a:rPr>
              <a:t>kg CO</a:t>
            </a:r>
            <a:r>
              <a:rPr lang="hu-HU" sz="1200" cap="none" baseline="-25000">
                <a:solidFill>
                  <a:schemeClr val="accent1">
                    <a:lumMod val="50000"/>
                  </a:schemeClr>
                </a:solidFill>
              </a:rPr>
              <a:t>2</a:t>
            </a:r>
            <a:r>
              <a:rPr lang="hu-HU" sz="1200" cap="none" baseline="0">
                <a:solidFill>
                  <a:schemeClr val="accent1">
                    <a:lumMod val="50000"/>
                  </a:schemeClr>
                </a:solidFill>
              </a:rPr>
              <a:t>e</a:t>
            </a:r>
            <a:r>
              <a:rPr lang="hu-HU" sz="1200" cap="all" baseline="0">
                <a:solidFill>
                  <a:schemeClr val="accent1">
                    <a:lumMod val="50000"/>
                  </a:schemeClr>
                </a:solidFill>
              </a:rPr>
              <a:t>)</a:t>
            </a:r>
          </a:p>
        </c:rich>
      </c:tx>
      <c:layout>
        <c:manualLayout>
          <c:xMode val="edge"/>
          <c:yMode val="edge"/>
          <c:x val="0.13331653543307087"/>
          <c:y val="2.8498723167442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grafikon!$B$51</c:f>
              <c:strCache>
                <c:ptCount val="1"/>
                <c:pt idx="0">
                  <c:v>100 m2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grafikon!$A$52:$A$56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1980-1989 között épült tégla</c:v>
                </c:pt>
                <c:pt idx="3">
                  <c:v>1979 előtt épült tégla</c:v>
                </c:pt>
                <c:pt idx="4">
                  <c:v>Vályogház</c:v>
                </c:pt>
              </c:strCache>
            </c:strRef>
          </c:cat>
          <c:val>
            <c:numRef>
              <c:f>grafikon!$B$52:$B$56</c:f>
              <c:numCache>
                <c:formatCode>_-* #\ ##0_-;\-* #\ ##0_-;_-* "-"??_-;_-@_-</c:formatCode>
                <c:ptCount val="5"/>
                <c:pt idx="0">
                  <c:v>807.83999935372788</c:v>
                </c:pt>
                <c:pt idx="1">
                  <c:v>2679.3600014541121</c:v>
                </c:pt>
                <c:pt idx="2">
                  <c:v>3611.3600014541121</c:v>
                </c:pt>
                <c:pt idx="3">
                  <c:v>7939.3600014541107</c:v>
                </c:pt>
                <c:pt idx="4">
                  <c:v>5459.3600014541116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18-4D61-A042-14D84C27E495}"/>
            </c:ext>
          </c:extLst>
        </c:ser>
        <c:ser>
          <c:idx val="1"/>
          <c:order val="1"/>
          <c:tx>
            <c:strRef>
              <c:f>grafikon!$C$51</c:f>
              <c:strCache>
                <c:ptCount val="1"/>
                <c:pt idx="0">
                  <c:v>150 m2 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grafikon!$A$52:$A$56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1980-1989 között épült tégla</c:v>
                </c:pt>
                <c:pt idx="3">
                  <c:v>1979 előtt épült tégla</c:v>
                </c:pt>
                <c:pt idx="4">
                  <c:v>Vályogház</c:v>
                </c:pt>
              </c:strCache>
            </c:strRef>
          </c:cat>
          <c:val>
            <c:numRef>
              <c:f>grafikon!$C$52:$C$56</c:f>
              <c:numCache>
                <c:formatCode>_-* #\ ##0_-;\-* #\ ##0_-;_-* "-"??_-;_-@_-</c:formatCode>
                <c:ptCount val="5"/>
                <c:pt idx="0">
                  <c:v>1211.7599990305916</c:v>
                </c:pt>
                <c:pt idx="1">
                  <c:v>4019.0400021811679</c:v>
                </c:pt>
                <c:pt idx="2">
                  <c:v>5417.0400021811683</c:v>
                </c:pt>
                <c:pt idx="3">
                  <c:v>11909.040002181166</c:v>
                </c:pt>
                <c:pt idx="4">
                  <c:v>8189.0400021811674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18-4D61-A042-14D84C27E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834763824"/>
        <c:axId val="834764480"/>
      </c:barChart>
      <c:catAx>
        <c:axId val="83476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34764480"/>
        <c:crosses val="autoZero"/>
        <c:auto val="1"/>
        <c:lblAlgn val="ctr"/>
        <c:lblOffset val="100"/>
        <c:noMultiLvlLbl val="0"/>
      </c:catAx>
      <c:valAx>
        <c:axId val="834764480"/>
        <c:scaling>
          <c:orientation val="minMax"/>
        </c:scaling>
        <c:delete val="1"/>
        <c:axPos val="l"/>
        <c:numFmt formatCode="_-* #\ ##0_-;\-* #\ ##0_-;_-* &quot;-&quot;??_-;_-@_-" sourceLinked="1"/>
        <c:majorTickMark val="none"/>
        <c:minorTickMark val="none"/>
        <c:tickLblPos val="nextTo"/>
        <c:crossAx val="83476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8846116457665019E-2"/>
          <c:y val="0.14862155388471177"/>
          <c:w val="0.14677001632105929"/>
          <c:h val="0.179825153434767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>
                <a:solidFill>
                  <a:schemeClr val="accent1">
                    <a:lumMod val="50000"/>
                  </a:schemeClr>
                </a:solidFill>
              </a:rPr>
              <a:t>éves rezsiköltség csökkenés (Ft)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grafikon!$B$59</c:f>
              <c:strCache>
                <c:ptCount val="1"/>
                <c:pt idx="0">
                  <c:v>100 m2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grafikon!$A$60:$A$64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1980-1989 között épült tégla</c:v>
                </c:pt>
                <c:pt idx="3">
                  <c:v>1979 előtt épült tégla</c:v>
                </c:pt>
                <c:pt idx="4">
                  <c:v>Vályogház</c:v>
                </c:pt>
              </c:strCache>
            </c:strRef>
          </c:cat>
          <c:val>
            <c:numRef>
              <c:f>grafikon!$B$60:$B$64</c:f>
              <c:numCache>
                <c:formatCode>_-* #\ ##0_-;\-* #\ ##0_-;_-* "-"??_-;_-@_-</c:formatCode>
                <c:ptCount val="5"/>
                <c:pt idx="0">
                  <c:v>41678.399974010885</c:v>
                </c:pt>
                <c:pt idx="1">
                  <c:v>135125.52949925317</c:v>
                </c:pt>
                <c:pt idx="2">
                  <c:v>219525.19663173344</c:v>
                </c:pt>
                <c:pt idx="3">
                  <c:v>280144.81898323772</c:v>
                </c:pt>
                <c:pt idx="4">
                  <c:v>303729.94536436966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88-4CF6-845A-BFE93DF7AFE3}"/>
            </c:ext>
          </c:extLst>
        </c:ser>
        <c:ser>
          <c:idx val="1"/>
          <c:order val="1"/>
          <c:tx>
            <c:strRef>
              <c:f>grafikon!$C$59</c:f>
              <c:strCache>
                <c:ptCount val="1"/>
                <c:pt idx="0">
                  <c:v>150 m2 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grafikon!$A$60:$A$64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1980-1989 között épült tégla</c:v>
                </c:pt>
                <c:pt idx="3">
                  <c:v>1979 előtt épült tégla</c:v>
                </c:pt>
                <c:pt idx="4">
                  <c:v>Vályogház</c:v>
                </c:pt>
              </c:strCache>
            </c:strRef>
          </c:cat>
          <c:val>
            <c:numRef>
              <c:f>grafikon!$C$60:$C$64</c:f>
              <c:numCache>
                <c:formatCode>_-* #\ ##0_-;\-* #\ ##0_-;_-* "-"??_-;_-@_-</c:formatCode>
                <c:ptCount val="5"/>
                <c:pt idx="0">
                  <c:v>57921.59996101632</c:v>
                </c:pt>
                <c:pt idx="1">
                  <c:v>198092.29424887977</c:v>
                </c:pt>
                <c:pt idx="2">
                  <c:v>324691.79494760017</c:v>
                </c:pt>
                <c:pt idx="3">
                  <c:v>415621.22847485659</c:v>
                </c:pt>
                <c:pt idx="4">
                  <c:v>450998.91804655449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88-4CF6-845A-BFE93DF7AF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839147104"/>
        <c:axId val="839153992"/>
      </c:barChart>
      <c:catAx>
        <c:axId val="83914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39153992"/>
        <c:crosses val="autoZero"/>
        <c:auto val="1"/>
        <c:lblAlgn val="ctr"/>
        <c:lblOffset val="100"/>
        <c:noMultiLvlLbl val="0"/>
      </c:catAx>
      <c:valAx>
        <c:axId val="839153992"/>
        <c:scaling>
          <c:orientation val="minMax"/>
        </c:scaling>
        <c:delete val="1"/>
        <c:axPos val="l"/>
        <c:numFmt formatCode="_-* #\ ##0_-;\-* #\ ##0_-;_-* &quot;-&quot;??_-;_-@_-" sourceLinked="1"/>
        <c:majorTickMark val="none"/>
        <c:minorTickMark val="none"/>
        <c:tickLblPos val="nextTo"/>
        <c:crossAx val="83914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562896101401959E-2"/>
          <c:y val="0.1469640644361834"/>
          <c:w val="0.16825427309391205"/>
          <c:h val="0.167906409468333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Baji Gál Imréné Szarvas Nóra</dc:creator>
  <cp:keywords/>
  <dc:description/>
  <cp:lastModifiedBy>KálmánG</cp:lastModifiedBy>
  <cp:revision>3</cp:revision>
  <cp:lastPrinted>1900-12-31T23:00:00Z</cp:lastPrinted>
  <dcterms:created xsi:type="dcterms:W3CDTF">2021-08-19T14:00:00Z</dcterms:created>
  <dcterms:modified xsi:type="dcterms:W3CDTF">2021-08-19T14:00:00Z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2026-08-10T15:15:16Z</vt:filetime>
  </property>
  <property fmtid="{D5CDD505-2E9C-101B-9397-08002B2CF9AE}" pid="3" name="Érvényességet beállító">
    <vt:lpwstr>bajigalimren</vt:lpwstr>
  </property>
  <property fmtid="{D5CDD505-2E9C-101B-9397-08002B2CF9AE}" pid="4" name="Érvényességi idő első beállítása">
    <vt:filetime>2021-08-10T15:15:16Z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bajigalimren@mnb.hu</vt:lpwstr>
  </property>
  <property fmtid="{D5CDD505-2E9C-101B-9397-08002B2CF9AE}" pid="8" name="MSIP_Label_b0d11092-50c9-4e74-84b5-b1af078dc3d0_SetDate">
    <vt:lpwstr>2021-08-10T15:15:20.5280973Z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708e57e7-f5b6-4a66-921f-b97d7c6c168a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