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9345" w14:textId="77777777" w:rsidR="00CA4797" w:rsidRPr="00461AE1" w:rsidRDefault="00CA4797" w:rsidP="00CA4797">
      <w:pPr>
        <w:pStyle w:val="Listaszerbekezds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80278149"/>
      <w:r w:rsidRPr="00461AE1">
        <w:rPr>
          <w:rFonts w:asciiTheme="minorHAnsi" w:hAnsiTheme="minorHAnsi" w:cstheme="minorHAnsi"/>
          <w:color w:val="000000"/>
          <w:sz w:val="22"/>
          <w:szCs w:val="22"/>
        </w:rPr>
        <w:t xml:space="preserve">6/a. melléklet: NHP Zöld Otthon Program Energiahatékonysági tájékoztató </w:t>
      </w:r>
    </w:p>
    <w:p w14:paraId="3BBCA81B" w14:textId="701B7F1A" w:rsidR="00B126A9" w:rsidRPr="00461AE1" w:rsidRDefault="00CA4797" w:rsidP="00461AE1">
      <w:pPr>
        <w:spacing w:after="0" w:line="240" w:lineRule="auto"/>
        <w:jc w:val="left"/>
        <w:rPr>
          <w:rStyle w:val="Hiperhivatkozs"/>
          <w:rFonts w:asciiTheme="minorHAnsi" w:hAnsiTheme="minorHAnsi"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 w:rsidRPr="00461AE1">
        <w:rPr>
          <w:rFonts w:asciiTheme="minorHAnsi" w:hAnsiTheme="minorHAnsi" w:cstheme="minorHAnsi"/>
          <w:color w:val="000000"/>
          <w:sz w:val="22"/>
          <w:szCs w:val="22"/>
        </w:rPr>
        <w:t>MNB minta</w:t>
      </w:r>
      <w:bookmarkEnd w:id="0"/>
    </w:p>
    <w:p w14:paraId="089C93BB" w14:textId="56049C03" w:rsidR="002D1D72" w:rsidRPr="00461AE1" w:rsidRDefault="002D1D72" w:rsidP="002D1D72">
      <w:pPr>
        <w:spacing w:after="0" w:line="240" w:lineRule="auto"/>
        <w:jc w:val="center"/>
        <w:rPr>
          <w:rStyle w:val="Hiperhivatkozs"/>
          <w:rFonts w:asciiTheme="minorHAnsi" w:hAnsiTheme="minorHAnsi" w:cstheme="minorHAnsi"/>
          <w:b/>
          <w:bCs/>
          <w:color w:val="auto"/>
          <w:sz w:val="22"/>
          <w:szCs w:val="22"/>
          <w:vertAlign w:val="baseline"/>
        </w:rPr>
      </w:pPr>
    </w:p>
    <w:p w14:paraId="1FB0A714" w14:textId="77777777" w:rsidR="002D1D72" w:rsidRPr="00461AE1" w:rsidRDefault="002D1D72" w:rsidP="002D1D72">
      <w:pPr>
        <w:spacing w:after="0" w:line="240" w:lineRule="auto"/>
        <w:jc w:val="center"/>
        <w:rPr>
          <w:rStyle w:val="Hiperhivatkozs"/>
          <w:rFonts w:asciiTheme="minorHAnsi" w:hAnsiTheme="minorHAnsi" w:cstheme="minorHAnsi"/>
          <w:b/>
          <w:bCs/>
          <w:color w:val="auto"/>
          <w:sz w:val="22"/>
          <w:szCs w:val="22"/>
          <w:vertAlign w:val="baseline"/>
        </w:rPr>
      </w:pPr>
    </w:p>
    <w:p w14:paraId="7A591689" w14:textId="3FF1B349" w:rsidR="002D1D72" w:rsidRPr="00461AE1" w:rsidRDefault="007D5190" w:rsidP="002D1D72">
      <w:pPr>
        <w:spacing w:after="0" w:line="240" w:lineRule="auto"/>
        <w:jc w:val="center"/>
        <w:rPr>
          <w:rStyle w:val="Hiperhivatkozs"/>
          <w:rFonts w:asciiTheme="minorHAnsi" w:hAnsiTheme="minorHAnsi" w:cstheme="minorHAnsi"/>
          <w:b/>
          <w:bCs/>
          <w:color w:val="auto"/>
          <w:sz w:val="22"/>
          <w:szCs w:val="22"/>
          <w:u w:val="none"/>
          <w:vertAlign w:val="baseline"/>
        </w:rPr>
      </w:pPr>
      <w:r w:rsidRPr="00461AE1">
        <w:rPr>
          <w:rStyle w:val="Hiperhivatkozs"/>
          <w:rFonts w:asciiTheme="minorHAnsi" w:hAnsiTheme="minorHAnsi" w:cstheme="minorHAnsi"/>
          <w:b/>
          <w:bCs/>
          <w:color w:val="auto"/>
          <w:sz w:val="22"/>
          <w:szCs w:val="22"/>
          <w:u w:val="none"/>
          <w:vertAlign w:val="baseline"/>
        </w:rPr>
        <w:t>E</w:t>
      </w:r>
      <w:r w:rsidR="002D1D72" w:rsidRPr="00461AE1">
        <w:rPr>
          <w:rStyle w:val="Hiperhivatkozs"/>
          <w:rFonts w:asciiTheme="minorHAnsi" w:hAnsiTheme="minorHAnsi" w:cstheme="minorHAnsi"/>
          <w:b/>
          <w:bCs/>
          <w:color w:val="auto"/>
          <w:sz w:val="22"/>
          <w:szCs w:val="22"/>
          <w:u w:val="none"/>
          <w:vertAlign w:val="baseline"/>
        </w:rPr>
        <w:t xml:space="preserve">nergiahatékonysági </w:t>
      </w:r>
      <w:r w:rsidR="00CA4797">
        <w:rPr>
          <w:rStyle w:val="Hiperhivatkozs"/>
          <w:rFonts w:asciiTheme="minorHAnsi" w:hAnsiTheme="minorHAnsi" w:cstheme="minorHAnsi"/>
          <w:b/>
          <w:bCs/>
          <w:color w:val="auto"/>
          <w:sz w:val="22"/>
          <w:szCs w:val="22"/>
          <w:u w:val="none"/>
          <w:vertAlign w:val="baseline"/>
        </w:rPr>
        <w:t>t</w:t>
      </w:r>
      <w:r w:rsidR="002D1D72" w:rsidRPr="00461AE1">
        <w:rPr>
          <w:rStyle w:val="Hiperhivatkozs"/>
          <w:rFonts w:asciiTheme="minorHAnsi" w:hAnsiTheme="minorHAnsi" w:cstheme="minorHAnsi"/>
          <w:b/>
          <w:bCs/>
          <w:color w:val="auto"/>
          <w:sz w:val="22"/>
          <w:szCs w:val="22"/>
          <w:u w:val="none"/>
          <w:vertAlign w:val="baseline"/>
        </w:rPr>
        <w:t>ájékoztató</w:t>
      </w:r>
    </w:p>
    <w:p w14:paraId="5AF80B17" w14:textId="001D0E90" w:rsidR="00B126A9" w:rsidRPr="00461AE1" w:rsidRDefault="00B126A9" w:rsidP="00343A47">
      <w:pPr>
        <w:spacing w:after="0" w:line="240" w:lineRule="auto"/>
        <w:jc w:val="center"/>
        <w:rPr>
          <w:rStyle w:val="Hiperhivatkozs"/>
          <w:rFonts w:asciiTheme="minorHAnsi" w:hAnsiTheme="minorHAnsi" w:cstheme="minorHAnsi"/>
          <w:b/>
          <w:bCs/>
          <w:color w:val="auto"/>
          <w:sz w:val="22"/>
          <w:szCs w:val="22"/>
          <w:vertAlign w:val="baseline"/>
        </w:rPr>
      </w:pPr>
    </w:p>
    <w:p w14:paraId="75C451CC" w14:textId="0782F4C1" w:rsidR="002D1D72" w:rsidRPr="00461AE1" w:rsidRDefault="002D1D72" w:rsidP="00343A47">
      <w:pPr>
        <w:spacing w:after="0" w:line="240" w:lineRule="auto"/>
        <w:jc w:val="center"/>
        <w:rPr>
          <w:rStyle w:val="Hiperhivatkozs"/>
          <w:rFonts w:asciiTheme="minorHAnsi" w:hAnsiTheme="minorHAnsi" w:cstheme="minorHAnsi"/>
          <w:b/>
          <w:bCs/>
          <w:color w:val="004E70" w:themeColor="accent1" w:themeShade="80"/>
          <w:sz w:val="22"/>
          <w:szCs w:val="22"/>
          <w:vertAlign w:val="baseline"/>
        </w:rPr>
      </w:pPr>
    </w:p>
    <w:p w14:paraId="45F4325B" w14:textId="3677C5F8" w:rsidR="002D1D72" w:rsidRPr="00461AE1" w:rsidRDefault="002D1D72" w:rsidP="007D5190">
      <w:pPr>
        <w:spacing w:after="0" w:line="240" w:lineRule="auto"/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  <w:vertAlign w:val="baseline"/>
        </w:rPr>
      </w:pPr>
      <w:r w:rsidRPr="00461AE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  <w:vertAlign w:val="baseline"/>
        </w:rPr>
        <w:t xml:space="preserve">Az </w:t>
      </w:r>
      <w:r w:rsidR="00CA4797" w:rsidRPr="00461AE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  <w:vertAlign w:val="baseline"/>
        </w:rPr>
        <w:t>E</w:t>
      </w:r>
      <w:r w:rsidRPr="00461AE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  <w:vertAlign w:val="baseline"/>
        </w:rPr>
        <w:t>nergiahatékonysági tájékoztató adatai jogszabályok által definiált energetikai</w:t>
      </w:r>
      <w:r w:rsidR="007D5190" w:rsidRPr="00461AE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  <w:vertAlign w:val="baseline"/>
        </w:rPr>
        <w:t xml:space="preserve"> és </w:t>
      </w:r>
      <w:r w:rsidRPr="00461AE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  <w:vertAlign w:val="baseline"/>
        </w:rPr>
        <w:t>kibocsátási mutatószámokon</w:t>
      </w:r>
      <w:r w:rsidR="007D5190" w:rsidRPr="00461AE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  <w:vertAlign w:val="baseline"/>
        </w:rPr>
        <w:t>, energiadíj kategóriákon,</w:t>
      </w:r>
      <w:r w:rsidRPr="00461AE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  <w:vertAlign w:val="baseline"/>
        </w:rPr>
        <w:t xml:space="preserve"> valamint múltbeli statisztikai adatokon alapulnak</w:t>
      </w:r>
      <w:r w:rsidR="007D5190" w:rsidRPr="00461AE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  <w:vertAlign w:val="baseline"/>
        </w:rPr>
        <w:t xml:space="preserve">, az egyes ingatlanok adatai a valóságban ettől eltérhetnek. </w:t>
      </w:r>
    </w:p>
    <w:p w14:paraId="3B41FDBD" w14:textId="2BF29BC1" w:rsidR="007D5190" w:rsidRPr="00461AE1" w:rsidRDefault="00CA4797" w:rsidP="007D5190">
      <w:pPr>
        <w:spacing w:after="0" w:line="240" w:lineRule="auto"/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baseline"/>
        </w:rPr>
      </w:pPr>
      <w:r w:rsidRPr="00461AE1"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baseline"/>
        </w:rPr>
        <w:t>&lt;</w:t>
      </w:r>
      <w:r w:rsidR="007D5190" w:rsidRPr="00461AE1"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baseline"/>
        </w:rPr>
        <w:t xml:space="preserve">A hitelintézetek jelen tájékoztató mintától eltérhetnek és kialakíthatják saját energiahatékonysági tájékoztatójukat saját stratégiájuknak és </w:t>
      </w:r>
      <w:proofErr w:type="spellStart"/>
      <w:r w:rsidR="007D5190" w:rsidRPr="00461AE1"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baseline"/>
        </w:rPr>
        <w:t>arculatuknak</w:t>
      </w:r>
      <w:proofErr w:type="spellEnd"/>
      <w:r w:rsidR="007D5190" w:rsidRPr="00461AE1"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baseline"/>
        </w:rPr>
        <w:t xml:space="preserve"> megfelelően, feltéve, hogy az tartalmazza a</w:t>
      </w:r>
      <w:r w:rsidRPr="00461AE1"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baseline"/>
        </w:rPr>
        <w:t>z NHP</w:t>
      </w:r>
      <w:r w:rsidR="007D5190" w:rsidRPr="00461AE1"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baseline"/>
        </w:rPr>
        <w:t xml:space="preserve"> Zöld Otthon Programban megvalósítható ingatlanokban más ingatlanokhoz képest elérhető energiamegtakarításra és CO</w:t>
      </w:r>
      <w:r w:rsidR="007D5190" w:rsidRPr="002E21F1"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subscript"/>
        </w:rPr>
        <w:t>2</w:t>
      </w:r>
      <w:r w:rsidR="007D5190" w:rsidRPr="00461AE1"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baseline"/>
        </w:rPr>
        <w:t xml:space="preserve"> csökkentésre vonatkozó becsült adatokat.</w:t>
      </w:r>
      <w:r w:rsidRPr="00461AE1">
        <w:rPr>
          <w:rStyle w:val="Hiperhivatkozs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baseline"/>
        </w:rPr>
        <w:t>&gt;</w:t>
      </w:r>
    </w:p>
    <w:p w14:paraId="2BA64D5F" w14:textId="77777777" w:rsidR="002D1D72" w:rsidRDefault="002D1D72">
      <w:pPr>
        <w:spacing w:after="0" w:line="240" w:lineRule="auto"/>
        <w:jc w:val="left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br w:type="page"/>
      </w:r>
    </w:p>
    <w:p w14:paraId="191799ED" w14:textId="04FD30F5" w:rsidR="00343A47" w:rsidRDefault="00520949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lastRenderedPageBreak/>
        <w:t xml:space="preserve">NHP </w:t>
      </w:r>
      <w:r w:rsidR="00343A47" w:rsidRPr="00343A47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 xml:space="preserve">Zöld Otthon Programban megvalósított </w:t>
      </w:r>
      <w:r w:rsidR="00B126A9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>lakások</w:t>
      </w:r>
      <w:r w:rsidR="00343A47" w:rsidRPr="00343A47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 xml:space="preserve"> előnye</w:t>
      </w:r>
      <w:r w:rsidR="00B126A9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>i</w:t>
      </w:r>
      <w:r w:rsidR="00343A47" w:rsidRPr="00343A47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 xml:space="preserve"> más </w:t>
      </w:r>
      <w:r w:rsidR="00B126A9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>társasházi lakásokhoz</w:t>
      </w:r>
      <w:r w:rsidR="00343A47" w:rsidRPr="00343A47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 xml:space="preserve"> képest</w:t>
      </w:r>
    </w:p>
    <w:p w14:paraId="4F34D7D2" w14:textId="0D883BCB" w:rsidR="002265E6" w:rsidRDefault="002265E6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240"/>
        <w:gridCol w:w="1980"/>
        <w:gridCol w:w="2240"/>
      </w:tblGrid>
      <w:tr w:rsidR="005362B4" w:rsidRPr="005362B4" w14:paraId="762543CE" w14:textId="77777777" w:rsidTr="005362B4">
        <w:trPr>
          <w:trHeight w:val="855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769C163F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Társasházi lakás</w:t>
            </w:r>
          </w:p>
        </w:tc>
        <w:tc>
          <w:tcPr>
            <w:tcW w:w="22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5D0E63A0" w14:textId="77777777" w:rsidR="005362B4" w:rsidRPr="005362B4" w:rsidRDefault="005362B4" w:rsidP="00536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éves energiamegtakarítás (kWh)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30536B4E" w14:textId="77777777" w:rsidR="00AE29D9" w:rsidRDefault="005362B4" w:rsidP="00536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éves CO</w:t>
            </w:r>
            <w:r w:rsidRPr="007773E0">
              <w:rPr>
                <w:rFonts w:eastAsia="Times New Roman" w:cs="Calibri"/>
                <w:b/>
                <w:bCs/>
                <w:color w:val="FFFFFF"/>
                <w:vertAlign w:val="superscript"/>
              </w:rPr>
              <w:t>2</w:t>
            </w: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 xml:space="preserve"> csökkenés </w:t>
            </w:r>
          </w:p>
          <w:p w14:paraId="0C10CAF8" w14:textId="7D4DE4E7" w:rsidR="005362B4" w:rsidRPr="005362B4" w:rsidRDefault="005362B4" w:rsidP="00536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(kg CO</w:t>
            </w:r>
            <w:r w:rsidRPr="007773E0">
              <w:rPr>
                <w:rFonts w:eastAsia="Times New Roman" w:cs="Calibri"/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e)</w:t>
            </w:r>
          </w:p>
        </w:tc>
        <w:tc>
          <w:tcPr>
            <w:tcW w:w="22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7B473766" w14:textId="77777777" w:rsidR="005362B4" w:rsidRPr="005362B4" w:rsidRDefault="005362B4" w:rsidP="00536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éves rezsiköltség csökkenés (Ft)</w:t>
            </w:r>
          </w:p>
        </w:tc>
      </w:tr>
      <w:tr w:rsidR="005362B4" w:rsidRPr="005362B4" w14:paraId="1A603451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0EA72A81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Új építésű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3E16434C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7720896E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36454476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</w:tr>
      <w:tr w:rsidR="005362B4" w:rsidRPr="005362B4" w14:paraId="6E9838F0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77C3CBE8" w14:textId="3173A68D" w:rsidR="005362B4" w:rsidRPr="00C8786F" w:rsidRDefault="005362B4" w:rsidP="005362B4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>40 m</w:t>
            </w:r>
            <w:r w:rsidR="00105578"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2D72843C" w14:textId="3BBA9100" w:rsidR="005362B4" w:rsidRPr="00C8786F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  2 000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1D47BC81" w14:textId="2A57239B" w:rsidR="005362B4" w:rsidRPr="00C8786F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404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64175802" w14:textId="7E00752B" w:rsidR="005362B4" w:rsidRPr="00C8786F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25 435 </w:t>
            </w:r>
          </w:p>
        </w:tc>
      </w:tr>
      <w:tr w:rsidR="005362B4" w:rsidRPr="005362B4" w14:paraId="21655CB8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60CD44D3" w14:textId="485E9DB0" w:rsidR="005362B4" w:rsidRPr="00C8786F" w:rsidRDefault="005362B4" w:rsidP="005362B4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 xml:space="preserve">70 </w:t>
            </w:r>
            <w:r w:rsidR="00C8786F" w:rsidRPr="00C8786F">
              <w:rPr>
                <w:rFonts w:eastAsia="Times New Roman" w:cs="Calibri"/>
                <w:color w:val="1F4E78"/>
                <w:sz w:val="19"/>
                <w:szCs w:val="19"/>
              </w:rPr>
              <w:t>m</w:t>
            </w:r>
            <w:r w:rsidR="00C8786F"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3DD63363" w14:textId="6454D3AC" w:rsidR="005362B4" w:rsidRPr="00C8786F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  3 500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5D7E238C" w14:textId="0AA06608" w:rsidR="005362B4" w:rsidRPr="00C8786F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707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4B268FBF" w14:textId="5B2B750D" w:rsidR="005362B4" w:rsidRPr="00C8786F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37 618 </w:t>
            </w:r>
          </w:p>
        </w:tc>
      </w:tr>
      <w:tr w:rsidR="005362B4" w:rsidRPr="005362B4" w14:paraId="0277A512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48A2B983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1990-2005 között épült tégla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25B3B90C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7ACECEC2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6ADEDAAA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</w:tr>
      <w:tr w:rsidR="005362B4" w:rsidRPr="005362B4" w14:paraId="1FF49829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43045A03" w14:textId="582CB6EA" w:rsidR="005362B4" w:rsidRPr="005362B4" w:rsidRDefault="00C8786F" w:rsidP="005362B4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>40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18FE00F5" w14:textId="1B06F2FA" w:rsidR="005362B4" w:rsidRPr="00B871B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  4 067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637775A4" w14:textId="2A70323A" w:rsidR="005362B4" w:rsidRPr="00B871B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816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78E90F15" w14:textId="540D2EFD" w:rsidR="005362B4" w:rsidRPr="00B871B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42 224 </w:t>
            </w:r>
          </w:p>
        </w:tc>
      </w:tr>
      <w:tr w:rsidR="005362B4" w:rsidRPr="005362B4" w14:paraId="0A7932C8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057E165E" w14:textId="15FF8D01" w:rsidR="005362B4" w:rsidRPr="005362B4" w:rsidRDefault="00C8786F" w:rsidP="005362B4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>70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512CD3D6" w14:textId="54DC8297" w:rsidR="005362B4" w:rsidRPr="00B871B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  7 118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3FC7A1B8" w14:textId="19A85E82" w:rsidR="005362B4" w:rsidRPr="00B871B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1 428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6893D5AD" w14:textId="12E0F525" w:rsidR="005362B4" w:rsidRPr="00B871B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66 998 </w:t>
            </w:r>
          </w:p>
        </w:tc>
      </w:tr>
      <w:tr w:rsidR="005362B4" w:rsidRPr="005362B4" w14:paraId="0D69A119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669DC978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1945-1989 között épült tégla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4E46DDE1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0FBAE00D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0F320800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</w:tr>
      <w:tr w:rsidR="00B871B0" w:rsidRPr="005362B4" w14:paraId="33301715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2855FF4B" w14:textId="67082591" w:rsidR="00B871B0" w:rsidRPr="005362B4" w:rsidRDefault="00B871B0" w:rsidP="00B871B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>40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062FB777" w14:textId="20AB048E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  7 663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6F9E1430" w14:textId="253E6BC9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1 300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1E796BFA" w14:textId="01C90E0A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71 429 </w:t>
            </w:r>
          </w:p>
        </w:tc>
      </w:tr>
      <w:tr w:rsidR="00B871B0" w:rsidRPr="005362B4" w14:paraId="2ED0773A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56F2627C" w14:textId="21942E9F" w:rsidR="00B871B0" w:rsidRPr="005362B4" w:rsidRDefault="00B871B0" w:rsidP="00B871B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>70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2BB9116E" w14:textId="697E40F8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13 411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75DE6F64" w14:textId="35167800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2 275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716445A3" w14:textId="52037419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118 108 </w:t>
            </w:r>
          </w:p>
        </w:tc>
      </w:tr>
      <w:tr w:rsidR="005362B4" w:rsidRPr="005362B4" w14:paraId="4939526A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0E7AAD09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1945 előtt épült tégla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134CF841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0ADCA21E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4D441DD5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</w:tr>
      <w:tr w:rsidR="00B871B0" w:rsidRPr="005362B4" w14:paraId="7549219B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371B84C6" w14:textId="363912D4" w:rsidR="00B871B0" w:rsidRPr="005362B4" w:rsidRDefault="00B871B0" w:rsidP="00B871B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>40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35C178B8" w14:textId="6110B822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  9 905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5A410E0C" w14:textId="6532B784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1 758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0CC4CF15" w14:textId="09EF3165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89 635 </w:t>
            </w:r>
          </w:p>
        </w:tc>
      </w:tr>
      <w:tr w:rsidR="00B871B0" w:rsidRPr="005362B4" w14:paraId="5A2B505A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119B345E" w14:textId="3ABCC494" w:rsidR="00B871B0" w:rsidRPr="005362B4" w:rsidRDefault="00B871B0" w:rsidP="00B871B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>70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0A34B3C6" w14:textId="74156216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17 333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22E15A32" w14:textId="3F620C31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3 077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3A4DEA89" w14:textId="0847C1CC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149 967 </w:t>
            </w:r>
          </w:p>
        </w:tc>
      </w:tr>
      <w:tr w:rsidR="005362B4" w:rsidRPr="005362B4" w14:paraId="560C9178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4AB66A95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Panel lakás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5323A075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18CF898A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6CDC2F39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</w:tr>
      <w:tr w:rsidR="00B871B0" w:rsidRPr="005362B4" w14:paraId="5CB0B69C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3B359ADC" w14:textId="5FADC632" w:rsidR="00B871B0" w:rsidRPr="005362B4" w:rsidRDefault="00B871B0" w:rsidP="00B871B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>40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1282C3D7" w14:textId="351B5132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  3 786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3D9FC162" w14:textId="775B9F54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</w:t>
            </w:r>
            <w:r>
              <w:rPr>
                <w:rFonts w:eastAsia="Times New Roman" w:cs="Calibri"/>
                <w:color w:val="1F4E78"/>
                <w:sz w:val="19"/>
                <w:szCs w:val="19"/>
              </w:rPr>
              <w:t xml:space="preserve"> </w:t>
            </w: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978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34CAA1DF" w14:textId="38F71D07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39 944 </w:t>
            </w:r>
          </w:p>
        </w:tc>
      </w:tr>
      <w:tr w:rsidR="00B871B0" w:rsidRPr="005362B4" w14:paraId="2F0EC828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025A6D45" w14:textId="1BEE5CBA" w:rsidR="00B871B0" w:rsidRPr="005362B4" w:rsidRDefault="00B871B0" w:rsidP="00B871B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C8786F">
              <w:rPr>
                <w:rFonts w:eastAsia="Times New Roman" w:cs="Calibri"/>
                <w:color w:val="1F4E78"/>
                <w:sz w:val="19"/>
                <w:szCs w:val="19"/>
              </w:rPr>
              <w:t>70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621EA770" w14:textId="4105DCF4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  6 626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4D0A5672" w14:textId="54229D65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1 711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20A32D55" w14:textId="4A734E87" w:rsidR="00B871B0" w:rsidRPr="00B871B0" w:rsidRDefault="00B871B0" w:rsidP="00B871B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63 007 </w:t>
            </w:r>
          </w:p>
        </w:tc>
      </w:tr>
    </w:tbl>
    <w:p w14:paraId="204C79A8" w14:textId="45CA6EE5" w:rsidR="007B1DC1" w:rsidRDefault="0008360A" w:rsidP="00D97426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noProof/>
        </w:rPr>
        <w:drawing>
          <wp:inline distT="0" distB="0" distL="0" distR="0" wp14:anchorId="6E2DAB51" wp14:editId="486B6A8C">
            <wp:extent cx="3714750" cy="2486797"/>
            <wp:effectExtent l="0" t="0" r="0" b="8890"/>
            <wp:docPr id="21" name="Kép 21" descr="Green Building Certification Systems - SkyScraper and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een Building Certification Systems - SkyScraper and Bui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" t="2841" r="3314" b="5682"/>
                    <a:stretch/>
                  </pic:blipFill>
                  <pic:spPr bwMode="auto">
                    <a:xfrm>
                      <a:off x="0" y="0"/>
                      <a:ext cx="3732481" cy="24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7426" w:rsidRPr="00D97426">
        <w:t xml:space="preserve"> </w:t>
      </w:r>
      <w:r w:rsidR="00D97426">
        <w:rPr>
          <w:noProof/>
        </w:rPr>
        <w:drawing>
          <wp:inline distT="0" distB="0" distL="0" distR="0" wp14:anchorId="2F0DC003" wp14:editId="6304AEF4">
            <wp:extent cx="2106652" cy="2350770"/>
            <wp:effectExtent l="0" t="0" r="8255" b="0"/>
            <wp:docPr id="16" name="Kép 16" descr="Energetikai tanúsítvány, energiatanúsítvány, energiatanusitvány,  energiatanúsító, energiatanúsítás, Energetikai tanúsítvány készítés,  Energetikai tanúsítás, Energiatanúsítvá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ergetikai tanúsítvány, energiatanúsítvány, energiatanusitvány,  energiatanúsító, energiatanúsítás, Energetikai tanúsítvány készítés,  Energetikai tanúsítás, Energiatanúsítván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r="2413" b="4738"/>
                    <a:stretch/>
                  </pic:blipFill>
                  <pic:spPr bwMode="auto">
                    <a:xfrm>
                      <a:off x="0" y="0"/>
                      <a:ext cx="2128745" cy="23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AFFE5" w14:textId="6F77A784" w:rsidR="00B126A9" w:rsidRDefault="00B126A9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</w:rPr>
      </w:pPr>
    </w:p>
    <w:p w14:paraId="2C6E00B3" w14:textId="77777777" w:rsidR="00B126A9" w:rsidRDefault="00B126A9" w:rsidP="00B126A9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</w:p>
    <w:p w14:paraId="08E7067E" w14:textId="5DC48C95" w:rsidR="00B126A9" w:rsidRDefault="00520949" w:rsidP="00B126A9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lastRenderedPageBreak/>
        <w:t xml:space="preserve">NHP </w:t>
      </w:r>
      <w:r w:rsidR="00B126A9" w:rsidRPr="00343A47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 xml:space="preserve">Zöld Otthon Programban megvalósított </w:t>
      </w:r>
      <w:r w:rsidR="00B126A9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>házak</w:t>
      </w:r>
      <w:r w:rsidR="00B126A9" w:rsidRPr="00343A47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 xml:space="preserve"> előnye</w:t>
      </w:r>
      <w:r w:rsidR="00B126A9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>i</w:t>
      </w:r>
      <w:r w:rsidR="00B126A9" w:rsidRPr="00343A47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 xml:space="preserve"> más </w:t>
      </w:r>
      <w:r w:rsidR="00B126A9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>családi házakhoz</w:t>
      </w:r>
      <w:r w:rsidR="00B126A9" w:rsidRPr="00343A47"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t xml:space="preserve"> képest</w:t>
      </w:r>
    </w:p>
    <w:p w14:paraId="5C625D0D" w14:textId="77777777" w:rsidR="00B126A9" w:rsidRDefault="00B126A9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240"/>
        <w:gridCol w:w="1980"/>
        <w:gridCol w:w="2240"/>
      </w:tblGrid>
      <w:tr w:rsidR="005362B4" w:rsidRPr="005362B4" w14:paraId="77851456" w14:textId="77777777" w:rsidTr="005362B4">
        <w:trPr>
          <w:trHeight w:val="855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72722EDD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Családi ház</w:t>
            </w:r>
          </w:p>
        </w:tc>
        <w:tc>
          <w:tcPr>
            <w:tcW w:w="22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217CD4A4" w14:textId="77777777" w:rsidR="005362B4" w:rsidRPr="005362B4" w:rsidRDefault="005362B4" w:rsidP="00536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éves energiamegtakarítás (kWh)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16267717" w14:textId="77777777" w:rsidR="00AE29D9" w:rsidRDefault="005362B4" w:rsidP="00536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éves CO</w:t>
            </w:r>
            <w:r w:rsidRPr="007773E0">
              <w:rPr>
                <w:rFonts w:eastAsia="Times New Roman" w:cs="Calibri"/>
                <w:b/>
                <w:bCs/>
                <w:color w:val="FFFFFF"/>
                <w:vertAlign w:val="superscript"/>
              </w:rPr>
              <w:t>2</w:t>
            </w: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 xml:space="preserve"> csökkenés </w:t>
            </w:r>
          </w:p>
          <w:p w14:paraId="4CF650E6" w14:textId="07926482" w:rsidR="005362B4" w:rsidRPr="005362B4" w:rsidRDefault="005362B4" w:rsidP="00536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 xml:space="preserve">(kg </w:t>
            </w:r>
            <w:r w:rsidR="00AE29D9"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CO</w:t>
            </w:r>
            <w:r w:rsidR="00AE29D9" w:rsidRPr="007773E0">
              <w:rPr>
                <w:rFonts w:eastAsia="Times New Roman" w:cs="Calibri"/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  <w:r w:rsidR="00AE29D9"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e</w:t>
            </w: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2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208A5FAC" w14:textId="77777777" w:rsidR="005362B4" w:rsidRPr="005362B4" w:rsidRDefault="005362B4" w:rsidP="00536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éves rezsiköltség csökkenés (Ft)</w:t>
            </w:r>
          </w:p>
        </w:tc>
      </w:tr>
      <w:tr w:rsidR="005362B4" w:rsidRPr="005362B4" w14:paraId="55ACF7F6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476A12B0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Új építésű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4B5BD60F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1D2FDB69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50011C71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 </w:t>
            </w:r>
          </w:p>
        </w:tc>
      </w:tr>
      <w:tr w:rsidR="005362B4" w:rsidRPr="005362B4" w14:paraId="21AAD340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67B17B32" w14:textId="146C4DB1" w:rsidR="005362B4" w:rsidRPr="00B871B0" w:rsidRDefault="005362B4" w:rsidP="005362B4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100 m</w:t>
            </w:r>
            <w:r w:rsidR="00B871B0"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1ED01D69" w14:textId="074CD25A" w:rsidR="005362B4" w:rsidRPr="007773E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</w:t>
            </w:r>
            <w:r w:rsidR="002F1B0E">
              <w:rPr>
                <w:rFonts w:eastAsia="Times New Roman" w:cs="Calibri"/>
                <w:color w:val="1F4E78"/>
                <w:sz w:val="19"/>
                <w:szCs w:val="19"/>
              </w:rPr>
              <w:t xml:space="preserve"> </w:t>
            </w: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</w:t>
            </w:r>
            <w:r w:rsidR="002F1B0E">
              <w:rPr>
                <w:rFonts w:eastAsia="Times New Roman" w:cs="Calibri"/>
                <w:color w:val="1F4E78"/>
                <w:sz w:val="19"/>
                <w:szCs w:val="19"/>
              </w:rPr>
              <w:t xml:space="preserve"> </w:t>
            </w: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5 000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3104FC5E" w14:textId="1206B47C" w:rsidR="005362B4" w:rsidRPr="007773E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</w:t>
            </w:r>
            <w:r w:rsidR="005F4F53">
              <w:rPr>
                <w:rFonts w:eastAsia="Times New Roman" w:cs="Calibri"/>
                <w:color w:val="1F4E78"/>
                <w:sz w:val="19"/>
                <w:szCs w:val="19"/>
              </w:rPr>
              <w:t xml:space="preserve"> </w:t>
            </w: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</w:t>
            </w:r>
            <w:r w:rsidR="005F4F53">
              <w:rPr>
                <w:rFonts w:eastAsia="Times New Roman" w:cs="Calibri"/>
                <w:color w:val="1F4E78"/>
                <w:sz w:val="19"/>
                <w:szCs w:val="19"/>
              </w:rPr>
              <w:t xml:space="preserve"> </w:t>
            </w: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1 010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275276F8" w14:textId="5393A55F" w:rsidR="005362B4" w:rsidRPr="007773E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49 800 </w:t>
            </w:r>
          </w:p>
        </w:tc>
      </w:tr>
      <w:tr w:rsidR="005362B4" w:rsidRPr="005362B4" w14:paraId="57A1699A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3176F8D8" w14:textId="3FAD00D5" w:rsidR="005362B4" w:rsidRPr="00B871B0" w:rsidRDefault="005362B4" w:rsidP="005362B4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150 m</w:t>
            </w:r>
            <w:r w:rsidR="00B871B0"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3C3551F5" w14:textId="24D12A34" w:rsidR="005362B4" w:rsidRPr="007773E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</w:t>
            </w:r>
            <w:r w:rsidR="002F1B0E">
              <w:rPr>
                <w:rFonts w:eastAsia="Times New Roman" w:cs="Calibri"/>
                <w:color w:val="1F4E78"/>
                <w:sz w:val="19"/>
                <w:szCs w:val="19"/>
              </w:rPr>
              <w:t xml:space="preserve">  </w:t>
            </w: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7 500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6495F586" w14:textId="68FB76BA" w:rsidR="005362B4" w:rsidRPr="007773E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</w:t>
            </w:r>
            <w:r w:rsidR="005F4F53">
              <w:rPr>
                <w:rFonts w:eastAsia="Times New Roman" w:cs="Calibri"/>
                <w:color w:val="1F4E78"/>
                <w:sz w:val="19"/>
                <w:szCs w:val="19"/>
              </w:rPr>
              <w:t xml:space="preserve">  </w:t>
            </w: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1 515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67F9077E" w14:textId="33C7BB4F" w:rsidR="005362B4" w:rsidRPr="007773E0" w:rsidRDefault="005362B4" w:rsidP="005362B4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70 104 </w:t>
            </w:r>
          </w:p>
        </w:tc>
      </w:tr>
      <w:tr w:rsidR="005362B4" w:rsidRPr="005362B4" w14:paraId="5BC7ADA9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665D2A4F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1990-2005 között épült tégla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1F2D1216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1F1B935C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7FF10131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</w:tr>
      <w:tr w:rsidR="007773E0" w:rsidRPr="005362B4" w14:paraId="15547D79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165E05C9" w14:textId="1742FE08" w:rsidR="007773E0" w:rsidRPr="005362B4" w:rsidRDefault="007773E0" w:rsidP="007773E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100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3010BE3F" w14:textId="449CB111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16 506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0D5F42A5" w14:textId="47B32C42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2 881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1A8C598F" w14:textId="3CCCFD51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143 247 </w:t>
            </w:r>
          </w:p>
        </w:tc>
      </w:tr>
      <w:tr w:rsidR="007773E0" w:rsidRPr="005362B4" w14:paraId="6428351E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655E391C" w14:textId="3A5A3E0D" w:rsidR="007773E0" w:rsidRPr="005362B4" w:rsidRDefault="007773E0" w:rsidP="007773E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150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6AC1E32D" w14:textId="52DCD063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24 759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2B3526CA" w14:textId="38110AD5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4 322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311DED5F" w14:textId="7F82EFBA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210 275 </w:t>
            </w:r>
          </w:p>
        </w:tc>
      </w:tr>
      <w:tr w:rsidR="005362B4" w:rsidRPr="005362B4" w14:paraId="45D0D70D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758AB768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1980-1989 között épült tégla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65AB061E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6D16981E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16D6B455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</w:tr>
      <w:tr w:rsidR="007773E0" w:rsidRPr="005362B4" w14:paraId="692533C5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77D6F412" w14:textId="28991F24" w:rsidR="007773E0" w:rsidRPr="005362B4" w:rsidRDefault="007773E0" w:rsidP="007773E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100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0C5E5B64" w14:textId="55DB8B3B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26 898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1AE4C0C1" w14:textId="301FF818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3 813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54C37325" w14:textId="20366C18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227 647 </w:t>
            </w:r>
          </w:p>
        </w:tc>
      </w:tr>
      <w:tr w:rsidR="007773E0" w:rsidRPr="005362B4" w14:paraId="2A2CF64E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53400AE5" w14:textId="2FDF4B8C" w:rsidR="007773E0" w:rsidRPr="005362B4" w:rsidRDefault="007773E0" w:rsidP="007773E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150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5AEED678" w14:textId="5EEA3757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40 347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17A6AD49" w14:textId="49C9A930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5 720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70528E60" w14:textId="6AD53445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336 874 </w:t>
            </w:r>
          </w:p>
        </w:tc>
      </w:tr>
      <w:tr w:rsidR="005362B4" w:rsidRPr="005362B4" w14:paraId="65FE1F97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19F1EAE0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1979 előtt épült tégla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70CC535C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69A6F544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451C33DB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</w:tr>
      <w:tr w:rsidR="007773E0" w:rsidRPr="005362B4" w14:paraId="21C3EBEC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610EC530" w14:textId="460C76FC" w:rsidR="007773E0" w:rsidRPr="005362B4" w:rsidRDefault="007773E0" w:rsidP="007773E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100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0EAF9A68" w14:textId="47D6A922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34 362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01C344B4" w14:textId="07913D3E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8 141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3B2F545B" w14:textId="7B181C56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288 266 </w:t>
            </w:r>
          </w:p>
        </w:tc>
      </w:tr>
      <w:tr w:rsidR="007773E0" w:rsidRPr="005362B4" w14:paraId="55D6CA69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743E8470" w14:textId="3AF8AA8E" w:rsidR="007773E0" w:rsidRPr="005362B4" w:rsidRDefault="007773E0" w:rsidP="007773E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150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1D6BB660" w14:textId="148CBC33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51 543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484033C0" w14:textId="2646B6A4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</w:t>
            </w:r>
            <w:r w:rsidR="005F4F53">
              <w:rPr>
                <w:rFonts w:eastAsia="Times New Roman" w:cs="Calibri"/>
                <w:color w:val="1F4E78"/>
                <w:sz w:val="19"/>
                <w:szCs w:val="19"/>
              </w:rPr>
              <w:t xml:space="preserve"> </w:t>
            </w: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12 212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620E3366" w14:textId="1E4DA2B8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427 804 </w:t>
            </w:r>
          </w:p>
        </w:tc>
      </w:tr>
      <w:tr w:rsidR="005362B4" w:rsidRPr="005362B4" w14:paraId="55DED767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2C200FBD" w14:textId="77777777" w:rsidR="005362B4" w:rsidRPr="005362B4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5362B4">
              <w:rPr>
                <w:rFonts w:eastAsia="Times New Roman" w:cs="Calibri"/>
                <w:b/>
                <w:bCs/>
                <w:color w:val="FFFFFF"/>
                <w:sz w:val="28"/>
                <w:szCs w:val="28"/>
                <w:vertAlign w:val="superscript"/>
              </w:rPr>
              <w:t>Vályogház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65088738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8A0AE"/>
            <w:vAlign w:val="center"/>
            <w:hideMark/>
          </w:tcPr>
          <w:p w14:paraId="13386D14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8A0AE"/>
            <w:vAlign w:val="center"/>
            <w:hideMark/>
          </w:tcPr>
          <w:p w14:paraId="76BD43CC" w14:textId="77777777" w:rsidR="005362B4" w:rsidRPr="007773E0" w:rsidRDefault="005362B4" w:rsidP="005362B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73E0"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  <w:t> </w:t>
            </w:r>
          </w:p>
        </w:tc>
      </w:tr>
      <w:tr w:rsidR="007773E0" w:rsidRPr="005362B4" w14:paraId="5CF8546E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60FA72A4" w14:textId="36B973C7" w:rsidR="007773E0" w:rsidRPr="005362B4" w:rsidRDefault="007773E0" w:rsidP="007773E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100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030CF0D2" w14:textId="44734489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37 266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227F69B4" w14:textId="04079599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</w:t>
            </w:r>
            <w:r w:rsidR="005F4F53">
              <w:rPr>
                <w:rFonts w:eastAsia="Times New Roman" w:cs="Calibri"/>
                <w:color w:val="1F4E78"/>
                <w:sz w:val="19"/>
                <w:szCs w:val="19"/>
              </w:rPr>
              <w:t xml:space="preserve"> </w:t>
            </w: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5 661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DAE0"/>
            <w:vAlign w:val="center"/>
            <w:hideMark/>
          </w:tcPr>
          <w:p w14:paraId="0D06E7D3" w14:textId="6C875D24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311 852 </w:t>
            </w:r>
          </w:p>
        </w:tc>
      </w:tr>
      <w:tr w:rsidR="007773E0" w:rsidRPr="005362B4" w14:paraId="1DBA1076" w14:textId="77777777" w:rsidTr="005362B4">
        <w:trPr>
          <w:trHeight w:val="435"/>
        </w:trPr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3DCBE471" w14:textId="797AE09D" w:rsidR="007773E0" w:rsidRPr="005362B4" w:rsidRDefault="007773E0" w:rsidP="007773E0">
            <w:pPr>
              <w:spacing w:after="0" w:line="240" w:lineRule="auto"/>
              <w:jc w:val="right"/>
              <w:rPr>
                <w:rFonts w:eastAsia="Times New Roman" w:cs="Calibri"/>
                <w:color w:val="1F4E78"/>
                <w:sz w:val="28"/>
                <w:szCs w:val="28"/>
              </w:rPr>
            </w:pPr>
            <w:r w:rsidRPr="00B871B0">
              <w:rPr>
                <w:rFonts w:eastAsia="Times New Roman" w:cs="Calibri"/>
                <w:color w:val="1F4E78"/>
                <w:sz w:val="19"/>
                <w:szCs w:val="19"/>
              </w:rPr>
              <w:t>150 m</w:t>
            </w:r>
            <w:r w:rsidRPr="00C8786F">
              <w:rPr>
                <w:rFonts w:eastAsia="Times New Roman" w:cs="Calibri"/>
                <w:color w:val="1F4E7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52078CC8" w14:textId="7CFA6360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  55 899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06B0A44F" w14:textId="3202BBEA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</w:t>
            </w:r>
            <w:r w:rsidR="005F4F53">
              <w:rPr>
                <w:rFonts w:eastAsia="Times New Roman" w:cs="Calibri"/>
                <w:color w:val="1F4E78"/>
                <w:sz w:val="19"/>
                <w:szCs w:val="19"/>
              </w:rPr>
              <w:t xml:space="preserve"> </w:t>
            </w: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8 492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CEF"/>
            <w:vAlign w:val="center"/>
            <w:hideMark/>
          </w:tcPr>
          <w:p w14:paraId="419C2166" w14:textId="312BDA91" w:rsidR="007773E0" w:rsidRPr="007773E0" w:rsidRDefault="007773E0" w:rsidP="007773E0">
            <w:pPr>
              <w:spacing w:after="0" w:line="240" w:lineRule="auto"/>
              <w:jc w:val="left"/>
              <w:rPr>
                <w:rFonts w:eastAsia="Times New Roman" w:cs="Calibri"/>
                <w:color w:val="1F4E78"/>
                <w:sz w:val="19"/>
                <w:szCs w:val="19"/>
              </w:rPr>
            </w:pPr>
            <w:r w:rsidRPr="007773E0">
              <w:rPr>
                <w:rFonts w:eastAsia="Times New Roman" w:cs="Calibri"/>
                <w:color w:val="1F4E78"/>
                <w:sz w:val="19"/>
                <w:szCs w:val="19"/>
              </w:rPr>
              <w:t xml:space="preserve">                              463 181 </w:t>
            </w:r>
          </w:p>
        </w:tc>
      </w:tr>
    </w:tbl>
    <w:p w14:paraId="140FB39E" w14:textId="0C1921DE" w:rsidR="00EF3D7A" w:rsidRPr="00343A47" w:rsidRDefault="00684207" w:rsidP="002D1D72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 w:rsidRPr="00684207">
        <w:t xml:space="preserve"> </w:t>
      </w:r>
      <w:r w:rsidR="00FF3130" w:rsidRPr="00FF3130">
        <w:t xml:space="preserve"> </w:t>
      </w:r>
      <w:r w:rsidR="008867A8" w:rsidRPr="008867A8">
        <w:t xml:space="preserve"> </w:t>
      </w:r>
      <w:r w:rsidR="008867A8">
        <w:rPr>
          <w:noProof/>
        </w:rPr>
        <w:drawing>
          <wp:inline distT="0" distB="0" distL="0" distR="0" wp14:anchorId="71D898AB" wp14:editId="03AE224C">
            <wp:extent cx="3883414" cy="2389505"/>
            <wp:effectExtent l="0" t="0" r="3175" b="0"/>
            <wp:docPr id="20" name="Kép 20" descr="What Qualifies as an Eco-Friendly House for a Better Enviornment? | Eco  friendly house, Green living, Eco frien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at Qualifies as an Eco-Friendly House for a Better Enviornment? | Eco  friendly house, Green living, Eco friendl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60"/>
                    <a:stretch/>
                  </pic:blipFill>
                  <pic:spPr bwMode="auto">
                    <a:xfrm>
                      <a:off x="0" y="0"/>
                      <a:ext cx="3924370" cy="241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67A8">
        <w:rPr>
          <w:noProof/>
        </w:rPr>
        <w:drawing>
          <wp:inline distT="0" distB="0" distL="0" distR="0" wp14:anchorId="5E976273" wp14:editId="1BD0CAD5">
            <wp:extent cx="1745646" cy="2225559"/>
            <wp:effectExtent l="0" t="0" r="6985" b="3810"/>
            <wp:docPr id="19" name="Kép 19" descr="Energetikai tanúsítvány, energiatanúsítvány, energiatanusitvány,  energiatanúsító, energiatanúsítás, Energetikai tanúsítvány készítés,  Energetikai tanúsítás, Energiatanúsítvá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ergetikai tanúsítvány, energiatanúsítvány, energiatanusitvány,  energiatanúsító, energiatanúsítás, Energetikai tanúsítvány készítés,  Energetikai tanúsítás, Energiatanúsítván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r="2413" b="4738"/>
                    <a:stretch/>
                  </pic:blipFill>
                  <pic:spPr bwMode="auto">
                    <a:xfrm>
                      <a:off x="0" y="0"/>
                      <a:ext cx="1765899" cy="22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3D7A" w:rsidRPr="00343A47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CCB4" w14:textId="77777777" w:rsidR="00CB67DE" w:rsidRDefault="00CB67DE">
      <w:r>
        <w:separator/>
      </w:r>
    </w:p>
  </w:endnote>
  <w:endnote w:type="continuationSeparator" w:id="0">
    <w:p w14:paraId="62801039" w14:textId="77777777" w:rsidR="00CB67DE" w:rsidRDefault="00CB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8DFF" w14:textId="7AB62FCE" w:rsidR="009E3A57" w:rsidRPr="00AC6950" w:rsidRDefault="00B126A9" w:rsidP="00CB119E">
    <w:pPr>
      <w:tabs>
        <w:tab w:val="left" w:pos="8460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6F0EC471" wp14:editId="6EFDA84E">
          <wp:extent cx="1019175" cy="1006669"/>
          <wp:effectExtent l="0" t="0" r="0" b="317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305" cy="1019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23C0" w14:textId="77777777" w:rsidR="00CB67DE" w:rsidRDefault="00CB67DE">
      <w:r>
        <w:separator/>
      </w:r>
    </w:p>
  </w:footnote>
  <w:footnote w:type="continuationSeparator" w:id="0">
    <w:p w14:paraId="51D390A9" w14:textId="77777777" w:rsidR="00CB67DE" w:rsidRDefault="00CB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54C0" w14:textId="0F412E9A" w:rsidR="009E3A57" w:rsidRPr="00AC6950" w:rsidRDefault="00B126A9" w:rsidP="008349B3">
    <w:pPr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52A5830A" wp14:editId="13DB8D44">
          <wp:simplePos x="0" y="0"/>
          <wp:positionH relativeFrom="column">
            <wp:posOffset>5596890</wp:posOffset>
          </wp:positionH>
          <wp:positionV relativeFrom="paragraph">
            <wp:posOffset>-219710</wp:posOffset>
          </wp:positionV>
          <wp:extent cx="867842" cy="875430"/>
          <wp:effectExtent l="0" t="0" r="8890" b="1270"/>
          <wp:wrapNone/>
          <wp:docPr id="52" name="Picture 52" descr="A képen kék, porcelán, étkészl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A képen kék, porcelán, étkészl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842" cy="87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7936">
      <w:rPr>
        <w:noProof/>
        <w:color w:val="0C2148" w:themeColor="text2"/>
        <w:sz w:val="5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02F5389" wp14:editId="24970C7E">
              <wp:simplePos x="0" y="0"/>
              <wp:positionH relativeFrom="column">
                <wp:posOffset>-518160</wp:posOffset>
              </wp:positionH>
              <wp:positionV relativeFrom="paragraph">
                <wp:posOffset>-297815</wp:posOffset>
              </wp:positionV>
              <wp:extent cx="2324100" cy="381635"/>
              <wp:effectExtent l="0" t="0" r="0" b="0"/>
              <wp:wrapNone/>
              <wp:docPr id="5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81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360B1" w14:textId="0F4CCEBB" w:rsidR="00B126A9" w:rsidRPr="00DC1260" w:rsidRDefault="00EB1173" w:rsidP="00B126A9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EB1173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NHP Zöld Otthon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F538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40.8pt;margin-top:-23.45pt;width:183pt;height:30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iU+AEAAM0DAAAOAAAAZHJzL2Uyb0RvYy54bWysU9uO2yAQfa/Uf0C8N74k2WatOKvtbreq&#10;tL1I234AxjhGBYYCiZ1+fQfszUbtW1U/IMYDZ+acOWxvRq3IUTgvwdS0WOSUCMOhlWZf0+/fHt5s&#10;KP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" filled="f" stroked="f">
              <v:textbox>
                <w:txbxContent>
                  <w:p w14:paraId="7BF360B1" w14:textId="0F4CCEBB" w:rsidR="00B126A9" w:rsidRPr="00DC1260" w:rsidRDefault="00EB1173" w:rsidP="00B126A9">
                    <w:pPr>
                      <w:rPr>
                        <w:color w:val="FFFFFF" w:themeColor="background1"/>
                        <w:sz w:val="30"/>
                        <w:szCs w:val="30"/>
                      </w:rPr>
                    </w:pPr>
                    <w:r w:rsidRPr="00EB1173">
                      <w:rPr>
                        <w:color w:val="FFFFFF" w:themeColor="background1"/>
                        <w:sz w:val="30"/>
                        <w:szCs w:val="30"/>
                      </w:rPr>
                      <w:t>NHP Zöld Otthon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061EA00" wp14:editId="7633802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9487" cy="895962"/>
          <wp:effectExtent l="0" t="0" r="444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llámvonal felezett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487" cy="89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15B39"/>
    <w:multiLevelType w:val="hybridMultilevel"/>
    <w:tmpl w:val="A0427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37516"/>
    <w:multiLevelType w:val="hybridMultilevel"/>
    <w:tmpl w:val="2E584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7CFD"/>
    <w:multiLevelType w:val="hybridMultilevel"/>
    <w:tmpl w:val="7944A38A"/>
    <w:lvl w:ilvl="0" w:tplc="267E33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3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9D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57318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360A"/>
    <w:rsid w:val="0008733C"/>
    <w:rsid w:val="00087E97"/>
    <w:rsid w:val="000904C4"/>
    <w:rsid w:val="000A3A63"/>
    <w:rsid w:val="000A71F3"/>
    <w:rsid w:val="000C2918"/>
    <w:rsid w:val="000C3019"/>
    <w:rsid w:val="000C701E"/>
    <w:rsid w:val="000C701F"/>
    <w:rsid w:val="000C72DA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05578"/>
    <w:rsid w:val="00110868"/>
    <w:rsid w:val="00113C88"/>
    <w:rsid w:val="00122823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A4494"/>
    <w:rsid w:val="001B3486"/>
    <w:rsid w:val="001C0FAA"/>
    <w:rsid w:val="001C24F1"/>
    <w:rsid w:val="001C459C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1203"/>
    <w:rsid w:val="00214230"/>
    <w:rsid w:val="0021484C"/>
    <w:rsid w:val="0022056B"/>
    <w:rsid w:val="002265E6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1D72"/>
    <w:rsid w:val="002D5E55"/>
    <w:rsid w:val="002E21F1"/>
    <w:rsid w:val="002F1B0E"/>
    <w:rsid w:val="002F34ED"/>
    <w:rsid w:val="002F602F"/>
    <w:rsid w:val="00300EE3"/>
    <w:rsid w:val="00302136"/>
    <w:rsid w:val="00313246"/>
    <w:rsid w:val="003231ED"/>
    <w:rsid w:val="00327A74"/>
    <w:rsid w:val="0034049C"/>
    <w:rsid w:val="00341BB5"/>
    <w:rsid w:val="00343614"/>
    <w:rsid w:val="00343A47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8494A"/>
    <w:rsid w:val="00384A9D"/>
    <w:rsid w:val="00391B59"/>
    <w:rsid w:val="00395B14"/>
    <w:rsid w:val="00395D13"/>
    <w:rsid w:val="00397F34"/>
    <w:rsid w:val="003B12B2"/>
    <w:rsid w:val="003B46BE"/>
    <w:rsid w:val="003B499A"/>
    <w:rsid w:val="003C5699"/>
    <w:rsid w:val="003D04DD"/>
    <w:rsid w:val="003D52BC"/>
    <w:rsid w:val="003F128A"/>
    <w:rsid w:val="0041484F"/>
    <w:rsid w:val="00417BCD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1AE1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0949"/>
    <w:rsid w:val="0052546E"/>
    <w:rsid w:val="0052584F"/>
    <w:rsid w:val="005312FD"/>
    <w:rsid w:val="005362B4"/>
    <w:rsid w:val="00544934"/>
    <w:rsid w:val="005535AA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0579"/>
    <w:rsid w:val="005C3F73"/>
    <w:rsid w:val="005C498A"/>
    <w:rsid w:val="005C5BB7"/>
    <w:rsid w:val="005D1A2C"/>
    <w:rsid w:val="005F3818"/>
    <w:rsid w:val="005F3E3D"/>
    <w:rsid w:val="005F4F53"/>
    <w:rsid w:val="00602F0C"/>
    <w:rsid w:val="00603723"/>
    <w:rsid w:val="00610E45"/>
    <w:rsid w:val="0061295F"/>
    <w:rsid w:val="00627BFA"/>
    <w:rsid w:val="00627E13"/>
    <w:rsid w:val="00642A07"/>
    <w:rsid w:val="0064309D"/>
    <w:rsid w:val="00643529"/>
    <w:rsid w:val="00643CB4"/>
    <w:rsid w:val="00644BE4"/>
    <w:rsid w:val="0067570F"/>
    <w:rsid w:val="00681108"/>
    <w:rsid w:val="00684207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6CC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1E3"/>
    <w:rsid w:val="00754A11"/>
    <w:rsid w:val="00767D3F"/>
    <w:rsid w:val="00774306"/>
    <w:rsid w:val="007773E0"/>
    <w:rsid w:val="00782B80"/>
    <w:rsid w:val="00786EF4"/>
    <w:rsid w:val="00791092"/>
    <w:rsid w:val="007913EE"/>
    <w:rsid w:val="00792C7B"/>
    <w:rsid w:val="007A037E"/>
    <w:rsid w:val="007A2BE7"/>
    <w:rsid w:val="007B1174"/>
    <w:rsid w:val="007B1DC1"/>
    <w:rsid w:val="007B39B9"/>
    <w:rsid w:val="007B7FC8"/>
    <w:rsid w:val="007C66E0"/>
    <w:rsid w:val="007D5190"/>
    <w:rsid w:val="007D67A3"/>
    <w:rsid w:val="007D7E92"/>
    <w:rsid w:val="007E0286"/>
    <w:rsid w:val="007F197C"/>
    <w:rsid w:val="007F1D57"/>
    <w:rsid w:val="007F6DB6"/>
    <w:rsid w:val="007F7E59"/>
    <w:rsid w:val="00823B7E"/>
    <w:rsid w:val="0083252A"/>
    <w:rsid w:val="0083313C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867A8"/>
    <w:rsid w:val="008935BD"/>
    <w:rsid w:val="008936DF"/>
    <w:rsid w:val="008A1AD4"/>
    <w:rsid w:val="008A1C40"/>
    <w:rsid w:val="008B61E3"/>
    <w:rsid w:val="008C474C"/>
    <w:rsid w:val="008C56D8"/>
    <w:rsid w:val="008D6221"/>
    <w:rsid w:val="008E26F2"/>
    <w:rsid w:val="008E3579"/>
    <w:rsid w:val="008E3C8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922FA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06FF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879C8"/>
    <w:rsid w:val="00A917E0"/>
    <w:rsid w:val="00A94C01"/>
    <w:rsid w:val="00AA7D28"/>
    <w:rsid w:val="00AB3E83"/>
    <w:rsid w:val="00AB5B26"/>
    <w:rsid w:val="00AB7DBF"/>
    <w:rsid w:val="00AC6950"/>
    <w:rsid w:val="00AE29D9"/>
    <w:rsid w:val="00AE3CD1"/>
    <w:rsid w:val="00AE41D5"/>
    <w:rsid w:val="00AE4D73"/>
    <w:rsid w:val="00AF1C92"/>
    <w:rsid w:val="00AF7B9B"/>
    <w:rsid w:val="00B027A5"/>
    <w:rsid w:val="00B06F8B"/>
    <w:rsid w:val="00B126A9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871B0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8786F"/>
    <w:rsid w:val="00C907C0"/>
    <w:rsid w:val="00C93837"/>
    <w:rsid w:val="00CA398B"/>
    <w:rsid w:val="00CA4797"/>
    <w:rsid w:val="00CB119E"/>
    <w:rsid w:val="00CB4608"/>
    <w:rsid w:val="00CB67DE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2C1E"/>
    <w:rsid w:val="00D7659E"/>
    <w:rsid w:val="00D815CF"/>
    <w:rsid w:val="00D84BA5"/>
    <w:rsid w:val="00D946B0"/>
    <w:rsid w:val="00D97426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23EF"/>
    <w:rsid w:val="00E653E3"/>
    <w:rsid w:val="00E66AEE"/>
    <w:rsid w:val="00E70FF5"/>
    <w:rsid w:val="00E736A7"/>
    <w:rsid w:val="00E87C26"/>
    <w:rsid w:val="00EA2361"/>
    <w:rsid w:val="00EB1173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F3D7A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754"/>
    <w:rsid w:val="00FF0A2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491842"/>
  <w15:chartTrackingRefBased/>
  <w15:docId w15:val="{9C75F5B4-2CAD-44DA-A5B8-78E992B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459C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1C459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1C459C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1C459C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1C459C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1C459C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1C459C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459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459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459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1C459C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C459C"/>
  </w:style>
  <w:style w:type="table" w:customStyle="1" w:styleId="tblzat-mtrix">
    <w:name w:val="táblázat - mátrix"/>
    <w:basedOn w:val="Normltblzat"/>
    <w:uiPriority w:val="2"/>
    <w:qFormat/>
    <w:rsid w:val="001C459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C459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lista_2,Yellow Bullet,Normal bullet 2,Számozott lista 1,LISTA,Welt L,Bullet List,FooterText,numbered,Paragraphe de liste1,列出段落,Bulletr List Paragraph,列出段落1,Listeafsnit1,Eszeri felsorolás,List Paragraph à moi,Welt L Char,リスト段落1,Dot pt"/>
    <w:basedOn w:val="Norml"/>
    <w:link w:val="ListaszerbekezdsChar"/>
    <w:uiPriority w:val="4"/>
    <w:qFormat/>
    <w:rsid w:val="001C459C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1C459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C459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1C459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459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C459C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59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C45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459C"/>
  </w:style>
  <w:style w:type="paragraph" w:styleId="llb">
    <w:name w:val="footer"/>
    <w:basedOn w:val="Norml"/>
    <w:link w:val="llbChar"/>
    <w:uiPriority w:val="99"/>
    <w:unhideWhenUsed/>
    <w:rsid w:val="001C45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459C"/>
  </w:style>
  <w:style w:type="paragraph" w:customStyle="1" w:styleId="Szmozs">
    <w:name w:val="Számozás"/>
    <w:basedOn w:val="Norml"/>
    <w:uiPriority w:val="4"/>
    <w:qFormat/>
    <w:rsid w:val="001C459C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C459C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1C459C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1C459C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1C459C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1C459C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1C459C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1C459C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C459C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C459C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459C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459C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459C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C459C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C459C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C459C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C459C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1C459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C459C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C459C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1C459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C459C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C459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C459C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C459C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1C459C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C459C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C459C"/>
  </w:style>
  <w:style w:type="character" w:customStyle="1" w:styleId="ListaszerbekezdsChar">
    <w:name w:val="Listaszerű bekezdés Char"/>
    <w:aliases w:val="lista_2 Char,Yellow Bullet Char,Normal bullet 2 Char,Számozott lista 1 Char,LISTA Char,Welt L Char1,Bullet List Char,FooterText Char,numbered Char,Paragraphe de liste1 Char,列出段落 Char,Bulletr List Paragraph Char,列出段落1 Char"/>
    <w:basedOn w:val="Bekezdsalapbettpusa"/>
    <w:link w:val="Listaszerbekezds"/>
    <w:uiPriority w:val="4"/>
    <w:rsid w:val="001C459C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C459C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1C459C"/>
  </w:style>
  <w:style w:type="character" w:styleId="Finomhivatkozs">
    <w:name w:val="Subtle Reference"/>
    <w:basedOn w:val="Bekezdsalapbettpusa"/>
    <w:uiPriority w:val="31"/>
    <w:rsid w:val="001C459C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C459C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C459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C459C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C459C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C459C"/>
  </w:style>
  <w:style w:type="paragraph" w:styleId="Alcm">
    <w:name w:val="Subtitle"/>
    <w:basedOn w:val="Norml"/>
    <w:next w:val="Norml"/>
    <w:link w:val="AlcmChar"/>
    <w:uiPriority w:val="11"/>
    <w:rsid w:val="001C459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C459C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C459C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C459C"/>
  </w:style>
  <w:style w:type="paragraph" w:customStyle="1" w:styleId="Erskiemels1">
    <w:name w:val="Erős kiemelés1"/>
    <w:basedOn w:val="Norml"/>
    <w:link w:val="ErskiemelsChar"/>
    <w:uiPriority w:val="5"/>
    <w:qFormat/>
    <w:rsid w:val="001C459C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C459C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1C459C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C459C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C459C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C459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C459C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C459C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C459C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C459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1C459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C459C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C459C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C459C"/>
  </w:style>
  <w:style w:type="character" w:styleId="Kiemels2">
    <w:name w:val="Strong"/>
    <w:basedOn w:val="Bekezdsalapbettpusa"/>
    <w:uiPriority w:val="22"/>
    <w:rsid w:val="001C459C"/>
    <w:rPr>
      <w:b/>
      <w:bCs/>
    </w:rPr>
  </w:style>
  <w:style w:type="character" w:styleId="Kiemels">
    <w:name w:val="Emphasis"/>
    <w:basedOn w:val="Bekezdsalapbettpusa"/>
    <w:uiPriority w:val="6"/>
    <w:qFormat/>
    <w:rsid w:val="001C459C"/>
    <w:rPr>
      <w:i/>
      <w:iCs/>
    </w:rPr>
  </w:style>
  <w:style w:type="paragraph" w:styleId="Nincstrkz">
    <w:name w:val="No Spacing"/>
    <w:basedOn w:val="Norml"/>
    <w:uiPriority w:val="1"/>
    <w:rsid w:val="001C459C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C459C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C459C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C459C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459C"/>
    <w:rPr>
      <w:b/>
      <w:i/>
    </w:rPr>
  </w:style>
  <w:style w:type="character" w:styleId="Erskiemels">
    <w:name w:val="Intense Emphasis"/>
    <w:basedOn w:val="Bekezdsalapbettpusa"/>
    <w:uiPriority w:val="21"/>
    <w:rsid w:val="001C459C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C459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C459C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1C459C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1C459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1C459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1C459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1C459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1C459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1C459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1C459C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1C459C"/>
  </w:style>
  <w:style w:type="paragraph" w:customStyle="1" w:styleId="ENNormalBox">
    <w:name w:val="EN_Normal_Box"/>
    <w:basedOn w:val="Norml"/>
    <w:uiPriority w:val="1"/>
    <w:qFormat/>
    <w:rsid w:val="001C459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1C459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1C459C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1C459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1C459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1C459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1C459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1C459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1C459C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1C459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1C459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1C459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1C459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1C459C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1C459C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1C459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1C459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1C459C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1C459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1C459C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1C459C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1C459C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1C459C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1C459C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1C459C"/>
    <w:rPr>
      <w:b w:val="0"/>
      <w:caps w:val="0"/>
      <w:sz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E623EF"/>
    <w:rPr>
      <w:color w:val="605E5C"/>
      <w:shd w:val="clear" w:color="auto" w:fill="E1DFDD"/>
    </w:rPr>
  </w:style>
  <w:style w:type="table" w:styleId="Tblzatrcsos5stt6jellszn">
    <w:name w:val="Grid Table 5 Dark Accent 6"/>
    <w:basedOn w:val="Normltblzat"/>
    <w:uiPriority w:val="50"/>
    <w:rsid w:val="00CB46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5stt2jellszn">
    <w:name w:val="Grid Table 5 Dark Accent 2"/>
    <w:basedOn w:val="Normltblzat"/>
    <w:uiPriority w:val="50"/>
    <w:rsid w:val="00CB46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A0A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A0A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A0A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A0AE" w:themeFill="accent2"/>
      </w:tcPr>
    </w:tblStylePr>
    <w:tblStylePr w:type="band1Vert">
      <w:tblPr/>
      <w:tcPr>
        <w:shd w:val="clear" w:color="auto" w:fill="B4DAE0" w:themeFill="accent2" w:themeFillTint="66"/>
      </w:tcPr>
    </w:tblStylePr>
    <w:tblStylePr w:type="band1Horz">
      <w:tblPr/>
      <w:tcPr>
        <w:shd w:val="clear" w:color="auto" w:fill="B4DAE0" w:themeFill="accent2" w:themeFillTint="66"/>
      </w:tcPr>
    </w:tblStylePr>
  </w:style>
  <w:style w:type="paragraph" w:customStyle="1" w:styleId="Erskiemels2">
    <w:name w:val="Erős kiemelés2"/>
    <w:basedOn w:val="Norml"/>
    <w:uiPriority w:val="5"/>
    <w:qFormat/>
    <w:rsid w:val="00EB1173"/>
    <w:rPr>
      <w:b/>
      <w:i/>
    </w:rPr>
  </w:style>
  <w:style w:type="paragraph" w:customStyle="1" w:styleId="Erskiemels3">
    <w:name w:val="Erős kiemelés3"/>
    <w:basedOn w:val="Norml"/>
    <w:uiPriority w:val="5"/>
    <w:qFormat/>
    <w:rsid w:val="002E21F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Baji Gál Imréné Szarvas Nóra</dc:creator>
  <cp:keywords/>
  <dc:description/>
  <cp:lastModifiedBy>MNB</cp:lastModifiedBy>
  <cp:revision>2</cp:revision>
  <cp:lastPrinted>1900-12-31T23:00:00Z</cp:lastPrinted>
  <dcterms:created xsi:type="dcterms:W3CDTF">2022-04-05T12:50:00Z</dcterms:created>
  <dcterms:modified xsi:type="dcterms:W3CDTF">2022-04-05T12:50:00Z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2026-08-10T15:15:16Z</vt:filetime>
  </property>
  <property fmtid="{D5CDD505-2E9C-101B-9397-08002B2CF9AE}" pid="3" name="Érvényességet beállító">
    <vt:lpwstr>bajigalimren</vt:lpwstr>
  </property>
  <property fmtid="{D5CDD505-2E9C-101B-9397-08002B2CF9AE}" pid="4" name="Érvényességi idő első beállítása">
    <vt:filetime>2021-08-10T15:15:16Z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bajigalimren@mnb.hu</vt:lpwstr>
  </property>
  <property fmtid="{D5CDD505-2E9C-101B-9397-08002B2CF9AE}" pid="8" name="MSIP_Label_b0d11092-50c9-4e74-84b5-b1af078dc3d0_SetDate">
    <vt:lpwstr>2021-08-10T15:15:20.5280973Z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708e57e7-f5b6-4a66-921f-b97d7c6c168a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