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843DB" w14:textId="77777777" w:rsidR="00B93BBF" w:rsidRPr="001D6002" w:rsidRDefault="00B93BBF" w:rsidP="00B93BBF">
      <w:pPr>
        <w:widowControl w:val="0"/>
        <w:spacing w:before="56" w:after="0" w:line="240" w:lineRule="auto"/>
        <w:ind w:left="136" w:right="-20"/>
        <w:rPr>
          <w:rFonts w:eastAsia="Calibri" w:cs="Calibri"/>
          <w:lang w:val="en-GB"/>
        </w:rPr>
      </w:pPr>
      <w:r w:rsidRPr="001D6002">
        <w:rPr>
          <w:rFonts w:eastAsia="Calibri" w:cs="Calibri"/>
          <w:b/>
          <w:bCs/>
          <w:lang w:val="en-GB"/>
        </w:rPr>
        <w:t>Annex 2</w:t>
      </w:r>
    </w:p>
    <w:p w14:paraId="13CFE34E" w14:textId="77777777" w:rsidR="00B93BBF" w:rsidRPr="001D6002" w:rsidRDefault="00B93BBF" w:rsidP="00B93BBF">
      <w:pPr>
        <w:widowControl w:val="0"/>
        <w:spacing w:before="6" w:after="0" w:line="240" w:lineRule="exact"/>
        <w:rPr>
          <w:rFonts w:eastAsia="Calibri" w:cs="Times New Roman"/>
          <w:sz w:val="24"/>
          <w:szCs w:val="24"/>
          <w:lang w:val="en-GB"/>
        </w:rPr>
      </w:pPr>
    </w:p>
    <w:tbl>
      <w:tblPr>
        <w:tblW w:w="0" w:type="auto"/>
        <w:tblInd w:w="137" w:type="dxa"/>
        <w:tblLayout w:type="fixed"/>
        <w:tblCellMar>
          <w:left w:w="0" w:type="dxa"/>
          <w:right w:w="0" w:type="dxa"/>
        </w:tblCellMar>
        <w:tblLook w:val="01E0" w:firstRow="1" w:lastRow="1" w:firstColumn="1" w:lastColumn="1" w:noHBand="0" w:noVBand="0"/>
      </w:tblPr>
      <w:tblGrid>
        <w:gridCol w:w="4111"/>
        <w:gridCol w:w="3818"/>
        <w:gridCol w:w="9"/>
        <w:gridCol w:w="1276"/>
        <w:gridCol w:w="10"/>
      </w:tblGrid>
      <w:tr w:rsidR="00B93BBF" w:rsidRPr="001D6002" w14:paraId="2478F372" w14:textId="77777777" w:rsidTr="00BE357D">
        <w:trPr>
          <w:gridAfter w:val="1"/>
          <w:wAfter w:w="10" w:type="dxa"/>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ECEE3"/>
          </w:tcPr>
          <w:p w14:paraId="294FEA66" w14:textId="77777777" w:rsidR="00B93BBF" w:rsidRPr="001D6002" w:rsidRDefault="00B93BBF" w:rsidP="00B93BBF">
            <w:pPr>
              <w:widowControl w:val="0"/>
              <w:spacing w:before="9" w:after="0" w:line="150" w:lineRule="exact"/>
              <w:rPr>
                <w:rFonts w:eastAsia="Calibri" w:cs="Times New Roman"/>
                <w:sz w:val="15"/>
                <w:szCs w:val="15"/>
                <w:lang w:val="en-GB"/>
              </w:rPr>
            </w:pPr>
          </w:p>
          <w:p w14:paraId="79E01455" w14:textId="35DE29C0" w:rsidR="00B93BBF" w:rsidRPr="001D6002" w:rsidRDefault="00B93BBF" w:rsidP="00B93BBF">
            <w:pPr>
              <w:widowControl w:val="0"/>
              <w:spacing w:after="0" w:line="240" w:lineRule="auto"/>
              <w:ind w:left="2697" w:right="-20"/>
              <w:rPr>
                <w:rFonts w:eastAsia="Calibri" w:cs="Calibri"/>
                <w:lang w:val="en-GB"/>
              </w:rPr>
            </w:pPr>
            <w:r w:rsidRPr="001D6002">
              <w:rPr>
                <w:rFonts w:eastAsia="Calibri" w:cs="Calibri"/>
                <w:b/>
                <w:bCs/>
                <w:lang w:val="en-GB"/>
              </w:rPr>
              <w:t>General good legislation in the area of insurance</w:t>
            </w:r>
          </w:p>
        </w:tc>
      </w:tr>
      <w:tr w:rsidR="00B93BBF" w:rsidRPr="001D6002" w14:paraId="20417F22" w14:textId="77777777" w:rsidTr="00BE357D">
        <w:trPr>
          <w:gridAfter w:val="1"/>
          <w:wAfter w:w="10" w:type="dxa"/>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B6DDE8"/>
          </w:tcPr>
          <w:p w14:paraId="4F202BEA" w14:textId="77777777" w:rsidR="00B93BBF" w:rsidRPr="001D6002" w:rsidRDefault="00B93BBF" w:rsidP="009022B6">
            <w:pPr>
              <w:widowControl w:val="0"/>
              <w:spacing w:before="96" w:after="0" w:line="240" w:lineRule="auto"/>
              <w:jc w:val="center"/>
              <w:rPr>
                <w:rFonts w:eastAsia="Calibri" w:cs="Calibri"/>
                <w:lang w:val="en-GB"/>
              </w:rPr>
            </w:pPr>
            <w:r w:rsidRPr="001D6002">
              <w:rPr>
                <w:rFonts w:eastAsia="Calibri" w:cs="Calibri"/>
                <w:b/>
                <w:bCs/>
                <w:lang w:val="en-GB"/>
              </w:rPr>
              <w:t>Acts</w:t>
            </w:r>
          </w:p>
        </w:tc>
      </w:tr>
      <w:tr w:rsidR="00B93BBF" w:rsidRPr="001D6002" w14:paraId="2013DA18" w14:textId="77777777" w:rsidTr="00BE357D">
        <w:trPr>
          <w:gridAfter w:val="1"/>
          <w:wAfter w:w="10" w:type="dxa"/>
        </w:trPr>
        <w:tc>
          <w:tcPr>
            <w:tcW w:w="4111" w:type="dxa"/>
            <w:vMerge w:val="restart"/>
            <w:tcBorders>
              <w:top w:val="single" w:sz="4" w:space="0" w:color="000000"/>
              <w:left w:val="single" w:sz="4" w:space="0" w:color="000000"/>
              <w:right w:val="single" w:sz="4" w:space="0" w:color="000000"/>
            </w:tcBorders>
          </w:tcPr>
          <w:p w14:paraId="0BB70E00"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Act LXXXVIII of 2014 on the Business of Insurance</w:t>
            </w:r>
          </w:p>
        </w:tc>
        <w:tc>
          <w:tcPr>
            <w:tcW w:w="3818" w:type="dxa"/>
            <w:tcBorders>
              <w:top w:val="single" w:sz="4" w:space="0" w:color="000000"/>
              <w:left w:val="single" w:sz="4" w:space="0" w:color="000000"/>
              <w:bottom w:val="single" w:sz="4" w:space="0" w:color="000000"/>
              <w:right w:val="single" w:sz="4" w:space="0" w:color="000000"/>
            </w:tcBorders>
          </w:tcPr>
          <w:p w14:paraId="08A0D6E4"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General provisions – Scope</w:t>
            </w:r>
          </w:p>
        </w:tc>
        <w:tc>
          <w:tcPr>
            <w:tcW w:w="1285" w:type="dxa"/>
            <w:gridSpan w:val="2"/>
            <w:tcBorders>
              <w:top w:val="single" w:sz="4" w:space="0" w:color="000000"/>
              <w:left w:val="single" w:sz="4" w:space="0" w:color="000000"/>
              <w:bottom w:val="single" w:sz="4" w:space="0" w:color="000000"/>
              <w:right w:val="single" w:sz="4" w:space="0" w:color="000000"/>
            </w:tcBorders>
          </w:tcPr>
          <w:p w14:paraId="1D60A7D8"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1–3</w:t>
            </w:r>
          </w:p>
        </w:tc>
      </w:tr>
      <w:tr w:rsidR="00B93BBF" w:rsidRPr="001D6002" w14:paraId="1B1E30CF" w14:textId="77777777" w:rsidTr="00BE357D">
        <w:trPr>
          <w:gridAfter w:val="1"/>
          <w:wAfter w:w="10" w:type="dxa"/>
        </w:trPr>
        <w:tc>
          <w:tcPr>
            <w:tcW w:w="4111" w:type="dxa"/>
            <w:vMerge/>
            <w:tcBorders>
              <w:left w:val="single" w:sz="4" w:space="0" w:color="000000"/>
              <w:right w:val="single" w:sz="4" w:space="0" w:color="000000"/>
            </w:tcBorders>
          </w:tcPr>
          <w:p w14:paraId="34A28F47"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5B5F7859" w14:textId="009A6ECA" w:rsidR="00B93BBF" w:rsidRPr="001D6002" w:rsidRDefault="00B93BBF" w:rsidP="00B93BBF">
            <w:pPr>
              <w:widowControl w:val="0"/>
              <w:spacing w:before="2" w:after="0" w:line="238" w:lineRule="auto"/>
              <w:ind w:left="64" w:right="208"/>
              <w:rPr>
                <w:rFonts w:eastAsia="Calibri" w:cs="Calibri"/>
                <w:lang w:val="en-GB"/>
              </w:rPr>
            </w:pPr>
            <w:r w:rsidRPr="001D6002">
              <w:rPr>
                <w:rFonts w:eastAsia="Calibri" w:cs="Calibri"/>
                <w:lang w:val="en-GB"/>
              </w:rPr>
              <w:t>Basic requirements for the pursuit of the business of insurance and reinsurance</w:t>
            </w:r>
          </w:p>
        </w:tc>
        <w:tc>
          <w:tcPr>
            <w:tcW w:w="1285" w:type="dxa"/>
            <w:gridSpan w:val="2"/>
            <w:tcBorders>
              <w:top w:val="single" w:sz="4" w:space="0" w:color="000000"/>
              <w:left w:val="single" w:sz="4" w:space="0" w:color="000000"/>
              <w:bottom w:val="single" w:sz="4" w:space="0" w:color="000000"/>
              <w:right w:val="single" w:sz="4" w:space="0" w:color="000000"/>
            </w:tcBorders>
          </w:tcPr>
          <w:p w14:paraId="7898DB33" w14:textId="64D09D5C" w:rsidR="00B93BBF" w:rsidRPr="001D6002" w:rsidRDefault="00B93BBF" w:rsidP="00B93BBF">
            <w:pPr>
              <w:widowControl w:val="0"/>
              <w:spacing w:after="0" w:line="240" w:lineRule="auto"/>
              <w:ind w:left="64" w:right="-20"/>
              <w:rPr>
                <w:rFonts w:eastAsia="Calibri" w:cs="Calibri"/>
                <w:lang w:val="en-GB"/>
              </w:rPr>
            </w:pPr>
            <w:r w:rsidRPr="001D6002">
              <w:rPr>
                <w:rFonts w:eastAsia="Calibri" w:cs="Calibri"/>
                <w:lang w:val="en-GB"/>
              </w:rPr>
              <w:t xml:space="preserve">Sections 40–41 </w:t>
            </w:r>
          </w:p>
        </w:tc>
      </w:tr>
      <w:tr w:rsidR="00B93BBF" w:rsidRPr="001D6002" w14:paraId="4531B7B7" w14:textId="77777777" w:rsidTr="00BE357D">
        <w:trPr>
          <w:gridAfter w:val="1"/>
          <w:wAfter w:w="10" w:type="dxa"/>
        </w:trPr>
        <w:tc>
          <w:tcPr>
            <w:tcW w:w="4111" w:type="dxa"/>
            <w:vMerge/>
            <w:tcBorders>
              <w:left w:val="single" w:sz="4" w:space="0" w:color="000000"/>
              <w:right w:val="single" w:sz="4" w:space="0" w:color="000000"/>
            </w:tcBorders>
          </w:tcPr>
          <w:p w14:paraId="704343A6"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5F8717F6"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Insurance intermediaries</w:t>
            </w:r>
          </w:p>
        </w:tc>
        <w:tc>
          <w:tcPr>
            <w:tcW w:w="1285" w:type="dxa"/>
            <w:gridSpan w:val="2"/>
            <w:tcBorders>
              <w:top w:val="single" w:sz="4" w:space="0" w:color="000000"/>
              <w:left w:val="single" w:sz="4" w:space="0" w:color="000000"/>
              <w:bottom w:val="single" w:sz="4" w:space="0" w:color="000000"/>
              <w:right w:val="single" w:sz="4" w:space="0" w:color="000000"/>
            </w:tcBorders>
          </w:tcPr>
          <w:p w14:paraId="5CAF1E7E"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368–406/A</w:t>
            </w:r>
          </w:p>
        </w:tc>
      </w:tr>
      <w:tr w:rsidR="00B93BBF" w:rsidRPr="001D6002" w14:paraId="735798B9" w14:textId="77777777" w:rsidTr="00BE357D">
        <w:trPr>
          <w:gridAfter w:val="1"/>
          <w:wAfter w:w="10" w:type="dxa"/>
        </w:trPr>
        <w:tc>
          <w:tcPr>
            <w:tcW w:w="4111" w:type="dxa"/>
            <w:vMerge/>
            <w:tcBorders>
              <w:left w:val="single" w:sz="4" w:space="0" w:color="000000"/>
              <w:right w:val="single" w:sz="4" w:space="0" w:color="000000"/>
            </w:tcBorders>
          </w:tcPr>
          <w:p w14:paraId="1F61CF8F"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06645FE5" w14:textId="77777777" w:rsidR="00B93BBF" w:rsidRPr="001D6002" w:rsidRDefault="00B93BBF" w:rsidP="00B93BBF">
            <w:pPr>
              <w:widowControl w:val="0"/>
              <w:spacing w:after="0" w:line="240" w:lineRule="auto"/>
              <w:ind w:left="64" w:right="-20"/>
              <w:rPr>
                <w:rFonts w:eastAsia="Calibri" w:cs="Calibri"/>
                <w:lang w:val="en-GB"/>
              </w:rPr>
            </w:pPr>
            <w:r w:rsidRPr="001D6002">
              <w:rPr>
                <w:rFonts w:eastAsia="Calibri" w:cs="Calibri"/>
                <w:lang w:val="en-GB"/>
              </w:rPr>
              <w:t>Rules on the payment of commission for life insurance policies with savings element</w:t>
            </w:r>
          </w:p>
        </w:tc>
        <w:tc>
          <w:tcPr>
            <w:tcW w:w="1285" w:type="dxa"/>
            <w:gridSpan w:val="2"/>
            <w:tcBorders>
              <w:top w:val="single" w:sz="4" w:space="0" w:color="000000"/>
              <w:left w:val="single" w:sz="4" w:space="0" w:color="000000"/>
              <w:bottom w:val="single" w:sz="4" w:space="0" w:color="000000"/>
              <w:right w:val="single" w:sz="4" w:space="0" w:color="000000"/>
            </w:tcBorders>
          </w:tcPr>
          <w:p w14:paraId="53BF777B" w14:textId="77777777" w:rsidR="00B93BBF" w:rsidRPr="001D6002" w:rsidRDefault="00B93BBF" w:rsidP="00B93BBF">
            <w:pPr>
              <w:widowControl w:val="0"/>
              <w:spacing w:after="0" w:line="240" w:lineRule="auto"/>
              <w:ind w:left="64" w:right="-20"/>
              <w:rPr>
                <w:rFonts w:eastAsia="Calibri" w:cs="Calibri"/>
                <w:lang w:val="en-GB"/>
              </w:rPr>
            </w:pPr>
            <w:r w:rsidRPr="001D6002">
              <w:rPr>
                <w:rFonts w:eastAsia="Calibri" w:cs="Calibri"/>
                <w:lang w:val="en-GB"/>
              </w:rPr>
              <w:t>Section 377</w:t>
            </w:r>
          </w:p>
        </w:tc>
      </w:tr>
      <w:tr w:rsidR="00B93BBF" w:rsidRPr="001D6002" w14:paraId="7BDBFFD8" w14:textId="77777777" w:rsidTr="00BE357D">
        <w:trPr>
          <w:gridAfter w:val="1"/>
          <w:wAfter w:w="10" w:type="dxa"/>
        </w:trPr>
        <w:tc>
          <w:tcPr>
            <w:tcW w:w="4111" w:type="dxa"/>
            <w:vMerge/>
            <w:tcBorders>
              <w:left w:val="single" w:sz="4" w:space="0" w:color="000000"/>
              <w:right w:val="single" w:sz="4" w:space="0" w:color="000000"/>
            </w:tcBorders>
          </w:tcPr>
          <w:p w14:paraId="028AF8C2"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2875CE38"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General notification obligation of insurers (Notification relating to the asset funds of unit-linked life insurance policies)</w:t>
            </w:r>
          </w:p>
          <w:p w14:paraId="4A750679" w14:textId="77777777" w:rsidR="00B93BBF" w:rsidRPr="001D6002" w:rsidRDefault="00B93BBF" w:rsidP="00B93BBF">
            <w:pPr>
              <w:widowControl w:val="0"/>
              <w:spacing w:after="0" w:line="242" w:lineRule="exact"/>
              <w:ind w:left="64" w:right="-20"/>
              <w:rPr>
                <w:rFonts w:eastAsia="Calibri" w:cs="Calibri"/>
                <w:lang w:val="en-GB"/>
              </w:rPr>
            </w:pPr>
          </w:p>
          <w:p w14:paraId="06862F6B" w14:textId="77777777" w:rsidR="00B93BBF" w:rsidRPr="001D6002" w:rsidRDefault="00B93BBF" w:rsidP="00B93BBF">
            <w:pPr>
              <w:widowControl w:val="0"/>
              <w:spacing w:after="0" w:line="242" w:lineRule="exact"/>
              <w:ind w:left="64" w:right="-20"/>
              <w:rPr>
                <w:rFonts w:eastAsia="Calibri" w:cs="Calibri"/>
                <w:lang w:val="en-GB"/>
              </w:rPr>
            </w:pPr>
          </w:p>
        </w:tc>
        <w:tc>
          <w:tcPr>
            <w:tcW w:w="1285" w:type="dxa"/>
            <w:gridSpan w:val="2"/>
            <w:tcBorders>
              <w:top w:val="single" w:sz="4" w:space="0" w:color="000000"/>
              <w:left w:val="single" w:sz="4" w:space="0" w:color="000000"/>
              <w:bottom w:val="single" w:sz="4" w:space="0" w:color="000000"/>
              <w:right w:val="single" w:sz="4" w:space="0" w:color="000000"/>
            </w:tcBorders>
          </w:tcPr>
          <w:p w14:paraId="64D5DF14"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 270</w:t>
            </w:r>
          </w:p>
        </w:tc>
      </w:tr>
      <w:tr w:rsidR="00B93BBF" w:rsidRPr="001D6002" w14:paraId="153992A5" w14:textId="77777777" w:rsidTr="00BE357D">
        <w:trPr>
          <w:gridAfter w:val="1"/>
          <w:wAfter w:w="10" w:type="dxa"/>
        </w:trPr>
        <w:tc>
          <w:tcPr>
            <w:tcW w:w="4111" w:type="dxa"/>
            <w:vMerge/>
            <w:tcBorders>
              <w:left w:val="single" w:sz="4" w:space="0" w:color="000000"/>
              <w:right w:val="single" w:sz="4" w:space="0" w:color="000000"/>
            </w:tcBorders>
          </w:tcPr>
          <w:p w14:paraId="41F2EBCB"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1F4C9AFF"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Transfer of insurance portfolio</w:t>
            </w:r>
          </w:p>
        </w:tc>
        <w:tc>
          <w:tcPr>
            <w:tcW w:w="1285" w:type="dxa"/>
            <w:gridSpan w:val="2"/>
            <w:tcBorders>
              <w:top w:val="single" w:sz="4" w:space="0" w:color="000000"/>
              <w:left w:val="single" w:sz="4" w:space="0" w:color="000000"/>
              <w:bottom w:val="single" w:sz="4" w:space="0" w:color="000000"/>
              <w:right w:val="single" w:sz="4" w:space="0" w:color="000000"/>
            </w:tcBorders>
          </w:tcPr>
          <w:p w14:paraId="58E2F0B7"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118–120</w:t>
            </w:r>
          </w:p>
        </w:tc>
      </w:tr>
      <w:tr w:rsidR="00B93BBF" w:rsidRPr="001D6002" w14:paraId="7F96E71F" w14:textId="77777777" w:rsidTr="00BE357D">
        <w:trPr>
          <w:gridAfter w:val="1"/>
          <w:wAfter w:w="10" w:type="dxa"/>
        </w:trPr>
        <w:tc>
          <w:tcPr>
            <w:tcW w:w="4111" w:type="dxa"/>
            <w:vMerge/>
            <w:tcBorders>
              <w:left w:val="single" w:sz="4" w:space="0" w:color="000000"/>
              <w:right w:val="single" w:sz="4" w:space="0" w:color="000000"/>
            </w:tcBorders>
          </w:tcPr>
          <w:p w14:paraId="5CBB8893"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217357EE"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Minimum content requirements for insurance contracts</w:t>
            </w:r>
          </w:p>
        </w:tc>
        <w:tc>
          <w:tcPr>
            <w:tcW w:w="1285" w:type="dxa"/>
            <w:gridSpan w:val="2"/>
            <w:tcBorders>
              <w:top w:val="single" w:sz="4" w:space="0" w:color="000000"/>
              <w:left w:val="single" w:sz="4" w:space="0" w:color="000000"/>
              <w:bottom w:val="single" w:sz="4" w:space="0" w:color="000000"/>
              <w:right w:val="single" w:sz="4" w:space="0" w:color="000000"/>
            </w:tcBorders>
          </w:tcPr>
          <w:p w14:paraId="610107D9"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121–122/A, Sections 165–166</w:t>
            </w:r>
          </w:p>
        </w:tc>
      </w:tr>
      <w:tr w:rsidR="00B93BBF" w:rsidRPr="001D6002" w14:paraId="4CB0ADB9" w14:textId="77777777" w:rsidTr="00BE357D">
        <w:trPr>
          <w:gridAfter w:val="1"/>
          <w:wAfter w:w="10" w:type="dxa"/>
        </w:trPr>
        <w:tc>
          <w:tcPr>
            <w:tcW w:w="4111" w:type="dxa"/>
            <w:vMerge/>
            <w:tcBorders>
              <w:left w:val="single" w:sz="4" w:space="0" w:color="000000"/>
              <w:right w:val="single" w:sz="4" w:space="0" w:color="000000"/>
            </w:tcBorders>
          </w:tcPr>
          <w:p w14:paraId="5B2D818D"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7BCFF0A3" w14:textId="77777777" w:rsidR="00B93BBF" w:rsidRPr="001D6002" w:rsidRDefault="00B93BBF" w:rsidP="00B93BBF">
            <w:pPr>
              <w:widowControl w:val="0"/>
              <w:spacing w:after="0" w:line="240" w:lineRule="auto"/>
              <w:ind w:left="64" w:right="-20"/>
              <w:rPr>
                <w:rFonts w:eastAsia="Calibri" w:cs="Calibri"/>
                <w:lang w:val="en-GB"/>
              </w:rPr>
            </w:pPr>
            <w:r w:rsidRPr="001D6002">
              <w:rPr>
                <w:rFonts w:eastAsia="Calibri" w:cs="Calibri"/>
                <w:lang w:val="en-GB"/>
              </w:rPr>
              <w:t>Special provisions related to the sales of insurance-based investment products</w:t>
            </w:r>
          </w:p>
        </w:tc>
        <w:tc>
          <w:tcPr>
            <w:tcW w:w="1285" w:type="dxa"/>
            <w:gridSpan w:val="2"/>
            <w:tcBorders>
              <w:top w:val="single" w:sz="4" w:space="0" w:color="000000"/>
              <w:left w:val="single" w:sz="4" w:space="0" w:color="000000"/>
              <w:bottom w:val="single" w:sz="4" w:space="0" w:color="000000"/>
              <w:right w:val="single" w:sz="4" w:space="0" w:color="000000"/>
            </w:tcBorders>
          </w:tcPr>
          <w:p w14:paraId="734F8510" w14:textId="5813E172" w:rsidR="00B93BBF" w:rsidRPr="001D6002" w:rsidRDefault="00B93BBF" w:rsidP="00B93BBF">
            <w:pPr>
              <w:widowControl w:val="0"/>
              <w:spacing w:after="0" w:line="240" w:lineRule="auto"/>
              <w:ind w:left="64" w:right="-20"/>
              <w:rPr>
                <w:rFonts w:eastAsia="Calibri" w:cs="Calibri"/>
                <w:lang w:val="en-GB"/>
              </w:rPr>
            </w:pPr>
            <w:r w:rsidRPr="001D6002">
              <w:rPr>
                <w:rFonts w:eastAsia="Calibri" w:cs="Calibri"/>
                <w:lang w:val="en-GB"/>
              </w:rPr>
              <w:t>Sections 166/A–166/F</w:t>
            </w:r>
          </w:p>
        </w:tc>
      </w:tr>
      <w:tr w:rsidR="00B93BBF" w:rsidRPr="001D6002" w14:paraId="66205369" w14:textId="77777777" w:rsidTr="00BE357D">
        <w:trPr>
          <w:gridAfter w:val="1"/>
          <w:wAfter w:w="10" w:type="dxa"/>
        </w:trPr>
        <w:tc>
          <w:tcPr>
            <w:tcW w:w="4111" w:type="dxa"/>
            <w:vMerge/>
            <w:tcBorders>
              <w:left w:val="single" w:sz="4" w:space="0" w:color="000000"/>
              <w:right w:val="single" w:sz="4" w:space="0" w:color="000000"/>
            </w:tcBorders>
          </w:tcPr>
          <w:p w14:paraId="3105763D"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3995C872" w14:textId="77777777" w:rsidR="00B93BBF" w:rsidRPr="001D6002" w:rsidRDefault="00B93BBF" w:rsidP="00B93BBF">
            <w:pPr>
              <w:widowControl w:val="0"/>
              <w:spacing w:after="0" w:line="243" w:lineRule="exact"/>
              <w:ind w:left="64" w:right="-20"/>
              <w:rPr>
                <w:rFonts w:eastAsia="Calibri" w:cs="Calibri"/>
                <w:lang w:val="en-GB"/>
              </w:rPr>
            </w:pPr>
            <w:r w:rsidRPr="001D6002">
              <w:rPr>
                <w:rFonts w:eastAsia="Calibri" w:cs="Calibri"/>
                <w:lang w:val="en-GB"/>
              </w:rPr>
              <w:t>Compulsory insurance cover</w:t>
            </w:r>
          </w:p>
        </w:tc>
        <w:tc>
          <w:tcPr>
            <w:tcW w:w="1285" w:type="dxa"/>
            <w:gridSpan w:val="2"/>
            <w:tcBorders>
              <w:top w:val="single" w:sz="4" w:space="0" w:color="000000"/>
              <w:left w:val="single" w:sz="4" w:space="0" w:color="000000"/>
              <w:bottom w:val="single" w:sz="4" w:space="0" w:color="000000"/>
              <w:right w:val="single" w:sz="4" w:space="0" w:color="000000"/>
            </w:tcBorders>
          </w:tcPr>
          <w:p w14:paraId="42377F6D" w14:textId="77777777" w:rsidR="00B93BBF" w:rsidRPr="001D6002" w:rsidRDefault="00B93BBF" w:rsidP="00B93BBF">
            <w:pPr>
              <w:widowControl w:val="0"/>
              <w:spacing w:after="0" w:line="243" w:lineRule="exact"/>
              <w:ind w:left="64" w:right="-20"/>
              <w:rPr>
                <w:rFonts w:eastAsia="Calibri" w:cs="Calibri"/>
                <w:lang w:val="en-GB"/>
              </w:rPr>
            </w:pPr>
            <w:r w:rsidRPr="001D6002">
              <w:rPr>
                <w:rFonts w:eastAsia="Calibri" w:cs="Calibri"/>
                <w:lang w:val="en-GB"/>
              </w:rPr>
              <w:t>Section 129</w:t>
            </w:r>
          </w:p>
        </w:tc>
      </w:tr>
      <w:tr w:rsidR="00B93BBF" w:rsidRPr="001D6002" w14:paraId="5E0DA76F" w14:textId="77777777" w:rsidTr="00BE357D">
        <w:trPr>
          <w:gridAfter w:val="1"/>
          <w:wAfter w:w="10" w:type="dxa"/>
        </w:trPr>
        <w:tc>
          <w:tcPr>
            <w:tcW w:w="4111" w:type="dxa"/>
            <w:vMerge/>
            <w:tcBorders>
              <w:left w:val="single" w:sz="4" w:space="0" w:color="000000"/>
              <w:right w:val="single" w:sz="4" w:space="0" w:color="000000"/>
            </w:tcBorders>
          </w:tcPr>
          <w:p w14:paraId="012CC2AF"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2D355764" w14:textId="77777777"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Non-discrimination on the basis of sex</w:t>
            </w:r>
          </w:p>
        </w:tc>
        <w:tc>
          <w:tcPr>
            <w:tcW w:w="1285" w:type="dxa"/>
            <w:gridSpan w:val="2"/>
            <w:tcBorders>
              <w:top w:val="single" w:sz="4" w:space="0" w:color="000000"/>
              <w:left w:val="single" w:sz="4" w:space="0" w:color="000000"/>
              <w:bottom w:val="single" w:sz="4" w:space="0" w:color="000000"/>
              <w:right w:val="single" w:sz="4" w:space="0" w:color="000000"/>
            </w:tcBorders>
          </w:tcPr>
          <w:p w14:paraId="72666A6C" w14:textId="77777777"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Section 134</w:t>
            </w:r>
          </w:p>
        </w:tc>
      </w:tr>
      <w:tr w:rsidR="00B93BBF" w:rsidRPr="001D6002" w14:paraId="1EAC137A" w14:textId="77777777" w:rsidTr="00BE357D">
        <w:trPr>
          <w:gridAfter w:val="1"/>
          <w:wAfter w:w="10" w:type="dxa"/>
        </w:trPr>
        <w:tc>
          <w:tcPr>
            <w:tcW w:w="4111" w:type="dxa"/>
            <w:vMerge/>
            <w:tcBorders>
              <w:left w:val="single" w:sz="4" w:space="0" w:color="000000"/>
              <w:right w:val="single" w:sz="4" w:space="0" w:color="000000"/>
            </w:tcBorders>
          </w:tcPr>
          <w:p w14:paraId="4CDD28A9"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5B6DC557" w14:textId="77777777"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Marketing of insurance products</w:t>
            </w:r>
          </w:p>
        </w:tc>
        <w:tc>
          <w:tcPr>
            <w:tcW w:w="1285" w:type="dxa"/>
            <w:gridSpan w:val="2"/>
            <w:tcBorders>
              <w:top w:val="single" w:sz="4" w:space="0" w:color="000000"/>
              <w:left w:val="single" w:sz="4" w:space="0" w:color="000000"/>
              <w:bottom w:val="single" w:sz="4" w:space="0" w:color="000000"/>
              <w:right w:val="single" w:sz="4" w:space="0" w:color="000000"/>
            </w:tcBorders>
          </w:tcPr>
          <w:p w14:paraId="1D3894AB" w14:textId="77777777"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Sections 130–133, Sections 300–301</w:t>
            </w:r>
          </w:p>
        </w:tc>
      </w:tr>
      <w:tr w:rsidR="00B93BBF" w:rsidRPr="001D6002" w14:paraId="1363DC51" w14:textId="77777777" w:rsidTr="00BE357D">
        <w:trPr>
          <w:gridAfter w:val="1"/>
          <w:wAfter w:w="10" w:type="dxa"/>
        </w:trPr>
        <w:tc>
          <w:tcPr>
            <w:tcW w:w="4111" w:type="dxa"/>
            <w:vMerge/>
            <w:tcBorders>
              <w:left w:val="single" w:sz="4" w:space="0" w:color="000000"/>
              <w:right w:val="single" w:sz="4" w:space="0" w:color="000000"/>
            </w:tcBorders>
          </w:tcPr>
          <w:p w14:paraId="4A74015E"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5F654904" w14:textId="77777777" w:rsidR="00B93BBF" w:rsidRPr="001D6002" w:rsidRDefault="00B93BBF" w:rsidP="00B93BBF">
            <w:pPr>
              <w:widowControl w:val="0"/>
              <w:spacing w:after="0" w:line="242" w:lineRule="exact"/>
              <w:ind w:right="-20"/>
              <w:rPr>
                <w:rFonts w:eastAsia="Calibri" w:cs="Calibri"/>
                <w:position w:val="1"/>
                <w:lang w:val="en-GB"/>
              </w:rPr>
            </w:pPr>
            <w:r w:rsidRPr="001D6002">
              <w:rPr>
                <w:rFonts w:eastAsia="Calibri" w:cs="Calibri"/>
                <w:lang w:val="en-GB"/>
              </w:rPr>
              <w:t>Management and suspension of asset funds</w:t>
            </w:r>
          </w:p>
        </w:tc>
        <w:tc>
          <w:tcPr>
            <w:tcW w:w="1285" w:type="dxa"/>
            <w:gridSpan w:val="2"/>
            <w:tcBorders>
              <w:top w:val="single" w:sz="4" w:space="0" w:color="000000"/>
              <w:left w:val="single" w:sz="4" w:space="0" w:color="000000"/>
              <w:bottom w:val="single" w:sz="4" w:space="0" w:color="000000"/>
              <w:right w:val="single" w:sz="4" w:space="0" w:color="000000"/>
            </w:tcBorders>
          </w:tcPr>
          <w:p w14:paraId="4BAEFE70" w14:textId="77777777"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Sections 107 and 127</w:t>
            </w:r>
          </w:p>
        </w:tc>
      </w:tr>
      <w:tr w:rsidR="00B04077" w:rsidRPr="001D6002" w14:paraId="2EEE5967" w14:textId="77777777" w:rsidTr="00BE357D">
        <w:tc>
          <w:tcPr>
            <w:tcW w:w="4111" w:type="dxa"/>
            <w:vMerge/>
            <w:tcBorders>
              <w:left w:val="single" w:sz="4" w:space="0" w:color="000000"/>
              <w:right w:val="single" w:sz="4" w:space="0" w:color="000000"/>
            </w:tcBorders>
          </w:tcPr>
          <w:p w14:paraId="1E6B9FA3" w14:textId="77777777" w:rsidR="00B04077" w:rsidRPr="001D6002" w:rsidRDefault="00B04077"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21D7F1B4" w14:textId="59C7715D" w:rsidR="00B04077" w:rsidRPr="001D6002" w:rsidRDefault="00B04077" w:rsidP="00B93BBF">
            <w:pPr>
              <w:widowControl w:val="0"/>
              <w:spacing w:after="0" w:line="242" w:lineRule="exact"/>
              <w:ind w:right="-20"/>
              <w:rPr>
                <w:rFonts w:eastAsia="Calibri" w:cs="Calibri"/>
                <w:position w:val="1"/>
                <w:lang w:val="en-GB"/>
              </w:rPr>
            </w:pPr>
            <w:r w:rsidRPr="001D6002">
              <w:rPr>
                <w:rFonts w:eastAsia="Calibri" w:cs="Calibri"/>
                <w:lang w:val="en-GB"/>
              </w:rPr>
              <w:t>Settlement of investments with customers</w:t>
            </w:r>
          </w:p>
        </w:tc>
        <w:tc>
          <w:tcPr>
            <w:tcW w:w="1295" w:type="dxa"/>
            <w:gridSpan w:val="3"/>
            <w:tcBorders>
              <w:top w:val="single" w:sz="4" w:space="0" w:color="000000"/>
              <w:left w:val="single" w:sz="4" w:space="0" w:color="000000"/>
              <w:bottom w:val="single" w:sz="4" w:space="0" w:color="000000"/>
              <w:right w:val="single" w:sz="4" w:space="0" w:color="000000"/>
            </w:tcBorders>
          </w:tcPr>
          <w:p w14:paraId="746056C9" w14:textId="0009C2D8" w:rsidR="00B04077" w:rsidRPr="001D6002" w:rsidRDefault="00B04077" w:rsidP="00B93BBF">
            <w:pPr>
              <w:widowControl w:val="0"/>
              <w:spacing w:after="0" w:line="242" w:lineRule="exact"/>
              <w:ind w:left="64" w:right="-20"/>
              <w:rPr>
                <w:rFonts w:eastAsia="Calibri" w:cs="Calibri"/>
                <w:position w:val="1"/>
                <w:lang w:val="en-GB"/>
              </w:rPr>
            </w:pPr>
            <w:r w:rsidRPr="001D6002">
              <w:rPr>
                <w:rFonts w:eastAsia="Calibri" w:cs="Calibri"/>
                <w:lang w:val="en-GB"/>
              </w:rPr>
              <w:t>Section 110 (4)–(5)</w:t>
            </w:r>
          </w:p>
        </w:tc>
      </w:tr>
      <w:tr w:rsidR="00B93BBF" w:rsidRPr="001D6002" w14:paraId="6B701481" w14:textId="77777777" w:rsidTr="00BE357D">
        <w:trPr>
          <w:gridAfter w:val="1"/>
          <w:wAfter w:w="10" w:type="dxa"/>
        </w:trPr>
        <w:tc>
          <w:tcPr>
            <w:tcW w:w="4111" w:type="dxa"/>
            <w:vMerge/>
            <w:tcBorders>
              <w:left w:val="single" w:sz="4" w:space="0" w:color="000000"/>
              <w:right w:val="single" w:sz="4" w:space="0" w:color="000000"/>
            </w:tcBorders>
          </w:tcPr>
          <w:p w14:paraId="7907C9CB"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3AD55DB1"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The insurance secret</w:t>
            </w:r>
          </w:p>
        </w:tc>
        <w:tc>
          <w:tcPr>
            <w:tcW w:w="1285" w:type="dxa"/>
            <w:gridSpan w:val="2"/>
            <w:tcBorders>
              <w:top w:val="single" w:sz="4" w:space="0" w:color="000000"/>
              <w:left w:val="single" w:sz="4" w:space="0" w:color="000000"/>
              <w:bottom w:val="single" w:sz="4" w:space="0" w:color="000000"/>
              <w:right w:val="single" w:sz="4" w:space="0" w:color="000000"/>
            </w:tcBorders>
          </w:tcPr>
          <w:p w14:paraId="26782D56"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135–143, Sections 379–381/A</w:t>
            </w:r>
          </w:p>
        </w:tc>
      </w:tr>
      <w:tr w:rsidR="00BE357D" w:rsidRPr="001D6002" w14:paraId="17ED87FD" w14:textId="77777777" w:rsidTr="00BE357D">
        <w:trPr>
          <w:gridAfter w:val="1"/>
          <w:wAfter w:w="10" w:type="dxa"/>
        </w:trPr>
        <w:tc>
          <w:tcPr>
            <w:tcW w:w="4111" w:type="dxa"/>
            <w:vMerge/>
            <w:tcBorders>
              <w:left w:val="single" w:sz="4" w:space="0" w:color="000000"/>
              <w:right w:val="single" w:sz="4" w:space="0" w:color="000000"/>
            </w:tcBorders>
          </w:tcPr>
          <w:p w14:paraId="45CF9804" w14:textId="77777777" w:rsidR="00BE357D" w:rsidRPr="001D6002" w:rsidRDefault="00BE357D" w:rsidP="00B93BBF">
            <w:pPr>
              <w:widowControl w:val="0"/>
              <w:spacing w:after="200"/>
              <w:rPr>
                <w:rFonts w:eastAsia="Calibri" w:cs="Times New Roman"/>
                <w:lang w:val="en-GB"/>
              </w:rPr>
            </w:pPr>
          </w:p>
        </w:tc>
        <w:tc>
          <w:tcPr>
            <w:tcW w:w="3818" w:type="dxa"/>
            <w:tcBorders>
              <w:top w:val="single" w:sz="4" w:space="0" w:color="000000"/>
              <w:left w:val="single" w:sz="4" w:space="0" w:color="000000"/>
              <w:right w:val="single" w:sz="4" w:space="0" w:color="000000"/>
            </w:tcBorders>
          </w:tcPr>
          <w:p w14:paraId="4807B4BC" w14:textId="77777777" w:rsidR="00BE357D" w:rsidRPr="001D6002" w:rsidRDefault="00BE357D" w:rsidP="00B93BBF">
            <w:pPr>
              <w:widowControl w:val="0"/>
              <w:spacing w:after="0" w:line="242" w:lineRule="exact"/>
              <w:ind w:left="64" w:right="-20"/>
              <w:rPr>
                <w:rFonts w:eastAsia="Calibri" w:cs="Calibri"/>
                <w:lang w:val="en-GB"/>
              </w:rPr>
            </w:pPr>
            <w:r w:rsidRPr="001D6002">
              <w:rPr>
                <w:rFonts w:eastAsia="Calibri" w:cs="Calibri"/>
                <w:lang w:val="en-GB"/>
              </w:rPr>
              <w:t>Provision of information to customers</w:t>
            </w:r>
          </w:p>
        </w:tc>
        <w:tc>
          <w:tcPr>
            <w:tcW w:w="1285" w:type="dxa"/>
            <w:gridSpan w:val="2"/>
            <w:tcBorders>
              <w:top w:val="single" w:sz="4" w:space="0" w:color="000000"/>
              <w:left w:val="single" w:sz="4" w:space="0" w:color="000000"/>
              <w:right w:val="single" w:sz="4" w:space="0" w:color="000000"/>
            </w:tcBorders>
          </w:tcPr>
          <w:p w14:paraId="6BE5E67B" w14:textId="264E6F9F" w:rsidR="00BE357D" w:rsidRPr="001D6002" w:rsidRDefault="00BE357D" w:rsidP="00B93BBF">
            <w:pPr>
              <w:widowControl w:val="0"/>
              <w:spacing w:after="0" w:line="242" w:lineRule="exact"/>
              <w:ind w:left="64" w:right="-20"/>
              <w:rPr>
                <w:rFonts w:eastAsia="Calibri" w:cs="Calibri"/>
                <w:position w:val="1"/>
                <w:lang w:val="en-GB"/>
              </w:rPr>
            </w:pPr>
            <w:r w:rsidRPr="001D6002">
              <w:rPr>
                <w:rFonts w:eastAsia="Calibri" w:cs="Calibri"/>
                <w:lang w:val="en-GB"/>
              </w:rPr>
              <w:t>Sections 152–158/</w:t>
            </w:r>
            <w:r w:rsidR="00C8157E">
              <w:rPr>
                <w:rFonts w:eastAsia="Calibri" w:cs="Calibri"/>
                <w:lang w:val="en-GB"/>
              </w:rPr>
              <w:t>C</w:t>
            </w:r>
            <w:r w:rsidRPr="001D6002">
              <w:rPr>
                <w:rFonts w:eastAsia="Calibri" w:cs="Calibri"/>
                <w:lang w:val="en-GB"/>
              </w:rPr>
              <w:t>, Sections 378–378A</w:t>
            </w:r>
          </w:p>
          <w:p w14:paraId="6AAD5D9F" w14:textId="4373A2FC" w:rsidR="00BE357D" w:rsidRPr="001D6002" w:rsidRDefault="00BE357D" w:rsidP="00BE357D">
            <w:pPr>
              <w:widowControl w:val="0"/>
              <w:spacing w:after="0" w:line="242" w:lineRule="exact"/>
              <w:ind w:left="64" w:right="-20"/>
              <w:rPr>
                <w:rFonts w:eastAsia="Calibri" w:cs="Calibri"/>
                <w:lang w:val="en-GB"/>
              </w:rPr>
            </w:pPr>
            <w:r w:rsidRPr="001D6002">
              <w:rPr>
                <w:rFonts w:eastAsia="Calibri" w:cs="Calibri"/>
                <w:lang w:val="en-GB"/>
              </w:rPr>
              <w:t>Sections 123/A and 124/C</w:t>
            </w:r>
          </w:p>
        </w:tc>
      </w:tr>
      <w:tr w:rsidR="00B93BBF" w:rsidRPr="001D6002" w14:paraId="4C2E8C5F" w14:textId="77777777" w:rsidTr="00BE357D">
        <w:trPr>
          <w:gridAfter w:val="1"/>
          <w:wAfter w:w="10" w:type="dxa"/>
        </w:trPr>
        <w:tc>
          <w:tcPr>
            <w:tcW w:w="4111" w:type="dxa"/>
            <w:vMerge/>
            <w:tcBorders>
              <w:left w:val="single" w:sz="4" w:space="0" w:color="000000"/>
              <w:right w:val="single" w:sz="4" w:space="0" w:color="000000"/>
            </w:tcBorders>
          </w:tcPr>
          <w:p w14:paraId="3AA47BDF"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5330E11E"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Complaint management</w:t>
            </w:r>
          </w:p>
        </w:tc>
        <w:tc>
          <w:tcPr>
            <w:tcW w:w="1285" w:type="dxa"/>
            <w:gridSpan w:val="2"/>
            <w:tcBorders>
              <w:top w:val="single" w:sz="4" w:space="0" w:color="000000"/>
              <w:left w:val="single" w:sz="4" w:space="0" w:color="000000"/>
              <w:bottom w:val="single" w:sz="4" w:space="0" w:color="000000"/>
              <w:right w:val="single" w:sz="4" w:space="0" w:color="000000"/>
            </w:tcBorders>
          </w:tcPr>
          <w:p w14:paraId="15392434" w14:textId="7BCB670A"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159 and 382</w:t>
            </w:r>
          </w:p>
        </w:tc>
      </w:tr>
      <w:tr w:rsidR="00B93BBF" w:rsidRPr="001D6002" w14:paraId="51E59583" w14:textId="77777777" w:rsidTr="00BE357D">
        <w:trPr>
          <w:gridAfter w:val="1"/>
          <w:wAfter w:w="10" w:type="dxa"/>
        </w:trPr>
        <w:tc>
          <w:tcPr>
            <w:tcW w:w="4111" w:type="dxa"/>
            <w:vMerge/>
            <w:tcBorders>
              <w:left w:val="single" w:sz="4" w:space="0" w:color="000000"/>
              <w:right w:val="single" w:sz="4" w:space="0" w:color="000000"/>
            </w:tcBorders>
          </w:tcPr>
          <w:p w14:paraId="30CBFC2B"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1C95C76E"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On the provision of information to customers</w:t>
            </w:r>
          </w:p>
        </w:tc>
        <w:tc>
          <w:tcPr>
            <w:tcW w:w="1285" w:type="dxa"/>
            <w:gridSpan w:val="2"/>
            <w:tcBorders>
              <w:top w:val="single" w:sz="4" w:space="0" w:color="000000"/>
              <w:left w:val="single" w:sz="4" w:space="0" w:color="000000"/>
              <w:bottom w:val="single" w:sz="4" w:space="0" w:color="000000"/>
              <w:right w:val="single" w:sz="4" w:space="0" w:color="000000"/>
            </w:tcBorders>
          </w:tcPr>
          <w:p w14:paraId="47BA51EC" w14:textId="012D1894" w:rsidR="00B93BBF" w:rsidRPr="001D6002" w:rsidRDefault="00B93BBF" w:rsidP="009022B6">
            <w:pPr>
              <w:widowControl w:val="0"/>
              <w:spacing w:after="0" w:line="242" w:lineRule="exact"/>
              <w:ind w:left="64" w:right="-20"/>
              <w:rPr>
                <w:rFonts w:eastAsia="Calibri" w:cs="Calibri"/>
                <w:lang w:val="en-GB"/>
              </w:rPr>
            </w:pPr>
            <w:r w:rsidRPr="001D6002">
              <w:rPr>
                <w:rFonts w:eastAsia="Calibri" w:cs="Calibri"/>
                <w:lang w:val="en-GB"/>
              </w:rPr>
              <w:t>Annex 4</w:t>
            </w:r>
          </w:p>
        </w:tc>
      </w:tr>
      <w:tr w:rsidR="00C44BFA" w:rsidRPr="001D6002" w14:paraId="03CFFB2F" w14:textId="77777777" w:rsidTr="00BE357D">
        <w:tc>
          <w:tcPr>
            <w:tcW w:w="4111" w:type="dxa"/>
            <w:vMerge/>
            <w:tcBorders>
              <w:left w:val="single" w:sz="4" w:space="0" w:color="000000"/>
              <w:right w:val="single" w:sz="4" w:space="0" w:color="000000"/>
            </w:tcBorders>
          </w:tcPr>
          <w:p w14:paraId="3DE660D3" w14:textId="77777777" w:rsidR="00C44BFA" w:rsidRPr="001D6002" w:rsidRDefault="00C44BFA"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4A1D5A4A" w14:textId="7036EC04" w:rsidR="00C44BFA" w:rsidRPr="001D6002" w:rsidRDefault="00C44BFA" w:rsidP="00B93BBF">
            <w:pPr>
              <w:widowControl w:val="0"/>
              <w:spacing w:after="0" w:line="242" w:lineRule="exact"/>
              <w:ind w:left="64" w:right="-20"/>
              <w:rPr>
                <w:rFonts w:eastAsia="Calibri" w:cs="Calibri"/>
                <w:position w:val="1"/>
                <w:lang w:val="en-GB"/>
              </w:rPr>
            </w:pPr>
            <w:r w:rsidRPr="001D6002">
              <w:rPr>
                <w:rFonts w:eastAsia="Calibri" w:cs="Calibri"/>
                <w:lang w:val="en-GB"/>
              </w:rPr>
              <w:t>Substantive elements of the investment policy</w:t>
            </w:r>
          </w:p>
        </w:tc>
        <w:tc>
          <w:tcPr>
            <w:tcW w:w="1295" w:type="dxa"/>
            <w:gridSpan w:val="3"/>
            <w:tcBorders>
              <w:top w:val="single" w:sz="4" w:space="0" w:color="000000"/>
              <w:left w:val="single" w:sz="4" w:space="0" w:color="000000"/>
              <w:bottom w:val="single" w:sz="4" w:space="0" w:color="000000"/>
              <w:right w:val="single" w:sz="4" w:space="0" w:color="000000"/>
            </w:tcBorders>
          </w:tcPr>
          <w:p w14:paraId="631DA857" w14:textId="37506969" w:rsidR="00C44BFA" w:rsidRPr="001D6002" w:rsidRDefault="00C44BFA" w:rsidP="00B93BBF">
            <w:pPr>
              <w:widowControl w:val="0"/>
              <w:spacing w:after="0" w:line="242" w:lineRule="exact"/>
              <w:ind w:left="64" w:right="-20"/>
              <w:rPr>
                <w:rFonts w:eastAsia="Calibri" w:cs="Calibri"/>
                <w:position w:val="1"/>
                <w:lang w:val="en-GB"/>
              </w:rPr>
            </w:pPr>
            <w:r w:rsidRPr="001D6002">
              <w:rPr>
                <w:rFonts w:eastAsia="Calibri" w:cs="Calibri"/>
                <w:lang w:val="en-GB"/>
              </w:rPr>
              <w:t>Annex 12</w:t>
            </w:r>
          </w:p>
        </w:tc>
      </w:tr>
      <w:tr w:rsidR="00B93BBF" w:rsidRPr="001D6002" w14:paraId="519DB68A" w14:textId="77777777" w:rsidTr="00BE357D">
        <w:trPr>
          <w:gridAfter w:val="1"/>
          <w:wAfter w:w="10" w:type="dxa"/>
        </w:trPr>
        <w:tc>
          <w:tcPr>
            <w:tcW w:w="4111" w:type="dxa"/>
            <w:vMerge/>
            <w:tcBorders>
              <w:left w:val="single" w:sz="4" w:space="0" w:color="000000"/>
              <w:right w:val="single" w:sz="4" w:space="0" w:color="000000"/>
            </w:tcBorders>
          </w:tcPr>
          <w:p w14:paraId="6FA5A711"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41072745" w14:textId="77777777"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Hungarian branch office of third-country insurers and reinsurers</w:t>
            </w:r>
          </w:p>
        </w:tc>
        <w:tc>
          <w:tcPr>
            <w:tcW w:w="1285" w:type="dxa"/>
            <w:gridSpan w:val="2"/>
            <w:tcBorders>
              <w:top w:val="single" w:sz="4" w:space="0" w:color="000000"/>
              <w:left w:val="single" w:sz="4" w:space="0" w:color="000000"/>
              <w:bottom w:val="single" w:sz="4" w:space="0" w:color="000000"/>
              <w:right w:val="single" w:sz="4" w:space="0" w:color="000000"/>
            </w:tcBorders>
          </w:tcPr>
          <w:p w14:paraId="4A7A51B7" w14:textId="453CF1A7" w:rsidR="00B93BBF" w:rsidRPr="001D6002" w:rsidRDefault="001A60CB" w:rsidP="00B93BBF">
            <w:pPr>
              <w:widowControl w:val="0"/>
              <w:spacing w:after="0" w:line="242" w:lineRule="exact"/>
              <w:ind w:left="64" w:right="-20"/>
              <w:rPr>
                <w:rFonts w:eastAsia="Calibri" w:cs="Calibri"/>
                <w:position w:val="1"/>
                <w:lang w:val="en-GB"/>
              </w:rPr>
            </w:pPr>
            <w:r w:rsidRPr="001D6002">
              <w:rPr>
                <w:rFonts w:eastAsia="Calibri" w:cs="Calibri"/>
                <w:lang w:val="en-GB"/>
              </w:rPr>
              <w:t xml:space="preserve">Sections 31–33 </w:t>
            </w:r>
          </w:p>
        </w:tc>
      </w:tr>
      <w:tr w:rsidR="00B93BBF" w:rsidRPr="001D6002" w14:paraId="157DDF83" w14:textId="77777777" w:rsidTr="00BE357D">
        <w:trPr>
          <w:gridAfter w:val="1"/>
          <w:wAfter w:w="10" w:type="dxa"/>
        </w:trPr>
        <w:tc>
          <w:tcPr>
            <w:tcW w:w="4111" w:type="dxa"/>
            <w:vMerge/>
            <w:tcBorders>
              <w:left w:val="single" w:sz="4" w:space="0" w:color="000000"/>
              <w:right w:val="single" w:sz="4" w:space="0" w:color="000000"/>
            </w:tcBorders>
          </w:tcPr>
          <w:p w14:paraId="2A70BCE7"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420BAB8E" w14:textId="77777777"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Hungarian branch office of insurers and reinsurers with registered office in another Member State</w:t>
            </w:r>
          </w:p>
        </w:tc>
        <w:tc>
          <w:tcPr>
            <w:tcW w:w="1285" w:type="dxa"/>
            <w:gridSpan w:val="2"/>
            <w:tcBorders>
              <w:top w:val="single" w:sz="4" w:space="0" w:color="000000"/>
              <w:left w:val="single" w:sz="4" w:space="0" w:color="000000"/>
              <w:bottom w:val="single" w:sz="4" w:space="0" w:color="000000"/>
              <w:right w:val="single" w:sz="4" w:space="0" w:color="000000"/>
            </w:tcBorders>
          </w:tcPr>
          <w:p w14:paraId="54C144EB" w14:textId="4E0F79CB" w:rsidR="00B93BBF" w:rsidRPr="001D6002" w:rsidRDefault="001A60CB" w:rsidP="00B93BBF">
            <w:pPr>
              <w:widowControl w:val="0"/>
              <w:spacing w:after="0" w:line="242" w:lineRule="exact"/>
              <w:ind w:left="64" w:right="-20"/>
              <w:rPr>
                <w:rFonts w:eastAsia="Calibri" w:cs="Calibri"/>
                <w:position w:val="1"/>
                <w:lang w:val="en-GB"/>
              </w:rPr>
            </w:pPr>
            <w:r w:rsidRPr="001D6002">
              <w:rPr>
                <w:rFonts w:eastAsia="Calibri" w:cs="Calibri"/>
                <w:lang w:val="en-GB"/>
              </w:rPr>
              <w:t xml:space="preserve"> Sections 35–37</w:t>
            </w:r>
          </w:p>
        </w:tc>
      </w:tr>
      <w:tr w:rsidR="00B93BBF" w:rsidRPr="001D6002" w14:paraId="221F0AA0" w14:textId="77777777" w:rsidTr="00BE357D">
        <w:trPr>
          <w:gridAfter w:val="1"/>
          <w:wAfter w:w="10" w:type="dxa"/>
        </w:trPr>
        <w:tc>
          <w:tcPr>
            <w:tcW w:w="4111" w:type="dxa"/>
            <w:vMerge/>
            <w:tcBorders>
              <w:left w:val="single" w:sz="4" w:space="0" w:color="000000"/>
              <w:right w:val="single" w:sz="4" w:space="0" w:color="000000"/>
            </w:tcBorders>
          </w:tcPr>
          <w:p w14:paraId="18F46CE6"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740271E4" w14:textId="77777777"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Cross-border activity performed in Hungary by insurers and reinsurers with registered office in another Member State</w:t>
            </w:r>
          </w:p>
          <w:p w14:paraId="1CD83CD4" w14:textId="77777777" w:rsidR="00B93BBF" w:rsidRPr="001D6002" w:rsidRDefault="00B93BBF" w:rsidP="00B93BBF">
            <w:pPr>
              <w:widowControl w:val="0"/>
              <w:spacing w:after="0" w:line="242" w:lineRule="exact"/>
              <w:ind w:left="64" w:right="-20"/>
              <w:rPr>
                <w:rFonts w:eastAsia="Calibri" w:cs="Calibri"/>
                <w:position w:val="1"/>
                <w:lang w:val="en-GB"/>
              </w:rPr>
            </w:pPr>
          </w:p>
          <w:p w14:paraId="2EA25461" w14:textId="77777777" w:rsidR="00B93BBF" w:rsidRPr="001D6002" w:rsidRDefault="00B93BBF" w:rsidP="00B93BBF">
            <w:pPr>
              <w:widowControl w:val="0"/>
              <w:spacing w:after="0" w:line="242" w:lineRule="exact"/>
              <w:ind w:left="64" w:right="-20"/>
              <w:rPr>
                <w:rFonts w:eastAsia="Calibri" w:cs="Calibri"/>
                <w:position w:val="1"/>
                <w:lang w:val="en-GB"/>
              </w:rPr>
            </w:pPr>
          </w:p>
        </w:tc>
        <w:tc>
          <w:tcPr>
            <w:tcW w:w="1285" w:type="dxa"/>
            <w:gridSpan w:val="2"/>
            <w:tcBorders>
              <w:top w:val="single" w:sz="4" w:space="0" w:color="000000"/>
              <w:left w:val="single" w:sz="4" w:space="0" w:color="000000"/>
              <w:bottom w:val="single" w:sz="4" w:space="0" w:color="000000"/>
              <w:right w:val="single" w:sz="4" w:space="0" w:color="000000"/>
            </w:tcBorders>
          </w:tcPr>
          <w:p w14:paraId="248BCC08" w14:textId="42C050B0" w:rsidR="00B93BBF" w:rsidRPr="001D6002" w:rsidRDefault="001A60CB" w:rsidP="00B93BBF">
            <w:pPr>
              <w:widowControl w:val="0"/>
              <w:spacing w:after="0" w:line="242" w:lineRule="exact"/>
              <w:ind w:left="64" w:right="-20"/>
              <w:rPr>
                <w:rFonts w:eastAsia="Calibri" w:cs="Calibri"/>
                <w:position w:val="1"/>
                <w:lang w:val="en-GB"/>
              </w:rPr>
            </w:pPr>
            <w:r w:rsidRPr="001D6002">
              <w:rPr>
                <w:rFonts w:eastAsia="Calibri" w:cs="Calibri"/>
                <w:lang w:val="en-GB"/>
              </w:rPr>
              <w:lastRenderedPageBreak/>
              <w:t xml:space="preserve">Sections 38–39 </w:t>
            </w:r>
          </w:p>
        </w:tc>
      </w:tr>
      <w:tr w:rsidR="00B93BBF" w:rsidRPr="001D6002" w14:paraId="565DE170" w14:textId="77777777" w:rsidTr="00BE357D">
        <w:trPr>
          <w:gridAfter w:val="1"/>
          <w:wAfter w:w="10" w:type="dxa"/>
        </w:trPr>
        <w:tc>
          <w:tcPr>
            <w:tcW w:w="4111" w:type="dxa"/>
            <w:vMerge/>
            <w:tcBorders>
              <w:left w:val="single" w:sz="4" w:space="0" w:color="000000"/>
              <w:right w:val="single" w:sz="4" w:space="0" w:color="000000"/>
            </w:tcBorders>
          </w:tcPr>
          <w:p w14:paraId="1BE76D0D"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184F45CB" w14:textId="77777777"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Special provisions relating to the fulfilment of insurance contracts</w:t>
            </w:r>
          </w:p>
          <w:p w14:paraId="34354DD2" w14:textId="77777777"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 xml:space="preserve">   </w:t>
            </w:r>
          </w:p>
        </w:tc>
        <w:tc>
          <w:tcPr>
            <w:tcW w:w="1285" w:type="dxa"/>
            <w:gridSpan w:val="2"/>
            <w:tcBorders>
              <w:top w:val="single" w:sz="4" w:space="0" w:color="000000"/>
              <w:left w:val="single" w:sz="4" w:space="0" w:color="000000"/>
              <w:bottom w:val="single" w:sz="4" w:space="0" w:color="000000"/>
              <w:right w:val="single" w:sz="4" w:space="0" w:color="000000"/>
            </w:tcBorders>
          </w:tcPr>
          <w:p w14:paraId="7BF7394B" w14:textId="12423FFD" w:rsidR="00B93BBF" w:rsidRPr="001D6002" w:rsidRDefault="00B93BBF" w:rsidP="00BE357D">
            <w:pPr>
              <w:widowControl w:val="0"/>
              <w:spacing w:after="0" w:line="242" w:lineRule="exact"/>
              <w:ind w:left="64" w:right="-20"/>
              <w:rPr>
                <w:rFonts w:eastAsia="Calibri" w:cs="Calibri"/>
                <w:position w:val="1"/>
                <w:lang w:val="en-GB"/>
              </w:rPr>
            </w:pPr>
            <w:r w:rsidRPr="001D6002">
              <w:rPr>
                <w:rFonts w:eastAsia="Calibri" w:cs="Calibri"/>
                <w:lang w:val="en-GB"/>
              </w:rPr>
              <w:t>Sections 123</w:t>
            </w:r>
            <w:r w:rsidR="00BE357D" w:rsidRPr="001D6002">
              <w:rPr>
                <w:rFonts w:eastAsia="Calibri" w:cs="Calibri"/>
                <w:lang w:val="en-GB"/>
              </w:rPr>
              <w:t xml:space="preserve"> and </w:t>
            </w:r>
            <w:r w:rsidRPr="001D6002">
              <w:rPr>
                <w:rFonts w:eastAsia="Calibri" w:cs="Calibri"/>
                <w:lang w:val="en-GB"/>
              </w:rPr>
              <w:t>124</w:t>
            </w:r>
          </w:p>
        </w:tc>
      </w:tr>
      <w:tr w:rsidR="00B93BBF" w:rsidRPr="001D6002" w14:paraId="1ADE89B6" w14:textId="77777777" w:rsidTr="00BE357D">
        <w:trPr>
          <w:gridAfter w:val="1"/>
          <w:wAfter w:w="10" w:type="dxa"/>
        </w:trPr>
        <w:tc>
          <w:tcPr>
            <w:tcW w:w="4111" w:type="dxa"/>
            <w:vMerge/>
            <w:tcBorders>
              <w:left w:val="single" w:sz="4" w:space="0" w:color="000000"/>
              <w:right w:val="single" w:sz="4" w:space="0" w:color="000000"/>
            </w:tcBorders>
          </w:tcPr>
          <w:p w14:paraId="6A9E74CE"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5BF3EAFC" w14:textId="77777777"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Rules to be applied upon errors in the calculation in the net asset value of asset funds</w:t>
            </w:r>
          </w:p>
          <w:p w14:paraId="378AB1D2" w14:textId="77777777"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 xml:space="preserve">   </w:t>
            </w:r>
          </w:p>
        </w:tc>
        <w:tc>
          <w:tcPr>
            <w:tcW w:w="1285" w:type="dxa"/>
            <w:gridSpan w:val="2"/>
            <w:tcBorders>
              <w:top w:val="single" w:sz="4" w:space="0" w:color="000000"/>
              <w:left w:val="single" w:sz="4" w:space="0" w:color="000000"/>
              <w:bottom w:val="single" w:sz="4" w:space="0" w:color="000000"/>
              <w:right w:val="single" w:sz="4" w:space="0" w:color="000000"/>
            </w:tcBorders>
          </w:tcPr>
          <w:p w14:paraId="5ED48AD2" w14:textId="77777777"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Section 128</w:t>
            </w:r>
          </w:p>
        </w:tc>
      </w:tr>
      <w:tr w:rsidR="00B93BBF" w:rsidRPr="001D6002" w14:paraId="323CAEEA" w14:textId="77777777" w:rsidTr="00BE357D">
        <w:trPr>
          <w:gridAfter w:val="1"/>
          <w:wAfter w:w="10" w:type="dxa"/>
        </w:trPr>
        <w:tc>
          <w:tcPr>
            <w:tcW w:w="4111" w:type="dxa"/>
            <w:vMerge/>
            <w:tcBorders>
              <w:left w:val="single" w:sz="4" w:space="0" w:color="000000"/>
              <w:right w:val="single" w:sz="4" w:space="0" w:color="000000"/>
            </w:tcBorders>
          </w:tcPr>
          <w:p w14:paraId="6655C26A"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0310384D" w14:textId="77777777"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Capital and yield guarantee</w:t>
            </w:r>
          </w:p>
        </w:tc>
        <w:tc>
          <w:tcPr>
            <w:tcW w:w="1285" w:type="dxa"/>
            <w:gridSpan w:val="2"/>
            <w:tcBorders>
              <w:top w:val="single" w:sz="4" w:space="0" w:color="000000"/>
              <w:left w:val="single" w:sz="4" w:space="0" w:color="000000"/>
              <w:bottom w:val="single" w:sz="4" w:space="0" w:color="000000"/>
              <w:right w:val="single" w:sz="4" w:space="0" w:color="000000"/>
            </w:tcBorders>
          </w:tcPr>
          <w:p w14:paraId="204C82A5" w14:textId="77777777"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Section 125</w:t>
            </w:r>
          </w:p>
        </w:tc>
      </w:tr>
      <w:tr w:rsidR="00B93BBF" w:rsidRPr="001D6002" w14:paraId="1B03EFFE" w14:textId="77777777" w:rsidTr="00BE357D">
        <w:trPr>
          <w:gridAfter w:val="1"/>
          <w:wAfter w:w="10" w:type="dxa"/>
        </w:trPr>
        <w:tc>
          <w:tcPr>
            <w:tcW w:w="4111" w:type="dxa"/>
            <w:vMerge/>
            <w:tcBorders>
              <w:left w:val="single" w:sz="4" w:space="0" w:color="000000"/>
              <w:right w:val="single" w:sz="4" w:space="0" w:color="000000"/>
            </w:tcBorders>
          </w:tcPr>
          <w:p w14:paraId="5D0F0F9D" w14:textId="77777777" w:rsidR="00B93BBF" w:rsidRPr="001D6002" w:rsidRDefault="00B93BBF" w:rsidP="00B93BBF">
            <w:pPr>
              <w:widowControl w:val="0"/>
              <w:spacing w:after="0" w:line="242" w:lineRule="exact"/>
              <w:ind w:left="64" w:right="-20"/>
              <w:rPr>
                <w:rFonts w:eastAsia="Calibri" w:cs="Calibri"/>
                <w:position w:val="1"/>
                <w:lang w:val="en-GB"/>
              </w:rPr>
            </w:pPr>
          </w:p>
        </w:tc>
        <w:tc>
          <w:tcPr>
            <w:tcW w:w="3818" w:type="dxa"/>
            <w:tcBorders>
              <w:top w:val="single" w:sz="4" w:space="0" w:color="000000"/>
              <w:left w:val="single" w:sz="4" w:space="0" w:color="000000"/>
              <w:bottom w:val="single" w:sz="4" w:space="0" w:color="000000"/>
              <w:right w:val="single" w:sz="4" w:space="0" w:color="000000"/>
            </w:tcBorders>
          </w:tcPr>
          <w:p w14:paraId="25D6D440" w14:textId="77777777"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Capital an yield protection</w:t>
            </w:r>
          </w:p>
          <w:p w14:paraId="3D996967" w14:textId="77777777"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 xml:space="preserve">   </w:t>
            </w:r>
          </w:p>
        </w:tc>
        <w:tc>
          <w:tcPr>
            <w:tcW w:w="1285" w:type="dxa"/>
            <w:gridSpan w:val="2"/>
            <w:tcBorders>
              <w:top w:val="single" w:sz="4" w:space="0" w:color="000000"/>
              <w:left w:val="single" w:sz="4" w:space="0" w:color="000000"/>
              <w:bottom w:val="single" w:sz="4" w:space="0" w:color="000000"/>
              <w:right w:val="single" w:sz="4" w:space="0" w:color="000000"/>
            </w:tcBorders>
          </w:tcPr>
          <w:p w14:paraId="416D5934" w14:textId="77777777"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Section 126</w:t>
            </w:r>
          </w:p>
        </w:tc>
      </w:tr>
      <w:tr w:rsidR="0077244E" w:rsidRPr="001D6002" w14:paraId="75BB4A49" w14:textId="77777777" w:rsidTr="00BE357D">
        <w:trPr>
          <w:gridAfter w:val="1"/>
          <w:wAfter w:w="10" w:type="dxa"/>
        </w:trPr>
        <w:tc>
          <w:tcPr>
            <w:tcW w:w="4111" w:type="dxa"/>
            <w:tcBorders>
              <w:left w:val="single" w:sz="4" w:space="0" w:color="000000"/>
              <w:right w:val="single" w:sz="4" w:space="0" w:color="000000"/>
            </w:tcBorders>
          </w:tcPr>
          <w:p w14:paraId="541192C8" w14:textId="77777777" w:rsidR="0077244E" w:rsidRPr="001D6002" w:rsidRDefault="0077244E" w:rsidP="00B93BBF">
            <w:pPr>
              <w:widowControl w:val="0"/>
              <w:spacing w:after="0" w:line="242" w:lineRule="exact"/>
              <w:ind w:left="64" w:right="-20"/>
              <w:rPr>
                <w:rFonts w:eastAsia="Calibri" w:cs="Calibri"/>
                <w:position w:val="1"/>
                <w:lang w:val="en-GB"/>
              </w:rPr>
            </w:pPr>
          </w:p>
        </w:tc>
        <w:tc>
          <w:tcPr>
            <w:tcW w:w="3818" w:type="dxa"/>
            <w:tcBorders>
              <w:top w:val="single" w:sz="4" w:space="0" w:color="000000"/>
              <w:left w:val="single" w:sz="4" w:space="0" w:color="000000"/>
              <w:bottom w:val="single" w:sz="4" w:space="0" w:color="000000"/>
              <w:right w:val="single" w:sz="4" w:space="0" w:color="000000"/>
            </w:tcBorders>
          </w:tcPr>
          <w:p w14:paraId="4138F094" w14:textId="739C7618" w:rsidR="0077244E" w:rsidRPr="001D6002" w:rsidRDefault="0077244E" w:rsidP="00B93BBF">
            <w:pPr>
              <w:widowControl w:val="0"/>
              <w:spacing w:after="0" w:line="242" w:lineRule="exact"/>
              <w:ind w:left="64" w:right="-20"/>
              <w:rPr>
                <w:rFonts w:eastAsia="Calibri" w:cs="Calibri"/>
                <w:position w:val="1"/>
                <w:lang w:val="en-GB"/>
              </w:rPr>
            </w:pPr>
            <w:r w:rsidRPr="001D6002">
              <w:rPr>
                <w:rFonts w:eastAsia="Calibri" w:cs="Calibri"/>
                <w:lang w:val="en-GB"/>
              </w:rPr>
              <w:t>Special provisions related to the distribution of pan-European Personal Pension Products (PEPP)</w:t>
            </w:r>
          </w:p>
        </w:tc>
        <w:tc>
          <w:tcPr>
            <w:tcW w:w="1285" w:type="dxa"/>
            <w:gridSpan w:val="2"/>
            <w:tcBorders>
              <w:top w:val="single" w:sz="4" w:space="0" w:color="000000"/>
              <w:left w:val="single" w:sz="4" w:space="0" w:color="000000"/>
              <w:bottom w:val="single" w:sz="4" w:space="0" w:color="000000"/>
              <w:right w:val="single" w:sz="4" w:space="0" w:color="000000"/>
            </w:tcBorders>
          </w:tcPr>
          <w:p w14:paraId="40722326" w14:textId="7811650C" w:rsidR="0077244E" w:rsidRPr="001D6002" w:rsidRDefault="0077244E" w:rsidP="00B93BBF">
            <w:pPr>
              <w:widowControl w:val="0"/>
              <w:spacing w:after="0" w:line="242" w:lineRule="exact"/>
              <w:ind w:left="64" w:right="-20"/>
              <w:rPr>
                <w:rFonts w:eastAsia="Calibri" w:cs="Calibri"/>
                <w:position w:val="1"/>
                <w:lang w:val="en-GB"/>
              </w:rPr>
            </w:pPr>
            <w:r w:rsidRPr="001D6002">
              <w:rPr>
                <w:rFonts w:eastAsia="Calibri" w:cs="Calibri"/>
                <w:lang w:val="en-GB"/>
              </w:rPr>
              <w:t>Sections 406/B</w:t>
            </w:r>
          </w:p>
        </w:tc>
      </w:tr>
      <w:tr w:rsidR="00B93BBF" w:rsidRPr="001D6002" w14:paraId="07401AF0" w14:textId="77777777" w:rsidTr="00BE357D">
        <w:trPr>
          <w:gridAfter w:val="1"/>
          <w:wAfter w:w="10" w:type="dxa"/>
        </w:trPr>
        <w:tc>
          <w:tcPr>
            <w:tcW w:w="4111" w:type="dxa"/>
            <w:vMerge w:val="restart"/>
            <w:tcBorders>
              <w:top w:val="single" w:sz="4" w:space="0" w:color="000000"/>
              <w:left w:val="single" w:sz="4" w:space="0" w:color="000000"/>
              <w:right w:val="single" w:sz="4" w:space="0" w:color="000000"/>
            </w:tcBorders>
          </w:tcPr>
          <w:p w14:paraId="011A9D6C"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Act LXII of 2009 on compulsory motor third party liability insurance</w:t>
            </w:r>
          </w:p>
        </w:tc>
        <w:tc>
          <w:tcPr>
            <w:tcW w:w="3818" w:type="dxa"/>
            <w:tcBorders>
              <w:top w:val="single" w:sz="4" w:space="0" w:color="000000"/>
              <w:left w:val="single" w:sz="4" w:space="0" w:color="000000"/>
              <w:bottom w:val="single" w:sz="4" w:space="0" w:color="000000"/>
              <w:right w:val="single" w:sz="4" w:space="0" w:color="000000"/>
            </w:tcBorders>
          </w:tcPr>
          <w:p w14:paraId="7515E9E9"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General provisions – Scope</w:t>
            </w:r>
          </w:p>
        </w:tc>
        <w:tc>
          <w:tcPr>
            <w:tcW w:w="1285" w:type="dxa"/>
            <w:gridSpan w:val="2"/>
            <w:tcBorders>
              <w:top w:val="single" w:sz="4" w:space="0" w:color="000000"/>
              <w:left w:val="single" w:sz="4" w:space="0" w:color="000000"/>
              <w:bottom w:val="single" w:sz="4" w:space="0" w:color="000000"/>
              <w:right w:val="single" w:sz="4" w:space="0" w:color="000000"/>
            </w:tcBorders>
          </w:tcPr>
          <w:p w14:paraId="64BB79E4"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1–2</w:t>
            </w:r>
          </w:p>
        </w:tc>
      </w:tr>
      <w:tr w:rsidR="00B93BBF" w:rsidRPr="001D6002" w14:paraId="5AD87823" w14:textId="77777777" w:rsidTr="00BE357D">
        <w:trPr>
          <w:gridAfter w:val="1"/>
          <w:wAfter w:w="10" w:type="dxa"/>
        </w:trPr>
        <w:tc>
          <w:tcPr>
            <w:tcW w:w="4111" w:type="dxa"/>
            <w:vMerge/>
            <w:tcBorders>
              <w:left w:val="single" w:sz="4" w:space="0" w:color="000000"/>
              <w:right w:val="single" w:sz="4" w:space="0" w:color="000000"/>
            </w:tcBorders>
          </w:tcPr>
          <w:p w14:paraId="41562D5F"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22177A98"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Compulsory insurance cover</w:t>
            </w:r>
          </w:p>
        </w:tc>
        <w:tc>
          <w:tcPr>
            <w:tcW w:w="1285" w:type="dxa"/>
            <w:gridSpan w:val="2"/>
            <w:tcBorders>
              <w:top w:val="single" w:sz="4" w:space="0" w:color="000000"/>
              <w:left w:val="single" w:sz="4" w:space="0" w:color="000000"/>
              <w:bottom w:val="single" w:sz="4" w:space="0" w:color="000000"/>
              <w:right w:val="single" w:sz="4" w:space="0" w:color="000000"/>
            </w:tcBorders>
          </w:tcPr>
          <w:p w14:paraId="79C6CDF7"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 4</w:t>
            </w:r>
          </w:p>
        </w:tc>
      </w:tr>
      <w:tr w:rsidR="00B93BBF" w:rsidRPr="001D6002" w14:paraId="3DCCEF68" w14:textId="77777777" w:rsidTr="00BE357D">
        <w:trPr>
          <w:gridAfter w:val="1"/>
          <w:wAfter w:w="10" w:type="dxa"/>
        </w:trPr>
        <w:tc>
          <w:tcPr>
            <w:tcW w:w="4111" w:type="dxa"/>
            <w:vMerge/>
            <w:tcBorders>
              <w:left w:val="single" w:sz="4" w:space="0" w:color="000000"/>
              <w:right w:val="single" w:sz="4" w:space="0" w:color="000000"/>
            </w:tcBorders>
          </w:tcPr>
          <w:p w14:paraId="3D85B6D9"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4DC47E65"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Creation and termination of the contract</w:t>
            </w:r>
          </w:p>
        </w:tc>
        <w:tc>
          <w:tcPr>
            <w:tcW w:w="1285" w:type="dxa"/>
            <w:gridSpan w:val="2"/>
            <w:tcBorders>
              <w:top w:val="single" w:sz="4" w:space="0" w:color="000000"/>
              <w:left w:val="single" w:sz="4" w:space="0" w:color="000000"/>
              <w:bottom w:val="single" w:sz="4" w:space="0" w:color="000000"/>
              <w:right w:val="single" w:sz="4" w:space="0" w:color="000000"/>
            </w:tcBorders>
          </w:tcPr>
          <w:p w14:paraId="0631C130"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5–10</w:t>
            </w:r>
          </w:p>
        </w:tc>
      </w:tr>
      <w:tr w:rsidR="00B93BBF" w:rsidRPr="001D6002" w14:paraId="4D8DF856" w14:textId="77777777" w:rsidTr="00BE357D">
        <w:trPr>
          <w:gridAfter w:val="1"/>
          <w:wAfter w:w="10" w:type="dxa"/>
        </w:trPr>
        <w:tc>
          <w:tcPr>
            <w:tcW w:w="4111" w:type="dxa"/>
            <w:vMerge/>
            <w:tcBorders>
              <w:left w:val="single" w:sz="4" w:space="0" w:color="000000"/>
              <w:right w:val="single" w:sz="4" w:space="0" w:color="000000"/>
            </w:tcBorders>
          </w:tcPr>
          <w:p w14:paraId="7A093F9F"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4FDAA49B"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Rules applicable to contracts concluded in respect of motor vehicle fleet</w:t>
            </w:r>
          </w:p>
        </w:tc>
        <w:tc>
          <w:tcPr>
            <w:tcW w:w="1285" w:type="dxa"/>
            <w:gridSpan w:val="2"/>
            <w:tcBorders>
              <w:top w:val="single" w:sz="4" w:space="0" w:color="000000"/>
              <w:left w:val="single" w:sz="4" w:space="0" w:color="000000"/>
              <w:bottom w:val="single" w:sz="4" w:space="0" w:color="000000"/>
              <w:right w:val="single" w:sz="4" w:space="0" w:color="000000"/>
            </w:tcBorders>
          </w:tcPr>
          <w:p w14:paraId="11E9B33D"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 11</w:t>
            </w:r>
          </w:p>
        </w:tc>
      </w:tr>
      <w:tr w:rsidR="00B93BBF" w:rsidRPr="001D6002" w14:paraId="551B3657" w14:textId="77777777" w:rsidTr="00BE357D">
        <w:trPr>
          <w:gridAfter w:val="1"/>
          <w:wAfter w:w="10" w:type="dxa"/>
        </w:trPr>
        <w:tc>
          <w:tcPr>
            <w:tcW w:w="4111" w:type="dxa"/>
            <w:vMerge/>
            <w:tcBorders>
              <w:left w:val="single" w:sz="4" w:space="0" w:color="000000"/>
              <w:right w:val="single" w:sz="4" w:space="0" w:color="000000"/>
            </w:tcBorders>
          </w:tcPr>
          <w:p w14:paraId="5A7CD887"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028B925B"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Indemnification obligation and the degree thereof</w:t>
            </w:r>
          </w:p>
        </w:tc>
        <w:tc>
          <w:tcPr>
            <w:tcW w:w="1285" w:type="dxa"/>
            <w:gridSpan w:val="2"/>
            <w:tcBorders>
              <w:top w:val="single" w:sz="4" w:space="0" w:color="000000"/>
              <w:left w:val="single" w:sz="4" w:space="0" w:color="000000"/>
              <w:bottom w:val="single" w:sz="4" w:space="0" w:color="000000"/>
              <w:right w:val="single" w:sz="4" w:space="0" w:color="000000"/>
            </w:tcBorders>
          </w:tcPr>
          <w:p w14:paraId="3F7A6255"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12–15</w:t>
            </w:r>
          </w:p>
        </w:tc>
      </w:tr>
      <w:tr w:rsidR="00B93BBF" w:rsidRPr="001D6002" w14:paraId="24C463FE" w14:textId="77777777" w:rsidTr="00BE357D">
        <w:trPr>
          <w:gridAfter w:val="1"/>
          <w:wAfter w:w="10" w:type="dxa"/>
        </w:trPr>
        <w:tc>
          <w:tcPr>
            <w:tcW w:w="4111" w:type="dxa"/>
            <w:vMerge/>
            <w:tcBorders>
              <w:left w:val="single" w:sz="4" w:space="0" w:color="000000"/>
              <w:right w:val="single" w:sz="4" w:space="0" w:color="000000"/>
            </w:tcBorders>
          </w:tcPr>
          <w:p w14:paraId="100081D3"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7E812370" w14:textId="77777777" w:rsidR="00B93BBF" w:rsidRPr="001D6002" w:rsidRDefault="00B93BBF" w:rsidP="00B93BBF">
            <w:pPr>
              <w:widowControl w:val="0"/>
              <w:spacing w:after="0" w:line="243" w:lineRule="exact"/>
              <w:ind w:left="64" w:right="-20"/>
              <w:rPr>
                <w:rFonts w:eastAsia="Calibri" w:cs="Calibri"/>
                <w:lang w:val="en-GB"/>
              </w:rPr>
            </w:pPr>
            <w:r w:rsidRPr="001D6002">
              <w:rPr>
                <w:rFonts w:eastAsia="Calibri" w:cs="Calibri"/>
                <w:lang w:val="en-GB"/>
              </w:rPr>
              <w:t>Contract period and insurance period</w:t>
            </w:r>
          </w:p>
        </w:tc>
        <w:tc>
          <w:tcPr>
            <w:tcW w:w="1285" w:type="dxa"/>
            <w:gridSpan w:val="2"/>
            <w:tcBorders>
              <w:top w:val="single" w:sz="4" w:space="0" w:color="000000"/>
              <w:left w:val="single" w:sz="4" w:space="0" w:color="000000"/>
              <w:bottom w:val="single" w:sz="4" w:space="0" w:color="000000"/>
              <w:right w:val="single" w:sz="4" w:space="0" w:color="000000"/>
            </w:tcBorders>
          </w:tcPr>
          <w:p w14:paraId="3B396AD6" w14:textId="77777777" w:rsidR="00B93BBF" w:rsidRPr="001D6002" w:rsidRDefault="00B93BBF" w:rsidP="00B93BBF">
            <w:pPr>
              <w:widowControl w:val="0"/>
              <w:spacing w:after="0" w:line="243" w:lineRule="exact"/>
              <w:ind w:left="64" w:right="-20"/>
              <w:rPr>
                <w:rFonts w:eastAsia="Calibri" w:cs="Calibri"/>
                <w:lang w:val="en-GB"/>
              </w:rPr>
            </w:pPr>
            <w:r w:rsidRPr="001D6002">
              <w:rPr>
                <w:rFonts w:eastAsia="Calibri" w:cs="Calibri"/>
                <w:lang w:val="en-GB"/>
              </w:rPr>
              <w:t>Sections 16–17</w:t>
            </w:r>
          </w:p>
        </w:tc>
      </w:tr>
      <w:tr w:rsidR="00B93BBF" w:rsidRPr="001D6002" w14:paraId="517D091C" w14:textId="77777777" w:rsidTr="00BE357D">
        <w:trPr>
          <w:gridAfter w:val="1"/>
          <w:wAfter w:w="10" w:type="dxa"/>
        </w:trPr>
        <w:tc>
          <w:tcPr>
            <w:tcW w:w="4111" w:type="dxa"/>
            <w:vMerge/>
            <w:tcBorders>
              <w:left w:val="single" w:sz="4" w:space="0" w:color="000000"/>
              <w:right w:val="single" w:sz="4" w:space="0" w:color="000000"/>
            </w:tcBorders>
          </w:tcPr>
          <w:p w14:paraId="1D3CCF5B"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40EBA5DC"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Territorial scope of the insurance contract</w:t>
            </w:r>
          </w:p>
        </w:tc>
        <w:tc>
          <w:tcPr>
            <w:tcW w:w="1285" w:type="dxa"/>
            <w:gridSpan w:val="2"/>
            <w:tcBorders>
              <w:top w:val="single" w:sz="4" w:space="0" w:color="000000"/>
              <w:left w:val="single" w:sz="4" w:space="0" w:color="000000"/>
              <w:bottom w:val="single" w:sz="4" w:space="0" w:color="000000"/>
              <w:right w:val="single" w:sz="4" w:space="0" w:color="000000"/>
            </w:tcBorders>
          </w:tcPr>
          <w:p w14:paraId="2B46AD8F"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 18</w:t>
            </w:r>
          </w:p>
        </w:tc>
      </w:tr>
      <w:tr w:rsidR="00B93BBF" w:rsidRPr="001D6002" w14:paraId="3F638102" w14:textId="77777777" w:rsidTr="00BE357D">
        <w:trPr>
          <w:gridAfter w:val="1"/>
          <w:wAfter w:w="10" w:type="dxa"/>
        </w:trPr>
        <w:tc>
          <w:tcPr>
            <w:tcW w:w="4111" w:type="dxa"/>
            <w:vMerge/>
            <w:tcBorders>
              <w:left w:val="single" w:sz="4" w:space="0" w:color="000000"/>
              <w:right w:val="single" w:sz="4" w:space="0" w:color="000000"/>
            </w:tcBorders>
          </w:tcPr>
          <w:p w14:paraId="44D35FEC"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7C13B806" w14:textId="77777777" w:rsidR="00B93BBF" w:rsidRPr="001D6002" w:rsidRDefault="00B93BBF" w:rsidP="00B93BBF">
            <w:pPr>
              <w:widowControl w:val="0"/>
              <w:spacing w:after="0" w:line="240" w:lineRule="auto"/>
              <w:ind w:left="64" w:right="-20"/>
              <w:rPr>
                <w:rFonts w:eastAsia="Calibri" w:cs="Calibri"/>
                <w:lang w:val="en-GB"/>
              </w:rPr>
            </w:pPr>
            <w:r w:rsidRPr="001D6002">
              <w:rPr>
                <w:rFonts w:eastAsia="Calibri" w:cs="Calibri"/>
                <w:lang w:val="en-GB"/>
              </w:rPr>
              <w:t>Risk of the insurer</w:t>
            </w:r>
          </w:p>
        </w:tc>
        <w:tc>
          <w:tcPr>
            <w:tcW w:w="1285" w:type="dxa"/>
            <w:gridSpan w:val="2"/>
            <w:tcBorders>
              <w:top w:val="single" w:sz="4" w:space="0" w:color="000000"/>
              <w:left w:val="single" w:sz="4" w:space="0" w:color="000000"/>
              <w:bottom w:val="single" w:sz="4" w:space="0" w:color="000000"/>
              <w:right w:val="single" w:sz="4" w:space="0" w:color="000000"/>
            </w:tcBorders>
          </w:tcPr>
          <w:p w14:paraId="1B87AF79" w14:textId="77777777" w:rsidR="00B93BBF" w:rsidRPr="001D6002" w:rsidRDefault="00B93BBF" w:rsidP="00B93BBF">
            <w:pPr>
              <w:widowControl w:val="0"/>
              <w:spacing w:after="0" w:line="240" w:lineRule="auto"/>
              <w:ind w:left="110" w:right="-20"/>
              <w:rPr>
                <w:rFonts w:eastAsia="Calibri" w:cs="Calibri"/>
                <w:lang w:val="en-GB"/>
              </w:rPr>
            </w:pPr>
            <w:r w:rsidRPr="001D6002">
              <w:rPr>
                <w:rFonts w:eastAsia="Calibri" w:cs="Calibri"/>
                <w:lang w:val="en-GB"/>
              </w:rPr>
              <w:t>Section 19</w:t>
            </w:r>
          </w:p>
        </w:tc>
      </w:tr>
      <w:tr w:rsidR="00B93BBF" w:rsidRPr="001D6002" w14:paraId="0AF52B5A" w14:textId="77777777" w:rsidTr="00BE357D">
        <w:trPr>
          <w:gridAfter w:val="1"/>
          <w:wAfter w:w="10" w:type="dxa"/>
        </w:trPr>
        <w:tc>
          <w:tcPr>
            <w:tcW w:w="4111" w:type="dxa"/>
            <w:vMerge/>
            <w:tcBorders>
              <w:left w:val="single" w:sz="4" w:space="0" w:color="000000"/>
              <w:right w:val="single" w:sz="4" w:space="0" w:color="000000"/>
            </w:tcBorders>
          </w:tcPr>
          <w:p w14:paraId="67591193"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5F042B2A"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Premium payment</w:t>
            </w:r>
          </w:p>
        </w:tc>
        <w:tc>
          <w:tcPr>
            <w:tcW w:w="1285" w:type="dxa"/>
            <w:gridSpan w:val="2"/>
            <w:tcBorders>
              <w:top w:val="single" w:sz="4" w:space="0" w:color="000000"/>
              <w:left w:val="single" w:sz="4" w:space="0" w:color="000000"/>
              <w:bottom w:val="single" w:sz="4" w:space="0" w:color="000000"/>
              <w:right w:val="single" w:sz="4" w:space="0" w:color="000000"/>
            </w:tcBorders>
          </w:tcPr>
          <w:p w14:paraId="3DF8C047" w14:textId="77777777" w:rsidR="00B93BBF" w:rsidRPr="001D6002" w:rsidRDefault="00B93BBF" w:rsidP="00B93BBF">
            <w:pPr>
              <w:widowControl w:val="0"/>
              <w:spacing w:after="0" w:line="242" w:lineRule="exact"/>
              <w:ind w:left="110" w:right="-20"/>
              <w:rPr>
                <w:rFonts w:eastAsia="Calibri" w:cs="Calibri"/>
                <w:lang w:val="en-GB"/>
              </w:rPr>
            </w:pPr>
            <w:r w:rsidRPr="001D6002">
              <w:rPr>
                <w:rFonts w:eastAsia="Calibri" w:cs="Calibri"/>
                <w:lang w:val="en-GB"/>
              </w:rPr>
              <w:t>Sections 20–21</w:t>
            </w:r>
          </w:p>
        </w:tc>
      </w:tr>
      <w:tr w:rsidR="00B93BBF" w:rsidRPr="001D6002" w14:paraId="224D67CB" w14:textId="77777777" w:rsidTr="00BE357D">
        <w:trPr>
          <w:gridAfter w:val="1"/>
          <w:wAfter w:w="10" w:type="dxa"/>
        </w:trPr>
        <w:tc>
          <w:tcPr>
            <w:tcW w:w="4111" w:type="dxa"/>
            <w:vMerge/>
            <w:tcBorders>
              <w:left w:val="single" w:sz="4" w:space="0" w:color="000000"/>
              <w:right w:val="single" w:sz="4" w:space="0" w:color="000000"/>
            </w:tcBorders>
          </w:tcPr>
          <w:p w14:paraId="7A8CE113"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09A39DC0"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Premium tariffs, announcement of premiums</w:t>
            </w:r>
          </w:p>
        </w:tc>
        <w:tc>
          <w:tcPr>
            <w:tcW w:w="1285" w:type="dxa"/>
            <w:gridSpan w:val="2"/>
            <w:tcBorders>
              <w:top w:val="single" w:sz="4" w:space="0" w:color="000000"/>
              <w:left w:val="single" w:sz="4" w:space="0" w:color="000000"/>
              <w:bottom w:val="single" w:sz="4" w:space="0" w:color="000000"/>
              <w:right w:val="single" w:sz="4" w:space="0" w:color="000000"/>
            </w:tcBorders>
          </w:tcPr>
          <w:p w14:paraId="64E78E5D"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23–24</w:t>
            </w:r>
          </w:p>
        </w:tc>
      </w:tr>
      <w:tr w:rsidR="00B93BBF" w:rsidRPr="001D6002" w14:paraId="5974738B" w14:textId="77777777" w:rsidTr="00BE357D">
        <w:trPr>
          <w:gridAfter w:val="1"/>
          <w:wAfter w:w="10" w:type="dxa"/>
        </w:trPr>
        <w:tc>
          <w:tcPr>
            <w:tcW w:w="4111" w:type="dxa"/>
            <w:vMerge/>
            <w:tcBorders>
              <w:left w:val="single" w:sz="4" w:space="0" w:color="000000"/>
              <w:right w:val="single" w:sz="4" w:space="0" w:color="000000"/>
            </w:tcBorders>
          </w:tcPr>
          <w:p w14:paraId="0E93A0B4"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5088D795"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Bonus-malus scheme</w:t>
            </w:r>
          </w:p>
        </w:tc>
        <w:tc>
          <w:tcPr>
            <w:tcW w:w="1285" w:type="dxa"/>
            <w:gridSpan w:val="2"/>
            <w:tcBorders>
              <w:top w:val="single" w:sz="4" w:space="0" w:color="000000"/>
              <w:left w:val="single" w:sz="4" w:space="0" w:color="000000"/>
              <w:bottom w:val="single" w:sz="4" w:space="0" w:color="000000"/>
              <w:right w:val="single" w:sz="4" w:space="0" w:color="000000"/>
            </w:tcBorders>
          </w:tcPr>
          <w:p w14:paraId="2CC33FD4"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 25</w:t>
            </w:r>
          </w:p>
        </w:tc>
      </w:tr>
      <w:tr w:rsidR="00B93BBF" w:rsidRPr="001D6002" w14:paraId="4790C016" w14:textId="77777777" w:rsidTr="00BE357D">
        <w:trPr>
          <w:gridAfter w:val="1"/>
          <w:wAfter w:w="10" w:type="dxa"/>
        </w:trPr>
        <w:tc>
          <w:tcPr>
            <w:tcW w:w="4111" w:type="dxa"/>
            <w:vMerge/>
            <w:tcBorders>
              <w:left w:val="single" w:sz="4" w:space="0" w:color="000000"/>
              <w:right w:val="single" w:sz="4" w:space="0" w:color="000000"/>
            </w:tcBorders>
          </w:tcPr>
          <w:p w14:paraId="638178EE"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79092FB4"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Enforcement of claims</w:t>
            </w:r>
          </w:p>
        </w:tc>
        <w:tc>
          <w:tcPr>
            <w:tcW w:w="1285" w:type="dxa"/>
            <w:gridSpan w:val="2"/>
            <w:tcBorders>
              <w:top w:val="single" w:sz="4" w:space="0" w:color="000000"/>
              <w:left w:val="single" w:sz="4" w:space="0" w:color="000000"/>
              <w:bottom w:val="single" w:sz="4" w:space="0" w:color="000000"/>
              <w:right w:val="single" w:sz="4" w:space="0" w:color="000000"/>
            </w:tcBorders>
          </w:tcPr>
          <w:p w14:paraId="70780625" w14:textId="66E45803"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27–32/A</w:t>
            </w:r>
          </w:p>
        </w:tc>
      </w:tr>
      <w:tr w:rsidR="00B93BBF" w:rsidRPr="001D6002" w14:paraId="04A1EB58" w14:textId="77777777" w:rsidTr="00BE357D">
        <w:trPr>
          <w:gridAfter w:val="1"/>
          <w:wAfter w:w="10" w:type="dxa"/>
        </w:trPr>
        <w:tc>
          <w:tcPr>
            <w:tcW w:w="4111" w:type="dxa"/>
            <w:vMerge/>
            <w:tcBorders>
              <w:left w:val="single" w:sz="4" w:space="0" w:color="000000"/>
              <w:right w:val="single" w:sz="4" w:space="0" w:color="000000"/>
            </w:tcBorders>
          </w:tcPr>
          <w:p w14:paraId="1725F592"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264A92E5" w14:textId="77777777" w:rsidR="00B93BBF" w:rsidRPr="001D6002" w:rsidRDefault="00B93BBF" w:rsidP="00B93BBF">
            <w:pPr>
              <w:widowControl w:val="0"/>
              <w:spacing w:after="0" w:line="240" w:lineRule="auto"/>
              <w:ind w:left="64" w:right="-20"/>
              <w:rPr>
                <w:rFonts w:eastAsia="Calibri" w:cs="Calibri"/>
                <w:lang w:val="en-GB"/>
              </w:rPr>
            </w:pPr>
            <w:r w:rsidRPr="001D6002">
              <w:rPr>
                <w:rFonts w:eastAsia="Calibri" w:cs="Calibri"/>
                <w:lang w:val="en-GB"/>
              </w:rPr>
              <w:t>Indemnification obligation of the Indemnity Account</w:t>
            </w:r>
          </w:p>
        </w:tc>
        <w:tc>
          <w:tcPr>
            <w:tcW w:w="1285" w:type="dxa"/>
            <w:gridSpan w:val="2"/>
            <w:tcBorders>
              <w:top w:val="single" w:sz="4" w:space="0" w:color="000000"/>
              <w:left w:val="single" w:sz="4" w:space="0" w:color="000000"/>
              <w:bottom w:val="single" w:sz="4" w:space="0" w:color="000000"/>
              <w:right w:val="single" w:sz="4" w:space="0" w:color="000000"/>
            </w:tcBorders>
          </w:tcPr>
          <w:p w14:paraId="15F21F27" w14:textId="5F533700" w:rsidR="00B93BBF" w:rsidRPr="001D6002" w:rsidRDefault="00B93BBF" w:rsidP="00B93BBF">
            <w:pPr>
              <w:widowControl w:val="0"/>
              <w:spacing w:after="0" w:line="240" w:lineRule="auto"/>
              <w:ind w:left="64" w:right="-20"/>
              <w:rPr>
                <w:rFonts w:eastAsia="Calibri" w:cs="Calibri"/>
                <w:lang w:val="en-GB"/>
              </w:rPr>
            </w:pPr>
            <w:r w:rsidRPr="001D6002">
              <w:rPr>
                <w:rFonts w:eastAsia="Calibri" w:cs="Calibri"/>
                <w:lang w:val="en-GB"/>
              </w:rPr>
              <w:t>Sections 35–36/A</w:t>
            </w:r>
          </w:p>
        </w:tc>
      </w:tr>
      <w:tr w:rsidR="00B93BBF" w:rsidRPr="001D6002" w14:paraId="0C549CBC" w14:textId="77777777" w:rsidTr="00BE357D">
        <w:trPr>
          <w:gridAfter w:val="1"/>
          <w:wAfter w:w="10" w:type="dxa"/>
        </w:trPr>
        <w:tc>
          <w:tcPr>
            <w:tcW w:w="4111" w:type="dxa"/>
            <w:vMerge/>
            <w:tcBorders>
              <w:left w:val="single" w:sz="4" w:space="0" w:color="000000"/>
              <w:right w:val="single" w:sz="4" w:space="0" w:color="000000"/>
            </w:tcBorders>
          </w:tcPr>
          <w:p w14:paraId="52CE5015"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4FE3098C"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Confirmation of insurance cover</w:t>
            </w:r>
          </w:p>
        </w:tc>
        <w:tc>
          <w:tcPr>
            <w:tcW w:w="1285" w:type="dxa"/>
            <w:gridSpan w:val="2"/>
            <w:tcBorders>
              <w:top w:val="single" w:sz="4" w:space="0" w:color="000000"/>
              <w:left w:val="single" w:sz="4" w:space="0" w:color="000000"/>
              <w:bottom w:val="single" w:sz="4" w:space="0" w:color="000000"/>
              <w:right w:val="single" w:sz="4" w:space="0" w:color="000000"/>
            </w:tcBorders>
          </w:tcPr>
          <w:p w14:paraId="53F22A7B"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44–45</w:t>
            </w:r>
          </w:p>
        </w:tc>
      </w:tr>
      <w:tr w:rsidR="00B93BBF" w:rsidRPr="001D6002" w14:paraId="2381BEC4" w14:textId="77777777" w:rsidTr="00BE357D">
        <w:trPr>
          <w:gridAfter w:val="1"/>
          <w:wAfter w:w="10" w:type="dxa"/>
        </w:trPr>
        <w:tc>
          <w:tcPr>
            <w:tcW w:w="4111" w:type="dxa"/>
            <w:vMerge/>
            <w:tcBorders>
              <w:left w:val="single" w:sz="4" w:space="0" w:color="000000"/>
              <w:right w:val="single" w:sz="4" w:space="0" w:color="000000"/>
            </w:tcBorders>
          </w:tcPr>
          <w:p w14:paraId="250D88ED"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134AC185"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Policy register</w:t>
            </w:r>
          </w:p>
        </w:tc>
        <w:tc>
          <w:tcPr>
            <w:tcW w:w="1285" w:type="dxa"/>
            <w:gridSpan w:val="2"/>
            <w:tcBorders>
              <w:top w:val="single" w:sz="4" w:space="0" w:color="000000"/>
              <w:left w:val="single" w:sz="4" w:space="0" w:color="000000"/>
              <w:bottom w:val="single" w:sz="4" w:space="0" w:color="000000"/>
              <w:right w:val="single" w:sz="4" w:space="0" w:color="000000"/>
            </w:tcBorders>
          </w:tcPr>
          <w:p w14:paraId="35EEC17E" w14:textId="6778420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46–50/C</w:t>
            </w:r>
          </w:p>
        </w:tc>
      </w:tr>
      <w:tr w:rsidR="00B93BBF" w:rsidRPr="001D6002" w14:paraId="06DB1393" w14:textId="77777777" w:rsidTr="00BE357D">
        <w:trPr>
          <w:gridAfter w:val="1"/>
          <w:wAfter w:w="10" w:type="dxa"/>
        </w:trPr>
        <w:tc>
          <w:tcPr>
            <w:tcW w:w="4111" w:type="dxa"/>
            <w:vMerge/>
            <w:tcBorders>
              <w:left w:val="single" w:sz="4" w:space="0" w:color="000000"/>
              <w:right w:val="single" w:sz="4" w:space="0" w:color="000000"/>
            </w:tcBorders>
          </w:tcPr>
          <w:p w14:paraId="43801D53"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24F1D4DE"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Claim history register</w:t>
            </w:r>
          </w:p>
        </w:tc>
        <w:tc>
          <w:tcPr>
            <w:tcW w:w="1285" w:type="dxa"/>
            <w:gridSpan w:val="2"/>
            <w:tcBorders>
              <w:top w:val="single" w:sz="4" w:space="0" w:color="000000"/>
              <w:left w:val="single" w:sz="4" w:space="0" w:color="000000"/>
              <w:bottom w:val="single" w:sz="4" w:space="0" w:color="000000"/>
              <w:right w:val="single" w:sz="4" w:space="0" w:color="000000"/>
            </w:tcBorders>
          </w:tcPr>
          <w:p w14:paraId="6C8008B6"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51–53</w:t>
            </w:r>
          </w:p>
        </w:tc>
      </w:tr>
      <w:tr w:rsidR="00B93BBF" w:rsidRPr="001D6002" w14:paraId="54746751" w14:textId="77777777" w:rsidTr="00BE357D">
        <w:trPr>
          <w:gridAfter w:val="1"/>
          <w:wAfter w:w="10" w:type="dxa"/>
        </w:trPr>
        <w:tc>
          <w:tcPr>
            <w:tcW w:w="4111" w:type="dxa"/>
            <w:vMerge/>
            <w:tcBorders>
              <w:left w:val="single" w:sz="4" w:space="0" w:color="000000"/>
              <w:bottom w:val="single" w:sz="4" w:space="0" w:color="000000"/>
              <w:right w:val="single" w:sz="4" w:space="0" w:color="000000"/>
            </w:tcBorders>
          </w:tcPr>
          <w:p w14:paraId="1D8A9FC8"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6A208A07"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Duties of the Information Centre</w:t>
            </w:r>
          </w:p>
        </w:tc>
        <w:tc>
          <w:tcPr>
            <w:tcW w:w="1285" w:type="dxa"/>
            <w:gridSpan w:val="2"/>
            <w:tcBorders>
              <w:top w:val="single" w:sz="4" w:space="0" w:color="000000"/>
              <w:left w:val="single" w:sz="4" w:space="0" w:color="000000"/>
              <w:bottom w:val="single" w:sz="4" w:space="0" w:color="000000"/>
              <w:right w:val="single" w:sz="4" w:space="0" w:color="000000"/>
            </w:tcBorders>
          </w:tcPr>
          <w:p w14:paraId="7D5C2E98"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54–55</w:t>
            </w:r>
          </w:p>
        </w:tc>
      </w:tr>
      <w:tr w:rsidR="00B93BBF" w:rsidRPr="001D6002" w14:paraId="520CFA04" w14:textId="77777777" w:rsidTr="00BE357D">
        <w:trPr>
          <w:gridAfter w:val="1"/>
          <w:wAfter w:w="10" w:type="dxa"/>
        </w:trPr>
        <w:tc>
          <w:tcPr>
            <w:tcW w:w="4111" w:type="dxa"/>
            <w:vMerge w:val="restart"/>
            <w:tcBorders>
              <w:top w:val="single" w:sz="4" w:space="0" w:color="000000"/>
              <w:left w:val="single" w:sz="4" w:space="0" w:color="000000"/>
              <w:right w:val="single" w:sz="4" w:space="0" w:color="000000"/>
            </w:tcBorders>
          </w:tcPr>
          <w:p w14:paraId="10AC7010"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Act XLVII of 2008 on the Prohibition of Unfair Business-to-Consumer Commercial Practices</w:t>
            </w:r>
          </w:p>
        </w:tc>
        <w:tc>
          <w:tcPr>
            <w:tcW w:w="3818" w:type="dxa"/>
            <w:tcBorders>
              <w:top w:val="single" w:sz="4" w:space="0" w:color="000000"/>
              <w:left w:val="single" w:sz="4" w:space="0" w:color="000000"/>
              <w:bottom w:val="single" w:sz="4" w:space="0" w:color="000000"/>
              <w:right w:val="single" w:sz="4" w:space="0" w:color="000000"/>
            </w:tcBorders>
          </w:tcPr>
          <w:p w14:paraId="4253BCED"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General provisions</w:t>
            </w:r>
          </w:p>
        </w:tc>
        <w:tc>
          <w:tcPr>
            <w:tcW w:w="1285" w:type="dxa"/>
            <w:gridSpan w:val="2"/>
            <w:tcBorders>
              <w:top w:val="single" w:sz="4" w:space="0" w:color="000000"/>
              <w:left w:val="single" w:sz="4" w:space="0" w:color="000000"/>
              <w:bottom w:val="single" w:sz="4" w:space="0" w:color="000000"/>
              <w:right w:val="single" w:sz="4" w:space="0" w:color="000000"/>
            </w:tcBorders>
          </w:tcPr>
          <w:p w14:paraId="2183A2E5" w14:textId="77777777" w:rsidR="00B93BBF" w:rsidRPr="001D6002" w:rsidRDefault="00B93BBF" w:rsidP="00B93BBF">
            <w:pPr>
              <w:widowControl w:val="0"/>
              <w:spacing w:after="0" w:line="242" w:lineRule="exact"/>
              <w:ind w:left="110" w:right="-20"/>
              <w:rPr>
                <w:rFonts w:eastAsia="Calibri" w:cs="Calibri"/>
                <w:lang w:val="en-GB"/>
              </w:rPr>
            </w:pPr>
            <w:r w:rsidRPr="001D6002">
              <w:rPr>
                <w:rFonts w:eastAsia="Calibri" w:cs="Calibri"/>
                <w:lang w:val="en-GB"/>
              </w:rPr>
              <w:t>Sections 1–2</w:t>
            </w:r>
          </w:p>
        </w:tc>
      </w:tr>
      <w:tr w:rsidR="00B93BBF" w:rsidRPr="001D6002" w14:paraId="709FF70F" w14:textId="77777777" w:rsidTr="00BE357D">
        <w:trPr>
          <w:gridAfter w:val="1"/>
          <w:wAfter w:w="10" w:type="dxa"/>
        </w:trPr>
        <w:tc>
          <w:tcPr>
            <w:tcW w:w="4111" w:type="dxa"/>
            <w:vMerge/>
            <w:tcBorders>
              <w:left w:val="single" w:sz="4" w:space="0" w:color="000000"/>
              <w:right w:val="single" w:sz="4" w:space="0" w:color="000000"/>
            </w:tcBorders>
          </w:tcPr>
          <w:p w14:paraId="56E04897"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754D9A3A" w14:textId="77777777" w:rsidR="00B93BBF" w:rsidRPr="001D6002" w:rsidRDefault="00B93BBF" w:rsidP="00B93BBF">
            <w:pPr>
              <w:widowControl w:val="0"/>
              <w:spacing w:after="0" w:line="240" w:lineRule="auto"/>
              <w:ind w:left="64" w:right="-20"/>
              <w:rPr>
                <w:rFonts w:eastAsia="Calibri" w:cs="Calibri"/>
                <w:lang w:val="en-GB"/>
              </w:rPr>
            </w:pPr>
            <w:r w:rsidRPr="001D6002">
              <w:rPr>
                <w:rFonts w:eastAsia="Calibri" w:cs="Calibri"/>
                <w:lang w:val="en-GB"/>
              </w:rPr>
              <w:t>Ban on unfair commercial practices</w:t>
            </w:r>
          </w:p>
        </w:tc>
        <w:tc>
          <w:tcPr>
            <w:tcW w:w="1285" w:type="dxa"/>
            <w:gridSpan w:val="2"/>
            <w:tcBorders>
              <w:top w:val="single" w:sz="4" w:space="0" w:color="000000"/>
              <w:left w:val="single" w:sz="4" w:space="0" w:color="000000"/>
              <w:bottom w:val="single" w:sz="4" w:space="0" w:color="000000"/>
              <w:right w:val="single" w:sz="4" w:space="0" w:color="000000"/>
            </w:tcBorders>
          </w:tcPr>
          <w:p w14:paraId="3D2286F3" w14:textId="77777777" w:rsidR="00B93BBF" w:rsidRPr="001D6002" w:rsidRDefault="00B93BBF" w:rsidP="00B93BBF">
            <w:pPr>
              <w:widowControl w:val="0"/>
              <w:spacing w:after="0" w:line="240" w:lineRule="auto"/>
              <w:ind w:left="110" w:right="-20"/>
              <w:rPr>
                <w:rFonts w:eastAsia="Calibri" w:cs="Calibri"/>
                <w:lang w:val="en-GB"/>
              </w:rPr>
            </w:pPr>
            <w:r w:rsidRPr="001D6002">
              <w:rPr>
                <w:rFonts w:eastAsia="Calibri" w:cs="Calibri"/>
                <w:lang w:val="en-GB"/>
              </w:rPr>
              <w:t>Sections 3–8</w:t>
            </w:r>
          </w:p>
        </w:tc>
      </w:tr>
      <w:tr w:rsidR="00B93BBF" w:rsidRPr="001D6002" w14:paraId="6FFE799B" w14:textId="77777777" w:rsidTr="00BE357D">
        <w:trPr>
          <w:gridAfter w:val="1"/>
          <w:wAfter w:w="10" w:type="dxa"/>
        </w:trPr>
        <w:tc>
          <w:tcPr>
            <w:tcW w:w="4111" w:type="dxa"/>
            <w:vMerge/>
            <w:tcBorders>
              <w:left w:val="single" w:sz="4" w:space="0" w:color="000000"/>
              <w:bottom w:val="single" w:sz="4" w:space="0" w:color="000000"/>
              <w:right w:val="single" w:sz="4" w:space="0" w:color="000000"/>
            </w:tcBorders>
          </w:tcPr>
          <w:p w14:paraId="43D5F209"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4EDB1391" w14:textId="24711E13" w:rsidR="00B93BBF" w:rsidRPr="001D6002" w:rsidRDefault="00B93BBF" w:rsidP="00192BDE">
            <w:pPr>
              <w:widowControl w:val="0"/>
              <w:spacing w:after="0" w:line="243" w:lineRule="exact"/>
              <w:ind w:left="64" w:right="-20"/>
              <w:rPr>
                <w:rFonts w:eastAsia="Calibri" w:cs="Calibri"/>
                <w:lang w:val="en-GB"/>
              </w:rPr>
            </w:pPr>
            <w:r w:rsidRPr="001D6002">
              <w:rPr>
                <w:rFonts w:eastAsia="Calibri" w:cs="Calibri"/>
                <w:lang w:val="en-GB"/>
              </w:rPr>
              <w:t>Liability for breaching the prohibition of unfair commercial practices</w:t>
            </w:r>
          </w:p>
        </w:tc>
        <w:tc>
          <w:tcPr>
            <w:tcW w:w="1285" w:type="dxa"/>
            <w:gridSpan w:val="2"/>
            <w:tcBorders>
              <w:top w:val="single" w:sz="4" w:space="0" w:color="000000"/>
              <w:left w:val="single" w:sz="4" w:space="0" w:color="000000"/>
              <w:bottom w:val="single" w:sz="4" w:space="0" w:color="000000"/>
              <w:right w:val="single" w:sz="4" w:space="0" w:color="000000"/>
            </w:tcBorders>
          </w:tcPr>
          <w:p w14:paraId="458A918C" w14:textId="77777777" w:rsidR="00B93BBF" w:rsidRPr="001D6002" w:rsidRDefault="00B93BBF" w:rsidP="00B93BBF">
            <w:pPr>
              <w:widowControl w:val="0"/>
              <w:spacing w:after="0" w:line="243" w:lineRule="exact"/>
              <w:ind w:left="110" w:right="-20"/>
              <w:rPr>
                <w:rFonts w:eastAsia="Calibri" w:cs="Calibri"/>
                <w:lang w:val="en-GB"/>
              </w:rPr>
            </w:pPr>
            <w:r w:rsidRPr="001D6002">
              <w:rPr>
                <w:rFonts w:eastAsia="Calibri" w:cs="Calibri"/>
                <w:lang w:val="en-GB"/>
              </w:rPr>
              <w:t>Section 9</w:t>
            </w:r>
          </w:p>
        </w:tc>
      </w:tr>
      <w:tr w:rsidR="00B93BBF" w:rsidRPr="001D6002" w14:paraId="5DDD2EC3" w14:textId="77777777" w:rsidTr="00BE357D">
        <w:trPr>
          <w:gridAfter w:val="1"/>
          <w:wAfter w:w="10" w:type="dxa"/>
        </w:trPr>
        <w:tc>
          <w:tcPr>
            <w:tcW w:w="4111" w:type="dxa"/>
            <w:vMerge w:val="restart"/>
            <w:tcBorders>
              <w:top w:val="single" w:sz="4" w:space="0" w:color="000000"/>
              <w:left w:val="single" w:sz="4" w:space="0" w:color="000000"/>
              <w:right w:val="single" w:sz="4" w:space="0" w:color="000000"/>
            </w:tcBorders>
          </w:tcPr>
          <w:p w14:paraId="108C0FAB"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Act CXXXIX of 2013 on Magyar Nemzeti Bank</w:t>
            </w:r>
          </w:p>
        </w:tc>
        <w:tc>
          <w:tcPr>
            <w:tcW w:w="3818" w:type="dxa"/>
            <w:tcBorders>
              <w:top w:val="single" w:sz="4" w:space="0" w:color="000000"/>
              <w:left w:val="single" w:sz="4" w:space="0" w:color="000000"/>
              <w:bottom w:val="single" w:sz="4" w:space="0" w:color="000000"/>
              <w:right w:val="single" w:sz="4" w:space="0" w:color="000000"/>
            </w:tcBorders>
          </w:tcPr>
          <w:p w14:paraId="6841DD5F"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Supervisory duties</w:t>
            </w:r>
          </w:p>
        </w:tc>
        <w:tc>
          <w:tcPr>
            <w:tcW w:w="1285" w:type="dxa"/>
            <w:gridSpan w:val="2"/>
            <w:tcBorders>
              <w:top w:val="single" w:sz="4" w:space="0" w:color="000000"/>
              <w:left w:val="single" w:sz="4" w:space="0" w:color="000000"/>
              <w:bottom w:val="single" w:sz="4" w:space="0" w:color="000000"/>
              <w:right w:val="single" w:sz="4" w:space="0" w:color="000000"/>
            </w:tcBorders>
          </w:tcPr>
          <w:p w14:paraId="41D685F0" w14:textId="22F7A8AE" w:rsidR="00B93BBF" w:rsidRPr="001D6002" w:rsidRDefault="006C32B3" w:rsidP="00B93BBF">
            <w:pPr>
              <w:widowControl w:val="0"/>
              <w:spacing w:after="0" w:line="242" w:lineRule="exact"/>
              <w:ind w:left="64" w:right="-20"/>
              <w:rPr>
                <w:rFonts w:eastAsia="Calibri" w:cs="Calibri"/>
                <w:lang w:val="en-GB"/>
              </w:rPr>
            </w:pPr>
            <w:r w:rsidRPr="006C32B3">
              <w:rPr>
                <w:rFonts w:eastAsia="Calibri" w:cs="Calibri"/>
              </w:rPr>
              <w:t>Sections</w:t>
            </w:r>
            <w:r w:rsidR="00B93BBF" w:rsidRPr="001D6002">
              <w:rPr>
                <w:rFonts w:eastAsia="Calibri" w:cs="Calibri"/>
                <w:lang w:val="en-GB"/>
              </w:rPr>
              <w:t xml:space="preserve"> 39-44</w:t>
            </w:r>
          </w:p>
        </w:tc>
      </w:tr>
      <w:tr w:rsidR="00B93BBF" w:rsidRPr="001D6002" w14:paraId="0DBCEC25" w14:textId="77777777" w:rsidTr="00BE357D">
        <w:trPr>
          <w:gridAfter w:val="1"/>
          <w:wAfter w:w="10" w:type="dxa"/>
        </w:trPr>
        <w:tc>
          <w:tcPr>
            <w:tcW w:w="4111" w:type="dxa"/>
            <w:vMerge/>
            <w:tcBorders>
              <w:left w:val="single" w:sz="4" w:space="0" w:color="000000"/>
              <w:right w:val="single" w:sz="4" w:space="0" w:color="000000"/>
            </w:tcBorders>
          </w:tcPr>
          <w:p w14:paraId="0957E23C"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0B8EC0C9"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Consumer protection procedure</w:t>
            </w:r>
          </w:p>
        </w:tc>
        <w:tc>
          <w:tcPr>
            <w:tcW w:w="1285" w:type="dxa"/>
            <w:gridSpan w:val="2"/>
            <w:tcBorders>
              <w:top w:val="single" w:sz="4" w:space="0" w:color="000000"/>
              <w:left w:val="single" w:sz="4" w:space="0" w:color="000000"/>
              <w:bottom w:val="single" w:sz="4" w:space="0" w:color="000000"/>
              <w:right w:val="single" w:sz="4" w:space="0" w:color="000000"/>
            </w:tcBorders>
          </w:tcPr>
          <w:p w14:paraId="7E86A034" w14:textId="49C7275C" w:rsidR="00B93BBF" w:rsidRPr="001D6002" w:rsidRDefault="006C32B3" w:rsidP="00B93BBF">
            <w:pPr>
              <w:widowControl w:val="0"/>
              <w:spacing w:after="0" w:line="242" w:lineRule="exact"/>
              <w:ind w:left="64" w:right="-20"/>
              <w:rPr>
                <w:rFonts w:eastAsia="Calibri" w:cs="Calibri"/>
                <w:lang w:val="en-GB"/>
              </w:rPr>
            </w:pPr>
            <w:r w:rsidRPr="006C32B3">
              <w:rPr>
                <w:rFonts w:eastAsia="Calibri" w:cs="Calibri"/>
              </w:rPr>
              <w:t>Sections</w:t>
            </w:r>
            <w:r w:rsidR="00B93BBF" w:rsidRPr="001D6002">
              <w:rPr>
                <w:rFonts w:eastAsia="Calibri" w:cs="Calibri"/>
                <w:lang w:val="en-GB"/>
              </w:rPr>
              <w:t xml:space="preserve"> 81–89/B</w:t>
            </w:r>
          </w:p>
        </w:tc>
      </w:tr>
      <w:tr w:rsidR="00B93BBF" w:rsidRPr="001D6002" w14:paraId="693EFCBC" w14:textId="77777777" w:rsidTr="00BE357D">
        <w:trPr>
          <w:gridAfter w:val="1"/>
          <w:wAfter w:w="10" w:type="dxa"/>
        </w:trPr>
        <w:tc>
          <w:tcPr>
            <w:tcW w:w="4111" w:type="dxa"/>
            <w:vMerge/>
            <w:tcBorders>
              <w:left w:val="single" w:sz="4" w:space="0" w:color="000000"/>
              <w:bottom w:val="single" w:sz="4" w:space="0" w:color="000000"/>
              <w:right w:val="single" w:sz="4" w:space="0" w:color="000000"/>
            </w:tcBorders>
          </w:tcPr>
          <w:p w14:paraId="23BC07A8"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7F7E850E" w14:textId="77777777" w:rsidR="00B93BBF" w:rsidRPr="001D6002" w:rsidRDefault="00B93BBF" w:rsidP="00B93BBF">
            <w:pPr>
              <w:widowControl w:val="0"/>
              <w:spacing w:after="0" w:line="240" w:lineRule="auto"/>
              <w:ind w:left="64" w:right="-20"/>
              <w:rPr>
                <w:rFonts w:eastAsia="Calibri" w:cs="Calibri"/>
                <w:lang w:val="en-GB"/>
              </w:rPr>
            </w:pPr>
            <w:r w:rsidRPr="001D6002">
              <w:rPr>
                <w:rFonts w:eastAsia="Calibri" w:cs="Calibri"/>
                <w:lang w:val="en-GB"/>
              </w:rPr>
              <w:t>Financial Arbitration Board</w:t>
            </w:r>
          </w:p>
        </w:tc>
        <w:tc>
          <w:tcPr>
            <w:tcW w:w="1285" w:type="dxa"/>
            <w:gridSpan w:val="2"/>
            <w:tcBorders>
              <w:top w:val="single" w:sz="4" w:space="0" w:color="000000"/>
              <w:left w:val="single" w:sz="4" w:space="0" w:color="000000"/>
              <w:bottom w:val="single" w:sz="4" w:space="0" w:color="000000"/>
              <w:right w:val="single" w:sz="4" w:space="0" w:color="000000"/>
            </w:tcBorders>
          </w:tcPr>
          <w:p w14:paraId="33C35FCD" w14:textId="4CA0A652" w:rsidR="00B93BBF" w:rsidRPr="001D6002" w:rsidRDefault="006C32B3" w:rsidP="00B93BBF">
            <w:pPr>
              <w:widowControl w:val="0"/>
              <w:spacing w:after="0" w:line="240" w:lineRule="auto"/>
              <w:ind w:left="64" w:right="-20"/>
              <w:rPr>
                <w:rFonts w:eastAsia="Calibri" w:cs="Calibri"/>
                <w:lang w:val="en-GB"/>
              </w:rPr>
            </w:pPr>
            <w:r w:rsidRPr="006C32B3">
              <w:rPr>
                <w:rFonts w:eastAsia="Calibri" w:cs="Calibri"/>
              </w:rPr>
              <w:t>Sections</w:t>
            </w:r>
            <w:r w:rsidR="00B93BBF" w:rsidRPr="001D6002">
              <w:rPr>
                <w:rFonts w:eastAsia="Calibri" w:cs="Calibri"/>
                <w:lang w:val="en-GB"/>
              </w:rPr>
              <w:t xml:space="preserve"> 96-130</w:t>
            </w:r>
          </w:p>
        </w:tc>
      </w:tr>
      <w:tr w:rsidR="00B93BBF" w:rsidRPr="001D6002" w14:paraId="5446EA65" w14:textId="77777777" w:rsidTr="00BE357D">
        <w:trPr>
          <w:gridAfter w:val="1"/>
          <w:wAfter w:w="10" w:type="dxa"/>
        </w:trPr>
        <w:tc>
          <w:tcPr>
            <w:tcW w:w="4111" w:type="dxa"/>
            <w:vMerge w:val="restart"/>
            <w:tcBorders>
              <w:top w:val="single" w:sz="4" w:space="0" w:color="000000"/>
              <w:left w:val="single" w:sz="4" w:space="0" w:color="000000"/>
              <w:right w:val="single" w:sz="4" w:space="0" w:color="000000"/>
            </w:tcBorders>
          </w:tcPr>
          <w:p w14:paraId="3790AC8D" w14:textId="16910C93" w:rsidR="00B93BBF" w:rsidRPr="001D6002" w:rsidRDefault="00B93BBF" w:rsidP="00331F2A">
            <w:pPr>
              <w:widowControl w:val="0"/>
              <w:spacing w:after="0" w:line="243" w:lineRule="exact"/>
              <w:ind w:left="64" w:right="-20"/>
              <w:rPr>
                <w:rFonts w:eastAsia="Calibri" w:cs="Calibri"/>
                <w:lang w:val="en-GB"/>
              </w:rPr>
            </w:pPr>
            <w:r w:rsidRPr="001D6002">
              <w:rPr>
                <w:rFonts w:eastAsia="Calibri" w:cs="Calibri"/>
                <w:lang w:val="en-GB"/>
              </w:rPr>
              <w:t>Act XLVIII of 2008 on the Basic Requirements and Certain Restrictions of Commercial Advertising Activities</w:t>
            </w:r>
          </w:p>
          <w:p w14:paraId="443863A8" w14:textId="77777777" w:rsidR="00B93BBF" w:rsidRPr="001D6002" w:rsidRDefault="00B93BBF" w:rsidP="00B93BBF">
            <w:pPr>
              <w:widowControl w:val="0"/>
              <w:spacing w:after="0" w:line="240" w:lineRule="auto"/>
              <w:ind w:right="-20"/>
              <w:rPr>
                <w:rFonts w:eastAsia="Calibri" w:cs="Calibri"/>
                <w:lang w:val="en-GB"/>
              </w:rPr>
            </w:pPr>
            <w:r w:rsidRPr="001D6002">
              <w:rPr>
                <w:rFonts w:eastAsia="Calibri" w:cs="Times New Roman"/>
                <w:noProof/>
                <w:lang w:val="en-GB" w:bidi="he-IL"/>
              </w:rPr>
              <mc:AlternateContent>
                <mc:Choice Requires="wpg">
                  <w:drawing>
                    <wp:anchor distT="0" distB="0" distL="114300" distR="114300" simplePos="0" relativeHeight="251658240" behindDoc="1" locked="0" layoutInCell="1" allowOverlap="1" wp14:anchorId="67D14764" wp14:editId="62ACB911">
                      <wp:simplePos x="0" y="0"/>
                      <wp:positionH relativeFrom="page">
                        <wp:posOffset>887095</wp:posOffset>
                      </wp:positionH>
                      <wp:positionV relativeFrom="page">
                        <wp:posOffset>9222740</wp:posOffset>
                      </wp:positionV>
                      <wp:extent cx="6350" cy="1270"/>
                      <wp:effectExtent l="10795" t="12065" r="11430" b="5715"/>
                      <wp:wrapNone/>
                      <wp:docPr id="1" name="Csoportba foglalás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397" y="14524"/>
                                <a:chExt cx="10" cy="2"/>
                              </a:xfrm>
                            </wpg:grpSpPr>
                            <wps:wsp>
                              <wps:cNvPr id="2" name="Freeform 3"/>
                              <wps:cNvSpPr>
                                <a:spLocks/>
                              </wps:cNvSpPr>
                              <wps:spPr bwMode="auto">
                                <a:xfrm>
                                  <a:off x="1397" y="14524"/>
                                  <a:ext cx="10" cy="2"/>
                                </a:xfrm>
                                <a:custGeom>
                                  <a:avLst/>
                                  <a:gdLst>
                                    <a:gd name="T0" fmla="+- 0 1397 1397"/>
                                    <a:gd name="T1" fmla="*/ T0 w 10"/>
                                    <a:gd name="T2" fmla="+- 0 1407 1397"/>
                                    <a:gd name="T3" fmla="*/ T2 w 10"/>
                                  </a:gdLst>
                                  <a:ahLst/>
                                  <a:cxnLst>
                                    <a:cxn ang="0">
                                      <a:pos x="T1" y="0"/>
                                    </a:cxn>
                                    <a:cxn ang="0">
                                      <a:pos x="T3" y="0"/>
                                    </a:cxn>
                                  </a:cxnLst>
                                  <a:rect l="0" t="0" r="r" b="b"/>
                                  <a:pathLst>
                                    <a:path w="10">
                                      <a:moveTo>
                                        <a:pt x="0" y="0"/>
                                      </a:moveTo>
                                      <a:lnTo>
                                        <a:pt x="1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840F8" id="Group 2" o:spid="_x0000_s1026" style="position:absolute;margin-left:69.85pt;margin-top:726.2pt;width:.5pt;height:.1pt;z-index:-251655168;mso-position-horizontal-relative:page;mso-position-vertical-relative:page" coordorigin="1397,14524"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HKUwMAANUHAAAOAAAAZHJzL2Uyb0RvYy54bWykVdtu2zAMfR+wfxD0uCH1JW7SGk2LIZdi&#10;QLcVaPYBiixfMFvyJCVON+zfR12cOmmHDV0eHMqkycNDiry62Tc12jGpKsFnODoLMWKciqzixQx/&#10;Xa9GFxgpTXhGasHZDD8yhW+u37656tqUxaIUdcYkAidcpV07w6XWbRoEipasIepMtIyDMheyIRqO&#10;sggySTrw3tRBHIaToBMya6WgTCl4u3BKfG395zmj+kueK6ZRPcOATduntM+NeQbXVyQtJGnLinoY&#10;5BUoGlJxCHpwtSCaoK2snrlqKiqFErk+o6IJRJ5XlNkcIJsoPMnmVopta3Mp0q5oDzQBtSc8vdot&#10;/by7l6jKoHYYcdJAiWxUFBtqurZIweJWtg/tvXT5gXgn6DcF6uBUb86FM0ab7pPIwB3ZamGp2eey&#10;MS4gabS3FXg8VIDtNaLwcjI+hypRUETx1FeHllBC80U0vpxiZHTJeZy40tFy6T+N/IcWeEBSF85C&#10;9JBMPtBl6olI9X9EPpSkZbY+ytDkiYx7IleSMdO5aOy4tEY9kWrI4kBjICog+6/8vcRGT+PLXJCU&#10;bpW+ZcKWgezulHbtn4Fki5v5FlgDl3lTw014P0IhMqHsw1+Xgxn0jDN7F6B1iDoEgb3L3hOwMfSU&#10;hC97GvdmxlN88AR1LHp0pOwB0z33iEFCxIya0LZYK5RplDXg6nsLPICRye4PthD51NZ940NImCGn&#10;00NiBNNj43JtiTbITAgjog4a1MFpxI6thVXok5aHEE/amg+tTPEGiJwS7I1zuHNOsAENzkFFuVhV&#10;dW35r7mBMR1PppYXJeoqM0qDRcliM68l2hEzE+3PJALOjsxg9vDMOisZyZZe1qSqnQz2teUVms6n&#10;b9rPDr2fl+Hl8mJ5kYySeLIcJeFiMfqwmiejySqani/Gi/l8Ef0y0KIkLassY9yg6wdwlPzbvfSr&#10;wI3Owwg+yuIo2ZX9PU82OIZhuYBc+n/HdX8x3RTZiOwRLqkUbqPABgShFPIHRh1skxlW37dEMozq&#10;jxymzGWUJFBWbQ/J+TSGgxxqNkMN4RRczbDG0NxGnGu3sratrIoSIkW2rFx8gOGaV+Yaw6BTqUPl&#10;DzDorGR3h83F7zmznIZna/W0ja9/AwAA//8DAFBLAwQUAAYACAAAACEAT/JIs+EAAAANAQAADwAA&#10;AGRycy9kb3ducmV2LnhtbEyPQU/CQBCF7yb+h82YeJNtoaDWbgkh6omQCCbG29Id2obubNNd2vLv&#10;HeJBb/PevLz5JluOthE9dr52pCCeRCCQCmdqKhV87t8enkD4oMnoxhEquKCHZX57k+nUuIE+sN+F&#10;UnAJ+VQrqEJoUyl9UaHVfuJaJN4dXWd1YNmV0nR64HLbyGkULaTVNfGFSre4rrA47c5Wwfugh9Us&#10;fu03p+P68r2fb782MSp1fzeuXkAEHMNfGK74jA45Mx3cmYwXDevZ8yNHeUjm0wTENZJEbB1+rQXI&#10;PJP/v8h/AAAA//8DAFBLAQItABQABgAIAAAAIQC2gziS/gAAAOEBAAATAAAAAAAAAAAAAAAAAAAA&#10;AABbQ29udGVudF9UeXBlc10ueG1sUEsBAi0AFAAGAAgAAAAhADj9If/WAAAAlAEAAAsAAAAAAAAA&#10;AAAAAAAALwEAAF9yZWxzLy5yZWxzUEsBAi0AFAAGAAgAAAAhAInFQcpTAwAA1QcAAA4AAAAAAAAA&#10;AAAAAAAALgIAAGRycy9lMm9Eb2MueG1sUEsBAi0AFAAGAAgAAAAhAE/ySLPhAAAADQEAAA8AAAAA&#10;AAAAAAAAAAAArQUAAGRycy9kb3ducmV2LnhtbFBLBQYAAAAABAAEAPMAAAC7BgAAAAA=&#10;">
                      <v:shape id="Freeform 3" o:spid="_x0000_s1027" style="position:absolute;left:1397;top:14524;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u4pwgAAANoAAAAPAAAAZHJzL2Rvd25yZXYueG1sRI/dasJA&#10;FITvC77DcoTe1Y3RikZXkYJQL0rx5wEO2WMSzJ6NOduYvn23IHg5zMw3zGrTu1p11Erl2cB4lIAi&#10;zr2tuDBwPu3e5qAkIFusPZOBXxLYrAcvK8ysv/OBumMoVISwZGigDKHJtJa8JIcy8g1x9C6+dRii&#10;bAttW7xHuKt1miQz7bDiuFBiQx8l5dfjjzMgxVfy7hcy3e7nNzdZpN1Vxt/GvA777RJUoD48w4/2&#10;pzWQwv+VeAP0+g8AAP//AwBQSwECLQAUAAYACAAAACEA2+H2y+4AAACFAQAAEwAAAAAAAAAAAAAA&#10;AAAAAAAAW0NvbnRlbnRfVHlwZXNdLnhtbFBLAQItABQABgAIAAAAIQBa9CxbvwAAABUBAAALAAAA&#10;AAAAAAAAAAAAAB8BAABfcmVscy8ucmVsc1BLAQItABQABgAIAAAAIQBYHu4pwgAAANoAAAAPAAAA&#10;AAAAAAAAAAAAAAcCAABkcnMvZG93bnJldi54bWxQSwUGAAAAAAMAAwC3AAAA9gIAAAAA&#10;" path="m,l10,e" filled="f" strokeweight=".20464mm">
                        <v:path arrowok="t" o:connecttype="custom" o:connectlocs="0,0;10,0" o:connectangles="0,0"/>
                      </v:shape>
                      <w10:wrap anchorx="page" anchory="page"/>
                    </v:group>
                  </w:pict>
                </mc:Fallback>
              </mc:AlternateContent>
            </w:r>
          </w:p>
        </w:tc>
        <w:tc>
          <w:tcPr>
            <w:tcW w:w="3818" w:type="dxa"/>
            <w:tcBorders>
              <w:top w:val="single" w:sz="4" w:space="0" w:color="000000"/>
              <w:left w:val="single" w:sz="4" w:space="0" w:color="000000"/>
              <w:bottom w:val="single" w:sz="4" w:space="0" w:color="000000"/>
              <w:right w:val="single" w:sz="4" w:space="0" w:color="000000"/>
            </w:tcBorders>
          </w:tcPr>
          <w:p w14:paraId="4253F3FB"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General provisions</w:t>
            </w:r>
          </w:p>
        </w:tc>
        <w:tc>
          <w:tcPr>
            <w:tcW w:w="1285" w:type="dxa"/>
            <w:gridSpan w:val="2"/>
            <w:tcBorders>
              <w:top w:val="single" w:sz="4" w:space="0" w:color="000000"/>
              <w:left w:val="single" w:sz="4" w:space="0" w:color="000000"/>
              <w:bottom w:val="single" w:sz="4" w:space="0" w:color="000000"/>
              <w:right w:val="single" w:sz="4" w:space="0" w:color="000000"/>
            </w:tcBorders>
          </w:tcPr>
          <w:p w14:paraId="29C3B6C2"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1–6</w:t>
            </w:r>
          </w:p>
        </w:tc>
      </w:tr>
      <w:tr w:rsidR="00B93BBF" w:rsidRPr="001D6002" w14:paraId="0673EEA3" w14:textId="77777777" w:rsidTr="00BE357D">
        <w:trPr>
          <w:gridAfter w:val="1"/>
          <w:wAfter w:w="10" w:type="dxa"/>
        </w:trPr>
        <w:tc>
          <w:tcPr>
            <w:tcW w:w="4111" w:type="dxa"/>
            <w:vMerge/>
            <w:tcBorders>
              <w:left w:val="single" w:sz="4" w:space="0" w:color="000000"/>
              <w:right w:val="single" w:sz="4" w:space="0" w:color="000000"/>
            </w:tcBorders>
          </w:tcPr>
          <w:p w14:paraId="3F9B0E31" w14:textId="77777777" w:rsidR="00B93BBF" w:rsidRPr="001D6002" w:rsidRDefault="00B93BBF" w:rsidP="00B93BBF">
            <w:pPr>
              <w:widowControl w:val="0"/>
              <w:spacing w:after="0" w:line="240" w:lineRule="auto"/>
              <w:ind w:right="-2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3A7C3E0D"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General prohibitions and limitations on advertising</w:t>
            </w:r>
          </w:p>
        </w:tc>
        <w:tc>
          <w:tcPr>
            <w:tcW w:w="1285" w:type="dxa"/>
            <w:gridSpan w:val="2"/>
            <w:tcBorders>
              <w:top w:val="single" w:sz="4" w:space="0" w:color="000000"/>
              <w:left w:val="single" w:sz="4" w:space="0" w:color="000000"/>
              <w:bottom w:val="single" w:sz="4" w:space="0" w:color="000000"/>
              <w:right w:val="single" w:sz="4" w:space="0" w:color="000000"/>
            </w:tcBorders>
          </w:tcPr>
          <w:p w14:paraId="4B6540CE" w14:textId="51E14660"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7–1</w:t>
            </w:r>
            <w:r w:rsidRPr="001D6002">
              <w:rPr>
                <w:rFonts w:eastAsia="Calibri" w:cs="Calibri"/>
                <w:strike/>
                <w:lang w:val="en-GB"/>
              </w:rPr>
              <w:t xml:space="preserve">1 </w:t>
            </w:r>
            <w:r w:rsidRPr="001D6002">
              <w:rPr>
                <w:rFonts w:eastAsia="Calibri" w:cs="Calibri"/>
                <w:lang w:val="en-GB"/>
              </w:rPr>
              <w:t>12</w:t>
            </w:r>
          </w:p>
        </w:tc>
      </w:tr>
      <w:tr w:rsidR="00B93BBF" w:rsidRPr="001D6002" w14:paraId="39FF337E" w14:textId="77777777" w:rsidTr="00BE357D">
        <w:trPr>
          <w:gridAfter w:val="1"/>
          <w:wAfter w:w="10" w:type="dxa"/>
        </w:trPr>
        <w:tc>
          <w:tcPr>
            <w:tcW w:w="4111" w:type="dxa"/>
            <w:vMerge/>
            <w:tcBorders>
              <w:left w:val="single" w:sz="4" w:space="0" w:color="000000"/>
              <w:right w:val="single" w:sz="4" w:space="0" w:color="000000"/>
            </w:tcBorders>
          </w:tcPr>
          <w:p w14:paraId="2896A7DA" w14:textId="77777777" w:rsidR="00B93BBF" w:rsidRPr="001D6002" w:rsidRDefault="00B93BBF" w:rsidP="00B93BBF">
            <w:pPr>
              <w:widowControl w:val="0"/>
              <w:spacing w:after="0" w:line="240" w:lineRule="auto"/>
              <w:ind w:right="-2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36B2185C"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Liability rules</w:t>
            </w:r>
          </w:p>
        </w:tc>
        <w:tc>
          <w:tcPr>
            <w:tcW w:w="1285" w:type="dxa"/>
            <w:gridSpan w:val="2"/>
            <w:tcBorders>
              <w:top w:val="single" w:sz="4" w:space="0" w:color="000000"/>
              <w:left w:val="single" w:sz="4" w:space="0" w:color="000000"/>
              <w:bottom w:val="single" w:sz="4" w:space="0" w:color="000000"/>
              <w:right w:val="single" w:sz="4" w:space="0" w:color="000000"/>
            </w:tcBorders>
          </w:tcPr>
          <w:p w14:paraId="695D43CE" w14:textId="77777777" w:rsidR="00B93BBF" w:rsidRPr="001D6002" w:rsidRDefault="00B93BBF" w:rsidP="00B93BBF">
            <w:pPr>
              <w:widowControl w:val="0"/>
              <w:spacing w:after="0" w:line="242" w:lineRule="exact"/>
              <w:ind w:left="110" w:right="-20"/>
              <w:rPr>
                <w:rFonts w:eastAsia="Calibri" w:cs="Calibri"/>
                <w:lang w:val="en-GB"/>
              </w:rPr>
            </w:pPr>
            <w:r w:rsidRPr="001D6002">
              <w:rPr>
                <w:rFonts w:eastAsia="Calibri" w:cs="Calibri"/>
                <w:lang w:val="en-GB"/>
              </w:rPr>
              <w:t>Section 23</w:t>
            </w:r>
          </w:p>
        </w:tc>
      </w:tr>
      <w:tr w:rsidR="00B93BBF" w:rsidRPr="001D6002" w14:paraId="7D50D850" w14:textId="77777777" w:rsidTr="00BE357D">
        <w:tc>
          <w:tcPr>
            <w:tcW w:w="4111" w:type="dxa"/>
            <w:vMerge/>
            <w:tcBorders>
              <w:left w:val="single" w:sz="4" w:space="0" w:color="000000"/>
              <w:bottom w:val="single" w:sz="4" w:space="0" w:color="000000"/>
              <w:right w:val="single" w:sz="4" w:space="0" w:color="000000"/>
            </w:tcBorders>
          </w:tcPr>
          <w:p w14:paraId="0E6733B5" w14:textId="77777777" w:rsidR="00B93BBF" w:rsidRPr="001D6002" w:rsidRDefault="00B93BBF" w:rsidP="00B93BBF">
            <w:pPr>
              <w:widowControl w:val="0"/>
              <w:spacing w:after="0" w:line="240" w:lineRule="auto"/>
              <w:ind w:right="-20"/>
              <w:rPr>
                <w:rFonts w:eastAsia="Calibri" w:cs="Calibri"/>
                <w:lang w:val="en-GB"/>
              </w:rPr>
            </w:pPr>
          </w:p>
        </w:tc>
        <w:tc>
          <w:tcPr>
            <w:tcW w:w="3818" w:type="dxa"/>
            <w:tcBorders>
              <w:top w:val="nil"/>
              <w:left w:val="single" w:sz="4" w:space="0" w:color="000000"/>
              <w:bottom w:val="single" w:sz="4" w:space="0" w:color="000000"/>
              <w:right w:val="single" w:sz="4" w:space="0" w:color="000000"/>
            </w:tcBorders>
          </w:tcPr>
          <w:p w14:paraId="28374C72" w14:textId="77777777" w:rsidR="00B93BBF" w:rsidRPr="001D6002" w:rsidRDefault="00B93BBF" w:rsidP="00B93BBF">
            <w:pPr>
              <w:widowControl w:val="0"/>
              <w:spacing w:after="0" w:line="243" w:lineRule="exact"/>
              <w:ind w:left="64" w:right="-20"/>
              <w:rPr>
                <w:rFonts w:eastAsia="Calibri" w:cs="Calibri"/>
                <w:lang w:val="en-GB"/>
              </w:rPr>
            </w:pPr>
            <w:r w:rsidRPr="001D6002">
              <w:rPr>
                <w:rFonts w:eastAsia="Calibri" w:cs="Calibri"/>
                <w:lang w:val="en-GB"/>
              </w:rPr>
              <w:t>Procedure upon breaching the provisions of the Act</w:t>
            </w:r>
          </w:p>
        </w:tc>
        <w:tc>
          <w:tcPr>
            <w:tcW w:w="1295" w:type="dxa"/>
            <w:gridSpan w:val="3"/>
            <w:tcBorders>
              <w:top w:val="nil"/>
              <w:left w:val="single" w:sz="4" w:space="0" w:color="000000"/>
              <w:bottom w:val="single" w:sz="4" w:space="0" w:color="000000"/>
              <w:right w:val="single" w:sz="4" w:space="0" w:color="000000"/>
            </w:tcBorders>
          </w:tcPr>
          <w:p w14:paraId="6C7C72E6" w14:textId="77777777" w:rsidR="00B93BBF" w:rsidRPr="001D6002" w:rsidRDefault="00B93BBF" w:rsidP="00B93BBF">
            <w:pPr>
              <w:widowControl w:val="0"/>
              <w:spacing w:after="0" w:line="243" w:lineRule="exact"/>
              <w:ind w:left="64" w:right="-20"/>
              <w:rPr>
                <w:rFonts w:eastAsia="Calibri" w:cs="Calibri"/>
                <w:lang w:val="en-GB"/>
              </w:rPr>
            </w:pPr>
            <w:r w:rsidRPr="001D6002">
              <w:rPr>
                <w:rFonts w:eastAsia="Calibri" w:cs="Calibri"/>
                <w:lang w:val="en-GB"/>
              </w:rPr>
              <w:t>Sections 24–26/A</w:t>
            </w:r>
          </w:p>
        </w:tc>
      </w:tr>
      <w:tr w:rsidR="00B93BBF" w:rsidRPr="001D6002" w14:paraId="71DA65AE" w14:textId="77777777" w:rsidTr="00BE357D">
        <w:tc>
          <w:tcPr>
            <w:tcW w:w="4111" w:type="dxa"/>
            <w:vMerge w:val="restart"/>
            <w:tcBorders>
              <w:top w:val="single" w:sz="4" w:space="0" w:color="000000"/>
              <w:left w:val="single" w:sz="4" w:space="0" w:color="000000"/>
              <w:right w:val="single" w:sz="4" w:space="0" w:color="000000"/>
            </w:tcBorders>
          </w:tcPr>
          <w:p w14:paraId="21877185"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Act CVIII of 2001 on certain issues of electronic commerce services and information society services</w:t>
            </w:r>
          </w:p>
        </w:tc>
        <w:tc>
          <w:tcPr>
            <w:tcW w:w="3818" w:type="dxa"/>
            <w:tcBorders>
              <w:top w:val="single" w:sz="4" w:space="0" w:color="000000"/>
              <w:left w:val="single" w:sz="4" w:space="0" w:color="000000"/>
              <w:bottom w:val="single" w:sz="4" w:space="0" w:color="000000"/>
              <w:right w:val="single" w:sz="4" w:space="0" w:color="000000"/>
            </w:tcBorders>
          </w:tcPr>
          <w:p w14:paraId="641AC9EA"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Scope of the Act</w:t>
            </w:r>
          </w:p>
        </w:tc>
        <w:tc>
          <w:tcPr>
            <w:tcW w:w="1295" w:type="dxa"/>
            <w:gridSpan w:val="3"/>
            <w:tcBorders>
              <w:top w:val="single" w:sz="4" w:space="0" w:color="000000"/>
              <w:left w:val="single" w:sz="4" w:space="0" w:color="000000"/>
              <w:bottom w:val="single" w:sz="4" w:space="0" w:color="000000"/>
              <w:right w:val="single" w:sz="4" w:space="0" w:color="000000"/>
            </w:tcBorders>
          </w:tcPr>
          <w:p w14:paraId="72C10499" w14:textId="77777777" w:rsidR="00B93BBF" w:rsidRPr="001D6002" w:rsidRDefault="00B93BBF" w:rsidP="00B93BBF">
            <w:pPr>
              <w:widowControl w:val="0"/>
              <w:spacing w:after="0" w:line="242" w:lineRule="exact"/>
              <w:ind w:left="110" w:right="-20"/>
              <w:rPr>
                <w:rFonts w:eastAsia="Calibri" w:cs="Calibri"/>
                <w:lang w:val="en-GB"/>
              </w:rPr>
            </w:pPr>
            <w:r w:rsidRPr="001D6002">
              <w:rPr>
                <w:rFonts w:eastAsia="Calibri" w:cs="Calibri"/>
                <w:lang w:val="en-GB"/>
              </w:rPr>
              <w:t>Section 1</w:t>
            </w:r>
          </w:p>
        </w:tc>
      </w:tr>
      <w:tr w:rsidR="00B93BBF" w:rsidRPr="001D6002" w14:paraId="62A8D6CB" w14:textId="77777777" w:rsidTr="00BE357D">
        <w:tc>
          <w:tcPr>
            <w:tcW w:w="4111" w:type="dxa"/>
            <w:vMerge/>
            <w:tcBorders>
              <w:left w:val="single" w:sz="4" w:space="0" w:color="000000"/>
              <w:right w:val="single" w:sz="4" w:space="0" w:color="000000"/>
            </w:tcBorders>
          </w:tcPr>
          <w:p w14:paraId="627BA70A"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4A4AC0D5" w14:textId="5AC0929A" w:rsidR="00B93BBF" w:rsidRPr="001D6002" w:rsidRDefault="00B93BBF" w:rsidP="00F45DE3">
            <w:pPr>
              <w:widowControl w:val="0"/>
              <w:spacing w:after="0" w:line="242" w:lineRule="exact"/>
              <w:ind w:left="64" w:right="-20"/>
              <w:rPr>
                <w:rFonts w:eastAsia="Calibri" w:cs="Calibri"/>
                <w:lang w:val="en-GB"/>
              </w:rPr>
            </w:pPr>
            <w:r w:rsidRPr="001D6002">
              <w:rPr>
                <w:rFonts w:eastAsia="Calibri" w:cs="Calibri"/>
                <w:lang w:val="en-GB"/>
              </w:rPr>
              <w:t>Data reporting related information society services</w:t>
            </w:r>
          </w:p>
        </w:tc>
        <w:tc>
          <w:tcPr>
            <w:tcW w:w="1295" w:type="dxa"/>
            <w:gridSpan w:val="3"/>
            <w:tcBorders>
              <w:top w:val="single" w:sz="4" w:space="0" w:color="000000"/>
              <w:left w:val="single" w:sz="4" w:space="0" w:color="000000"/>
              <w:bottom w:val="single" w:sz="4" w:space="0" w:color="000000"/>
              <w:right w:val="single" w:sz="4" w:space="0" w:color="000000"/>
            </w:tcBorders>
          </w:tcPr>
          <w:p w14:paraId="30D47C14" w14:textId="569E7810" w:rsidR="00B93BBF" w:rsidRPr="001D6002" w:rsidRDefault="00DB4094" w:rsidP="00B93BBF">
            <w:pPr>
              <w:widowControl w:val="0"/>
              <w:spacing w:after="0" w:line="242" w:lineRule="exact"/>
              <w:ind w:left="64" w:right="-20"/>
              <w:rPr>
                <w:rFonts w:eastAsia="Calibri" w:cs="Calibri"/>
                <w:lang w:val="en-GB"/>
              </w:rPr>
            </w:pPr>
            <w:r w:rsidRPr="001D6002">
              <w:rPr>
                <w:rFonts w:eastAsia="Calibri" w:cs="Calibri"/>
                <w:lang w:val="en-GB"/>
              </w:rPr>
              <w:t>Sections 3/B–4</w:t>
            </w:r>
          </w:p>
        </w:tc>
      </w:tr>
      <w:tr w:rsidR="00B93BBF" w:rsidRPr="001D6002" w14:paraId="67449E43" w14:textId="77777777" w:rsidTr="00BE357D">
        <w:tc>
          <w:tcPr>
            <w:tcW w:w="4111" w:type="dxa"/>
            <w:vMerge/>
            <w:tcBorders>
              <w:left w:val="single" w:sz="4" w:space="0" w:color="000000"/>
              <w:right w:val="single" w:sz="4" w:space="0" w:color="000000"/>
            </w:tcBorders>
          </w:tcPr>
          <w:p w14:paraId="02450730"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2D315CF5" w14:textId="77777777" w:rsidR="00B93BBF" w:rsidRPr="001D6002" w:rsidRDefault="00B93BBF" w:rsidP="00B93BBF">
            <w:pPr>
              <w:widowControl w:val="0"/>
              <w:spacing w:before="2" w:after="0" w:line="238" w:lineRule="auto"/>
              <w:ind w:left="64" w:right="551"/>
              <w:rPr>
                <w:rFonts w:eastAsia="Calibri" w:cs="Calibri"/>
                <w:lang w:val="en-GB"/>
              </w:rPr>
            </w:pPr>
            <w:r w:rsidRPr="001D6002">
              <w:rPr>
                <w:rFonts w:eastAsia="Calibri" w:cs="Calibri"/>
                <w:lang w:val="en-GB"/>
              </w:rPr>
              <w:t xml:space="preserve">Rules pertaining to the conclusion of </w:t>
            </w:r>
            <w:r w:rsidRPr="001D6002">
              <w:rPr>
                <w:rFonts w:eastAsia="Calibri" w:cs="Calibri"/>
                <w:lang w:val="en-GB"/>
              </w:rPr>
              <w:lastRenderedPageBreak/>
              <w:t>contracts electronically</w:t>
            </w:r>
          </w:p>
        </w:tc>
        <w:tc>
          <w:tcPr>
            <w:tcW w:w="1295" w:type="dxa"/>
            <w:gridSpan w:val="3"/>
            <w:tcBorders>
              <w:top w:val="single" w:sz="4" w:space="0" w:color="000000"/>
              <w:left w:val="single" w:sz="4" w:space="0" w:color="000000"/>
              <w:bottom w:val="single" w:sz="4" w:space="0" w:color="000000"/>
              <w:right w:val="single" w:sz="4" w:space="0" w:color="000000"/>
            </w:tcBorders>
          </w:tcPr>
          <w:p w14:paraId="59C7F666" w14:textId="77777777" w:rsidR="00B93BBF" w:rsidRPr="001D6002" w:rsidRDefault="00B93BBF" w:rsidP="00B93BBF">
            <w:pPr>
              <w:widowControl w:val="0"/>
              <w:spacing w:after="0" w:line="240" w:lineRule="auto"/>
              <w:ind w:left="64" w:right="-20"/>
              <w:rPr>
                <w:rFonts w:eastAsia="Calibri" w:cs="Calibri"/>
                <w:lang w:val="en-GB"/>
              </w:rPr>
            </w:pPr>
            <w:r w:rsidRPr="001D6002">
              <w:rPr>
                <w:rFonts w:eastAsia="Calibri" w:cs="Calibri"/>
                <w:lang w:val="en-GB"/>
              </w:rPr>
              <w:lastRenderedPageBreak/>
              <w:t>Sections 5–6</w:t>
            </w:r>
          </w:p>
        </w:tc>
      </w:tr>
      <w:tr w:rsidR="00B93BBF" w:rsidRPr="001D6002" w14:paraId="2C87754D" w14:textId="77777777" w:rsidTr="00BE357D">
        <w:tc>
          <w:tcPr>
            <w:tcW w:w="4111" w:type="dxa"/>
            <w:vMerge/>
            <w:tcBorders>
              <w:left w:val="single" w:sz="4" w:space="0" w:color="000000"/>
              <w:right w:val="single" w:sz="4" w:space="0" w:color="000000"/>
            </w:tcBorders>
          </w:tcPr>
          <w:p w14:paraId="4E78702B"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7D73F6D0"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Responsibility of the service provider and the intermediary provider</w:t>
            </w:r>
          </w:p>
        </w:tc>
        <w:tc>
          <w:tcPr>
            <w:tcW w:w="1295" w:type="dxa"/>
            <w:gridSpan w:val="3"/>
            <w:tcBorders>
              <w:top w:val="single" w:sz="4" w:space="0" w:color="000000"/>
              <w:left w:val="single" w:sz="4" w:space="0" w:color="000000"/>
              <w:bottom w:val="single" w:sz="4" w:space="0" w:color="000000"/>
              <w:right w:val="single" w:sz="4" w:space="0" w:color="000000"/>
            </w:tcBorders>
          </w:tcPr>
          <w:p w14:paraId="64D0778E" w14:textId="7BB41D41" w:rsidR="00B93BBF" w:rsidRPr="001D6002" w:rsidRDefault="00383F50" w:rsidP="00383F50">
            <w:pPr>
              <w:widowControl w:val="0"/>
              <w:spacing w:after="0" w:line="242" w:lineRule="exact"/>
              <w:ind w:left="110" w:right="-20"/>
              <w:rPr>
                <w:rFonts w:eastAsia="Calibri" w:cs="Calibri"/>
                <w:lang w:val="en-GB"/>
              </w:rPr>
            </w:pPr>
            <w:r w:rsidRPr="001D6002">
              <w:rPr>
                <w:rFonts w:eastAsia="Calibri" w:cs="Calibri"/>
                <w:lang w:val="en-GB"/>
              </w:rPr>
              <w:t>Section</w:t>
            </w:r>
            <w:r w:rsidR="00B93BBF" w:rsidRPr="001D6002">
              <w:rPr>
                <w:rFonts w:eastAsia="Calibri" w:cs="Calibri"/>
                <w:lang w:val="en-GB"/>
              </w:rPr>
              <w:t xml:space="preserve"> </w:t>
            </w:r>
            <w:r w:rsidRPr="001D6002">
              <w:rPr>
                <w:rFonts w:eastAsia="Calibri" w:cs="Calibri"/>
                <w:lang w:val="en-GB"/>
              </w:rPr>
              <w:t>7</w:t>
            </w:r>
          </w:p>
        </w:tc>
      </w:tr>
      <w:tr w:rsidR="00B93BBF" w:rsidRPr="001D6002" w14:paraId="05BDED32" w14:textId="77777777" w:rsidTr="00BE357D">
        <w:tc>
          <w:tcPr>
            <w:tcW w:w="4111" w:type="dxa"/>
            <w:vMerge/>
            <w:tcBorders>
              <w:left w:val="single" w:sz="4" w:space="0" w:color="000000"/>
              <w:right w:val="single" w:sz="4" w:space="0" w:color="000000"/>
            </w:tcBorders>
          </w:tcPr>
          <w:p w14:paraId="63ABE855"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54FCEB28" w14:textId="77777777" w:rsidR="00B93BBF" w:rsidRPr="001D6002" w:rsidRDefault="00B93BBF" w:rsidP="00B93BBF">
            <w:pPr>
              <w:widowControl w:val="0"/>
              <w:spacing w:after="0" w:line="240" w:lineRule="auto"/>
              <w:ind w:left="64" w:right="-20"/>
              <w:rPr>
                <w:rFonts w:eastAsia="Calibri" w:cs="Calibri"/>
                <w:lang w:val="en-GB"/>
              </w:rPr>
            </w:pPr>
            <w:r w:rsidRPr="001D6002">
              <w:rPr>
                <w:rFonts w:eastAsia="Calibri" w:cs="Calibri"/>
                <w:lang w:val="en-GB"/>
              </w:rPr>
              <w:t>Data protection</w:t>
            </w:r>
          </w:p>
        </w:tc>
        <w:tc>
          <w:tcPr>
            <w:tcW w:w="1295" w:type="dxa"/>
            <w:gridSpan w:val="3"/>
            <w:tcBorders>
              <w:top w:val="single" w:sz="4" w:space="0" w:color="000000"/>
              <w:left w:val="single" w:sz="4" w:space="0" w:color="000000"/>
              <w:bottom w:val="single" w:sz="4" w:space="0" w:color="000000"/>
              <w:right w:val="single" w:sz="4" w:space="0" w:color="000000"/>
            </w:tcBorders>
          </w:tcPr>
          <w:p w14:paraId="05D6350D" w14:textId="36C9F697" w:rsidR="00B93BBF" w:rsidRPr="001D6002" w:rsidRDefault="00DB4094" w:rsidP="00B93BBF">
            <w:pPr>
              <w:widowControl w:val="0"/>
              <w:spacing w:after="0" w:line="240" w:lineRule="auto"/>
              <w:ind w:left="64" w:right="-20"/>
              <w:rPr>
                <w:rFonts w:eastAsia="Calibri" w:cs="Calibri"/>
                <w:lang w:val="en-GB"/>
              </w:rPr>
            </w:pPr>
            <w:r w:rsidRPr="001D6002">
              <w:rPr>
                <w:rFonts w:eastAsia="Calibri" w:cs="Calibri"/>
                <w:lang w:val="en-GB"/>
              </w:rPr>
              <w:t>Sections 13–13/B</w:t>
            </w:r>
          </w:p>
        </w:tc>
      </w:tr>
      <w:tr w:rsidR="00B93BBF" w:rsidRPr="001D6002" w14:paraId="1286E1DB" w14:textId="77777777" w:rsidTr="00BE357D">
        <w:tc>
          <w:tcPr>
            <w:tcW w:w="4111" w:type="dxa"/>
            <w:vMerge/>
            <w:tcBorders>
              <w:left w:val="single" w:sz="4" w:space="0" w:color="000000"/>
              <w:right w:val="single" w:sz="4" w:space="0" w:color="000000"/>
            </w:tcBorders>
          </w:tcPr>
          <w:p w14:paraId="624156DA"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7FADD22B"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Special rules applicable to electronic advertising</w:t>
            </w:r>
          </w:p>
        </w:tc>
        <w:tc>
          <w:tcPr>
            <w:tcW w:w="1295" w:type="dxa"/>
            <w:gridSpan w:val="3"/>
            <w:tcBorders>
              <w:top w:val="single" w:sz="4" w:space="0" w:color="000000"/>
              <w:left w:val="single" w:sz="4" w:space="0" w:color="000000"/>
              <w:bottom w:val="single" w:sz="4" w:space="0" w:color="000000"/>
              <w:right w:val="single" w:sz="4" w:space="0" w:color="000000"/>
            </w:tcBorders>
          </w:tcPr>
          <w:p w14:paraId="4A64A7D1"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14–14/C</w:t>
            </w:r>
          </w:p>
        </w:tc>
      </w:tr>
      <w:tr w:rsidR="00B93BBF" w:rsidRPr="001D6002" w14:paraId="223F669D" w14:textId="77777777" w:rsidTr="00BE357D">
        <w:tc>
          <w:tcPr>
            <w:tcW w:w="4111" w:type="dxa"/>
            <w:vMerge/>
            <w:tcBorders>
              <w:left w:val="single" w:sz="4" w:space="0" w:color="000000"/>
              <w:right w:val="single" w:sz="4" w:space="0" w:color="000000"/>
            </w:tcBorders>
          </w:tcPr>
          <w:p w14:paraId="5B935BBC"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2642EB71" w14:textId="35021D89" w:rsidR="00B93BBF" w:rsidRPr="001D6002" w:rsidRDefault="00B93BBF" w:rsidP="005E6839">
            <w:pPr>
              <w:widowControl w:val="0"/>
              <w:spacing w:after="0" w:line="242" w:lineRule="exact"/>
              <w:ind w:left="64" w:right="-20"/>
              <w:rPr>
                <w:rFonts w:eastAsia="Calibri" w:cs="Calibri"/>
                <w:lang w:val="en-GB"/>
              </w:rPr>
            </w:pPr>
            <w:r w:rsidRPr="001D6002">
              <w:rPr>
                <w:rFonts w:eastAsia="Calibri" w:cs="Calibri"/>
                <w:lang w:val="en-GB"/>
              </w:rPr>
              <w:t>Special consumer protection rules applicable to information society services</w:t>
            </w:r>
          </w:p>
        </w:tc>
        <w:tc>
          <w:tcPr>
            <w:tcW w:w="1295" w:type="dxa"/>
            <w:gridSpan w:val="3"/>
            <w:tcBorders>
              <w:top w:val="single" w:sz="4" w:space="0" w:color="000000"/>
              <w:left w:val="single" w:sz="4" w:space="0" w:color="000000"/>
              <w:bottom w:val="single" w:sz="4" w:space="0" w:color="000000"/>
              <w:right w:val="single" w:sz="4" w:space="0" w:color="000000"/>
            </w:tcBorders>
          </w:tcPr>
          <w:p w14:paraId="704F0352"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 15</w:t>
            </w:r>
          </w:p>
        </w:tc>
      </w:tr>
      <w:tr w:rsidR="00B93BBF" w:rsidRPr="001D6002" w14:paraId="7C9628E2" w14:textId="77777777" w:rsidTr="00BE357D">
        <w:tc>
          <w:tcPr>
            <w:tcW w:w="4111" w:type="dxa"/>
            <w:vMerge/>
            <w:tcBorders>
              <w:left w:val="single" w:sz="4" w:space="0" w:color="000000"/>
              <w:bottom w:val="single" w:sz="4" w:space="0" w:color="000000"/>
              <w:right w:val="single" w:sz="4" w:space="0" w:color="000000"/>
            </w:tcBorders>
          </w:tcPr>
          <w:p w14:paraId="75505865"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265BFFD9"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Codes of Conduct</w:t>
            </w:r>
          </w:p>
        </w:tc>
        <w:tc>
          <w:tcPr>
            <w:tcW w:w="1295" w:type="dxa"/>
            <w:gridSpan w:val="3"/>
            <w:tcBorders>
              <w:top w:val="single" w:sz="4" w:space="0" w:color="000000"/>
              <w:left w:val="single" w:sz="4" w:space="0" w:color="000000"/>
              <w:bottom w:val="single" w:sz="4" w:space="0" w:color="000000"/>
              <w:right w:val="single" w:sz="4" w:space="0" w:color="000000"/>
            </w:tcBorders>
          </w:tcPr>
          <w:p w14:paraId="3272E3B3" w14:textId="77777777" w:rsidR="00B93BBF" w:rsidRPr="001D6002" w:rsidRDefault="00B93BBF" w:rsidP="00B93BBF">
            <w:pPr>
              <w:widowControl w:val="0"/>
              <w:spacing w:after="0" w:line="242" w:lineRule="exact"/>
              <w:ind w:left="110" w:right="-20"/>
              <w:rPr>
                <w:rFonts w:eastAsia="Calibri" w:cs="Calibri"/>
                <w:lang w:val="en-GB"/>
              </w:rPr>
            </w:pPr>
            <w:r w:rsidRPr="001D6002">
              <w:rPr>
                <w:rFonts w:eastAsia="Calibri" w:cs="Calibri"/>
                <w:lang w:val="en-GB"/>
              </w:rPr>
              <w:t>Section 15/A</w:t>
            </w:r>
          </w:p>
        </w:tc>
      </w:tr>
      <w:tr w:rsidR="00B93BBF" w:rsidRPr="001D6002" w14:paraId="2474B08E" w14:textId="77777777" w:rsidTr="00BE357D">
        <w:tc>
          <w:tcPr>
            <w:tcW w:w="4111" w:type="dxa"/>
            <w:vMerge w:val="restart"/>
            <w:tcBorders>
              <w:top w:val="single" w:sz="4" w:space="0" w:color="000000"/>
              <w:left w:val="single" w:sz="4" w:space="0" w:color="000000"/>
              <w:right w:val="single" w:sz="4" w:space="0" w:color="000000"/>
            </w:tcBorders>
          </w:tcPr>
          <w:p w14:paraId="27AB64A8"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Act XXV of 2005 on Distance Marketing of Financial Sector Contracts</w:t>
            </w:r>
          </w:p>
        </w:tc>
        <w:tc>
          <w:tcPr>
            <w:tcW w:w="3818" w:type="dxa"/>
            <w:tcBorders>
              <w:top w:val="single" w:sz="4" w:space="0" w:color="000000"/>
              <w:left w:val="single" w:sz="4" w:space="0" w:color="000000"/>
              <w:bottom w:val="single" w:sz="4" w:space="0" w:color="000000"/>
              <w:right w:val="single" w:sz="4" w:space="0" w:color="000000"/>
            </w:tcBorders>
          </w:tcPr>
          <w:p w14:paraId="754152ED"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Scope of the Act</w:t>
            </w:r>
          </w:p>
        </w:tc>
        <w:tc>
          <w:tcPr>
            <w:tcW w:w="1295" w:type="dxa"/>
            <w:gridSpan w:val="3"/>
            <w:tcBorders>
              <w:top w:val="single" w:sz="4" w:space="0" w:color="000000"/>
              <w:left w:val="single" w:sz="4" w:space="0" w:color="000000"/>
              <w:bottom w:val="single" w:sz="4" w:space="0" w:color="000000"/>
              <w:right w:val="single" w:sz="4" w:space="0" w:color="000000"/>
            </w:tcBorders>
          </w:tcPr>
          <w:p w14:paraId="66173C64" w14:textId="77777777" w:rsidR="00B93BBF" w:rsidRPr="001D6002" w:rsidRDefault="00B93BBF" w:rsidP="00B93BBF">
            <w:pPr>
              <w:widowControl w:val="0"/>
              <w:spacing w:after="0" w:line="242" w:lineRule="exact"/>
              <w:ind w:left="110" w:right="-20"/>
              <w:rPr>
                <w:rFonts w:eastAsia="Calibri" w:cs="Calibri"/>
                <w:lang w:val="en-GB"/>
              </w:rPr>
            </w:pPr>
            <w:r w:rsidRPr="001D6002">
              <w:rPr>
                <w:rFonts w:eastAsia="Calibri" w:cs="Calibri"/>
                <w:lang w:val="en-GB"/>
              </w:rPr>
              <w:t>Section 1</w:t>
            </w:r>
          </w:p>
        </w:tc>
      </w:tr>
      <w:tr w:rsidR="00B93BBF" w:rsidRPr="001D6002" w14:paraId="2C4D87A7" w14:textId="77777777" w:rsidTr="00BE357D">
        <w:tc>
          <w:tcPr>
            <w:tcW w:w="4111" w:type="dxa"/>
            <w:vMerge/>
            <w:tcBorders>
              <w:left w:val="single" w:sz="4" w:space="0" w:color="000000"/>
              <w:right w:val="single" w:sz="4" w:space="0" w:color="000000"/>
            </w:tcBorders>
          </w:tcPr>
          <w:p w14:paraId="2BA60477"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1B060AA5"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Provision of information to consumers</w:t>
            </w:r>
          </w:p>
        </w:tc>
        <w:tc>
          <w:tcPr>
            <w:tcW w:w="1295" w:type="dxa"/>
            <w:gridSpan w:val="3"/>
            <w:tcBorders>
              <w:top w:val="single" w:sz="4" w:space="0" w:color="000000"/>
              <w:left w:val="single" w:sz="4" w:space="0" w:color="000000"/>
              <w:bottom w:val="single" w:sz="4" w:space="0" w:color="000000"/>
              <w:right w:val="single" w:sz="4" w:space="0" w:color="000000"/>
            </w:tcBorders>
          </w:tcPr>
          <w:p w14:paraId="51D3255F"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3–5</w:t>
            </w:r>
          </w:p>
        </w:tc>
      </w:tr>
      <w:tr w:rsidR="00B93BBF" w:rsidRPr="001D6002" w14:paraId="1FD862A7" w14:textId="77777777" w:rsidTr="00BE357D">
        <w:tc>
          <w:tcPr>
            <w:tcW w:w="4111" w:type="dxa"/>
            <w:vMerge/>
            <w:tcBorders>
              <w:left w:val="single" w:sz="4" w:space="0" w:color="000000"/>
              <w:bottom w:val="single" w:sz="4" w:space="0" w:color="000000"/>
              <w:right w:val="single" w:sz="4" w:space="0" w:color="000000"/>
            </w:tcBorders>
          </w:tcPr>
          <w:p w14:paraId="3559D8DA"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52E0EC1A"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Right of withdrawal and right of cancellation</w:t>
            </w:r>
          </w:p>
        </w:tc>
        <w:tc>
          <w:tcPr>
            <w:tcW w:w="1295" w:type="dxa"/>
            <w:gridSpan w:val="3"/>
            <w:tcBorders>
              <w:top w:val="single" w:sz="4" w:space="0" w:color="000000"/>
              <w:left w:val="single" w:sz="4" w:space="0" w:color="000000"/>
              <w:bottom w:val="single" w:sz="4" w:space="0" w:color="000000"/>
              <w:right w:val="single" w:sz="4" w:space="0" w:color="000000"/>
            </w:tcBorders>
          </w:tcPr>
          <w:p w14:paraId="19CE712C" w14:textId="77777777" w:rsidR="00B93BBF" w:rsidRPr="001D6002" w:rsidRDefault="00B93BBF" w:rsidP="00B93BBF">
            <w:pPr>
              <w:widowControl w:val="0"/>
              <w:spacing w:after="0" w:line="242" w:lineRule="exact"/>
              <w:ind w:left="110" w:right="-20"/>
              <w:rPr>
                <w:rFonts w:eastAsia="Calibri" w:cs="Calibri"/>
                <w:lang w:val="en-GB"/>
              </w:rPr>
            </w:pPr>
            <w:r w:rsidRPr="001D6002">
              <w:rPr>
                <w:rFonts w:eastAsia="Calibri" w:cs="Calibri"/>
                <w:lang w:val="en-GB"/>
              </w:rPr>
              <w:t>Sections 6–8/A</w:t>
            </w:r>
          </w:p>
        </w:tc>
      </w:tr>
      <w:tr w:rsidR="0071339E" w:rsidRPr="001D6002" w14:paraId="0ABE6B39" w14:textId="77777777" w:rsidTr="00BE357D">
        <w:tc>
          <w:tcPr>
            <w:tcW w:w="4111" w:type="dxa"/>
            <w:vMerge w:val="restart"/>
            <w:tcBorders>
              <w:top w:val="single" w:sz="4" w:space="0" w:color="000000"/>
              <w:left w:val="single" w:sz="4" w:space="0" w:color="000000"/>
              <w:right w:val="single" w:sz="4" w:space="0" w:color="000000"/>
            </w:tcBorders>
          </w:tcPr>
          <w:p w14:paraId="4B4D66F3" w14:textId="77777777" w:rsidR="0071339E" w:rsidRPr="001D6002" w:rsidRDefault="0071339E" w:rsidP="00B93BBF">
            <w:pPr>
              <w:widowControl w:val="0"/>
              <w:spacing w:before="1" w:after="0" w:line="239" w:lineRule="auto"/>
              <w:ind w:left="64" w:right="10"/>
              <w:rPr>
                <w:rFonts w:eastAsia="Calibri" w:cs="Calibri"/>
                <w:lang w:val="en-GB"/>
              </w:rPr>
            </w:pPr>
            <w:r w:rsidRPr="001D6002">
              <w:rPr>
                <w:rFonts w:eastAsia="Calibri" w:cs="Calibri"/>
                <w:lang w:val="en-GB"/>
              </w:rPr>
              <w:t>Act CXVII of 2007 on Occupational Pension and the Related Institutions</w:t>
            </w:r>
          </w:p>
        </w:tc>
        <w:tc>
          <w:tcPr>
            <w:tcW w:w="3818" w:type="dxa"/>
            <w:tcBorders>
              <w:top w:val="single" w:sz="4" w:space="0" w:color="000000"/>
              <w:left w:val="single" w:sz="4" w:space="0" w:color="000000"/>
              <w:bottom w:val="single" w:sz="4" w:space="0" w:color="000000"/>
              <w:right w:val="single" w:sz="4" w:space="0" w:color="000000"/>
            </w:tcBorders>
          </w:tcPr>
          <w:p w14:paraId="737360A6" w14:textId="77777777" w:rsidR="0071339E" w:rsidRPr="001D6002" w:rsidRDefault="0071339E" w:rsidP="00B93BBF">
            <w:pPr>
              <w:widowControl w:val="0"/>
              <w:spacing w:after="0" w:line="240" w:lineRule="auto"/>
              <w:ind w:left="64" w:right="-20"/>
              <w:rPr>
                <w:rFonts w:eastAsia="Calibri" w:cs="Calibri"/>
                <w:lang w:val="en-GB"/>
              </w:rPr>
            </w:pPr>
            <w:r w:rsidRPr="001D6002">
              <w:rPr>
                <w:rFonts w:eastAsia="Calibri" w:cs="Calibri"/>
                <w:lang w:val="en-GB"/>
              </w:rPr>
              <w:t>Scope of the Act</w:t>
            </w:r>
          </w:p>
        </w:tc>
        <w:tc>
          <w:tcPr>
            <w:tcW w:w="1295" w:type="dxa"/>
            <w:gridSpan w:val="3"/>
            <w:tcBorders>
              <w:top w:val="single" w:sz="4" w:space="0" w:color="000000"/>
              <w:left w:val="single" w:sz="4" w:space="0" w:color="000000"/>
              <w:bottom w:val="single" w:sz="4" w:space="0" w:color="000000"/>
              <w:right w:val="single" w:sz="4" w:space="0" w:color="000000"/>
            </w:tcBorders>
          </w:tcPr>
          <w:p w14:paraId="2C4FC17C" w14:textId="77777777" w:rsidR="0071339E" w:rsidRPr="001D6002" w:rsidRDefault="0071339E" w:rsidP="00B93BBF">
            <w:pPr>
              <w:widowControl w:val="0"/>
              <w:spacing w:after="0" w:line="240" w:lineRule="auto"/>
              <w:ind w:left="64" w:right="-20"/>
              <w:rPr>
                <w:rFonts w:eastAsia="Calibri" w:cs="Calibri"/>
                <w:lang w:val="en-GB"/>
              </w:rPr>
            </w:pPr>
            <w:r w:rsidRPr="001D6002">
              <w:rPr>
                <w:rFonts w:eastAsia="Calibri" w:cs="Calibri"/>
                <w:lang w:val="en-GB"/>
              </w:rPr>
              <w:t>Section 1</w:t>
            </w:r>
          </w:p>
        </w:tc>
      </w:tr>
      <w:tr w:rsidR="0071339E" w:rsidRPr="001D6002" w14:paraId="7C1E0B23" w14:textId="77777777" w:rsidTr="00BE357D">
        <w:tc>
          <w:tcPr>
            <w:tcW w:w="4111" w:type="dxa"/>
            <w:vMerge/>
            <w:tcBorders>
              <w:left w:val="single" w:sz="4" w:space="0" w:color="000000"/>
              <w:right w:val="single" w:sz="4" w:space="0" w:color="000000"/>
            </w:tcBorders>
          </w:tcPr>
          <w:p w14:paraId="46240D86" w14:textId="77777777" w:rsidR="0071339E" w:rsidRPr="001D6002" w:rsidRDefault="0071339E"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7027A0C6" w14:textId="77777777" w:rsidR="0071339E" w:rsidRPr="001D6002" w:rsidRDefault="0071339E" w:rsidP="00B93BBF">
            <w:pPr>
              <w:widowControl w:val="0"/>
              <w:spacing w:after="0" w:line="242" w:lineRule="exact"/>
              <w:ind w:left="64" w:right="-20"/>
              <w:rPr>
                <w:rFonts w:eastAsia="Calibri" w:cs="Calibri"/>
                <w:lang w:val="en-GB"/>
              </w:rPr>
            </w:pPr>
            <w:r w:rsidRPr="001D6002">
              <w:rPr>
                <w:rFonts w:eastAsia="Calibri" w:cs="Calibri"/>
                <w:lang w:val="en-GB"/>
              </w:rPr>
              <w:t>Business secret and occupational pension secret</w:t>
            </w:r>
          </w:p>
        </w:tc>
        <w:tc>
          <w:tcPr>
            <w:tcW w:w="1295" w:type="dxa"/>
            <w:gridSpan w:val="3"/>
            <w:tcBorders>
              <w:top w:val="single" w:sz="4" w:space="0" w:color="000000"/>
              <w:left w:val="single" w:sz="4" w:space="0" w:color="000000"/>
              <w:bottom w:val="single" w:sz="4" w:space="0" w:color="000000"/>
              <w:right w:val="single" w:sz="4" w:space="0" w:color="000000"/>
            </w:tcBorders>
          </w:tcPr>
          <w:p w14:paraId="3B4FB6A1" w14:textId="77777777" w:rsidR="0071339E" w:rsidRPr="001D6002" w:rsidRDefault="0071339E" w:rsidP="00B93BBF">
            <w:pPr>
              <w:widowControl w:val="0"/>
              <w:spacing w:after="0" w:line="242" w:lineRule="exact"/>
              <w:ind w:left="64" w:right="-20"/>
              <w:rPr>
                <w:rFonts w:eastAsia="Calibri" w:cs="Calibri"/>
                <w:lang w:val="en-GB"/>
              </w:rPr>
            </w:pPr>
            <w:r w:rsidRPr="001D6002">
              <w:rPr>
                <w:rFonts w:eastAsia="Calibri" w:cs="Calibri"/>
                <w:lang w:val="en-GB"/>
              </w:rPr>
              <w:t>Section 25</w:t>
            </w:r>
          </w:p>
        </w:tc>
      </w:tr>
      <w:tr w:rsidR="0071339E" w:rsidRPr="001D6002" w14:paraId="7328BA43" w14:textId="77777777" w:rsidTr="00BE357D">
        <w:tc>
          <w:tcPr>
            <w:tcW w:w="4111" w:type="dxa"/>
            <w:vMerge/>
            <w:tcBorders>
              <w:left w:val="single" w:sz="4" w:space="0" w:color="000000"/>
              <w:right w:val="single" w:sz="4" w:space="0" w:color="000000"/>
            </w:tcBorders>
          </w:tcPr>
          <w:p w14:paraId="279E36F3" w14:textId="77777777" w:rsidR="0071339E" w:rsidRPr="001D6002" w:rsidRDefault="0071339E"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7BAEDE37" w14:textId="77777777" w:rsidR="0071339E" w:rsidRPr="001D6002" w:rsidRDefault="0071339E" w:rsidP="00B93BBF">
            <w:pPr>
              <w:widowControl w:val="0"/>
              <w:spacing w:after="0" w:line="242" w:lineRule="exact"/>
              <w:ind w:left="64" w:right="-20"/>
              <w:rPr>
                <w:rFonts w:eastAsia="Calibri" w:cs="Calibri"/>
                <w:lang w:val="en-GB"/>
              </w:rPr>
            </w:pPr>
            <w:r w:rsidRPr="001D6002">
              <w:rPr>
                <w:rFonts w:eastAsia="Calibri" w:cs="Calibri"/>
                <w:lang w:val="en-GB"/>
              </w:rPr>
              <w:t>Information provided to members</w:t>
            </w:r>
          </w:p>
        </w:tc>
        <w:tc>
          <w:tcPr>
            <w:tcW w:w="1295" w:type="dxa"/>
            <w:gridSpan w:val="3"/>
            <w:tcBorders>
              <w:top w:val="single" w:sz="4" w:space="0" w:color="000000"/>
              <w:left w:val="single" w:sz="4" w:space="0" w:color="000000"/>
              <w:bottom w:val="single" w:sz="4" w:space="0" w:color="000000"/>
              <w:right w:val="single" w:sz="4" w:space="0" w:color="000000"/>
            </w:tcBorders>
          </w:tcPr>
          <w:p w14:paraId="7E8FF14B" w14:textId="7045FC58" w:rsidR="0071339E" w:rsidRPr="001D6002" w:rsidRDefault="0071339E" w:rsidP="00B93BBF">
            <w:pPr>
              <w:widowControl w:val="0"/>
              <w:spacing w:after="0" w:line="242" w:lineRule="exact"/>
              <w:ind w:left="64" w:right="-20"/>
              <w:rPr>
                <w:rFonts w:eastAsia="Calibri" w:cs="Calibri"/>
                <w:lang w:val="en-GB"/>
              </w:rPr>
            </w:pPr>
            <w:r w:rsidRPr="001D6002">
              <w:rPr>
                <w:rFonts w:eastAsia="Calibri" w:cs="Calibri"/>
                <w:lang w:val="en-GB"/>
              </w:rPr>
              <w:t>Sections 28–28E</w:t>
            </w:r>
          </w:p>
        </w:tc>
      </w:tr>
      <w:tr w:rsidR="0071339E" w:rsidRPr="001D6002" w14:paraId="43BF2BA0" w14:textId="77777777" w:rsidTr="00BE357D">
        <w:tc>
          <w:tcPr>
            <w:tcW w:w="4111" w:type="dxa"/>
            <w:vMerge/>
            <w:tcBorders>
              <w:left w:val="single" w:sz="4" w:space="0" w:color="000000"/>
              <w:right w:val="single" w:sz="4" w:space="0" w:color="000000"/>
            </w:tcBorders>
          </w:tcPr>
          <w:p w14:paraId="4480AE69" w14:textId="77777777" w:rsidR="0071339E" w:rsidRPr="001D6002" w:rsidRDefault="0071339E"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17AFCC10" w14:textId="6CCEFA92" w:rsidR="0071339E" w:rsidRPr="001D6002" w:rsidRDefault="0071339E" w:rsidP="00B93BBF">
            <w:pPr>
              <w:widowControl w:val="0"/>
              <w:spacing w:after="0" w:line="242" w:lineRule="exact"/>
              <w:ind w:left="64" w:right="-20"/>
              <w:rPr>
                <w:rFonts w:eastAsia="Calibri" w:cs="Calibri"/>
                <w:position w:val="1"/>
                <w:lang w:val="en-GB"/>
              </w:rPr>
            </w:pPr>
            <w:r w:rsidRPr="001D6002">
              <w:rPr>
                <w:rFonts w:eastAsia="Calibri" w:cs="Calibri"/>
                <w:lang w:val="en-GB"/>
              </w:rPr>
              <w:t>Personal pension provision activity</w:t>
            </w:r>
          </w:p>
        </w:tc>
        <w:tc>
          <w:tcPr>
            <w:tcW w:w="1295" w:type="dxa"/>
            <w:gridSpan w:val="3"/>
            <w:tcBorders>
              <w:top w:val="single" w:sz="4" w:space="0" w:color="000000"/>
              <w:left w:val="single" w:sz="4" w:space="0" w:color="000000"/>
              <w:bottom w:val="single" w:sz="4" w:space="0" w:color="000000"/>
              <w:right w:val="single" w:sz="4" w:space="0" w:color="000000"/>
            </w:tcBorders>
          </w:tcPr>
          <w:p w14:paraId="4E343417" w14:textId="2C958377" w:rsidR="0071339E" w:rsidRPr="001D6002" w:rsidRDefault="0071339E" w:rsidP="00B93BBF">
            <w:pPr>
              <w:widowControl w:val="0"/>
              <w:spacing w:after="0" w:line="242" w:lineRule="exact"/>
              <w:ind w:left="64" w:right="-20"/>
              <w:rPr>
                <w:rFonts w:eastAsia="Calibri" w:cs="Calibri"/>
                <w:position w:val="1"/>
                <w:lang w:val="en-GB"/>
              </w:rPr>
            </w:pPr>
            <w:r w:rsidRPr="001D6002">
              <w:rPr>
                <w:rFonts w:eastAsia="Calibri" w:cs="Calibri"/>
                <w:lang w:val="en-GB"/>
              </w:rPr>
              <w:t>Sections 5/A–5/C</w:t>
            </w:r>
          </w:p>
        </w:tc>
      </w:tr>
      <w:tr w:rsidR="0071339E" w:rsidRPr="001D6002" w14:paraId="06C1DF60" w14:textId="77777777" w:rsidTr="00BE357D">
        <w:tc>
          <w:tcPr>
            <w:tcW w:w="4111" w:type="dxa"/>
            <w:vMerge/>
            <w:tcBorders>
              <w:left w:val="single" w:sz="4" w:space="0" w:color="000000"/>
              <w:bottom w:val="single" w:sz="4" w:space="0" w:color="000000"/>
              <w:right w:val="single" w:sz="4" w:space="0" w:color="000000"/>
            </w:tcBorders>
          </w:tcPr>
          <w:p w14:paraId="5CE45E4B" w14:textId="77777777" w:rsidR="0071339E" w:rsidRPr="001D6002" w:rsidRDefault="0071339E"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40024687" w14:textId="41167DE3" w:rsidR="0071339E" w:rsidRPr="001D6002" w:rsidRDefault="00CF383B" w:rsidP="00B93BBF">
            <w:pPr>
              <w:widowControl w:val="0"/>
              <w:spacing w:after="0" w:line="242" w:lineRule="exact"/>
              <w:ind w:left="64" w:right="-20"/>
              <w:rPr>
                <w:rFonts w:eastAsia="Calibri" w:cs="Calibri"/>
                <w:position w:val="1"/>
                <w:lang w:val="en-GB"/>
              </w:rPr>
            </w:pPr>
            <w:r w:rsidRPr="001D6002">
              <w:rPr>
                <w:rFonts w:eastAsia="Calibri" w:cs="Calibri"/>
                <w:lang w:val="en-GB"/>
              </w:rPr>
              <w:t>Pan-European Personal Pension Product (PEPP)</w:t>
            </w:r>
          </w:p>
        </w:tc>
        <w:tc>
          <w:tcPr>
            <w:tcW w:w="1295" w:type="dxa"/>
            <w:gridSpan w:val="3"/>
            <w:tcBorders>
              <w:top w:val="single" w:sz="4" w:space="0" w:color="000000"/>
              <w:left w:val="single" w:sz="4" w:space="0" w:color="000000"/>
              <w:bottom w:val="single" w:sz="4" w:space="0" w:color="000000"/>
              <w:right w:val="single" w:sz="4" w:space="0" w:color="000000"/>
            </w:tcBorders>
          </w:tcPr>
          <w:p w14:paraId="3258765F" w14:textId="510647E8" w:rsidR="0071339E" w:rsidRPr="001D6002" w:rsidRDefault="00CF383B" w:rsidP="00B93BBF">
            <w:pPr>
              <w:widowControl w:val="0"/>
              <w:spacing w:after="0" w:line="242" w:lineRule="exact"/>
              <w:ind w:left="64" w:right="-20"/>
              <w:rPr>
                <w:rFonts w:eastAsia="Calibri" w:cs="Calibri"/>
                <w:position w:val="1"/>
                <w:lang w:val="en-GB"/>
              </w:rPr>
            </w:pPr>
            <w:r w:rsidRPr="001D6002">
              <w:rPr>
                <w:rFonts w:eastAsia="Calibri" w:cs="Calibri"/>
                <w:lang w:val="en-GB"/>
              </w:rPr>
              <w:t>Sections 85-85/E §</w:t>
            </w:r>
          </w:p>
        </w:tc>
      </w:tr>
      <w:tr w:rsidR="00B93BBF" w:rsidRPr="001D6002" w14:paraId="37D5BDD9" w14:textId="77777777" w:rsidTr="00BE357D">
        <w:tc>
          <w:tcPr>
            <w:tcW w:w="4111" w:type="dxa"/>
            <w:vMerge w:val="restart"/>
            <w:tcBorders>
              <w:top w:val="single" w:sz="4" w:space="0" w:color="000000"/>
              <w:left w:val="single" w:sz="4" w:space="0" w:color="000000"/>
              <w:right w:val="single" w:sz="4" w:space="0" w:color="000000"/>
            </w:tcBorders>
          </w:tcPr>
          <w:p w14:paraId="7C7E8B75"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Act LXXXII of 1997 on Private pension and Private pension funds</w:t>
            </w:r>
          </w:p>
        </w:tc>
        <w:tc>
          <w:tcPr>
            <w:tcW w:w="3818" w:type="dxa"/>
            <w:tcBorders>
              <w:top w:val="single" w:sz="4" w:space="0" w:color="000000"/>
              <w:left w:val="single" w:sz="4" w:space="0" w:color="000000"/>
              <w:bottom w:val="single" w:sz="4" w:space="0" w:color="000000"/>
              <w:right w:val="single" w:sz="4" w:space="0" w:color="000000"/>
            </w:tcBorders>
          </w:tcPr>
          <w:p w14:paraId="1DB8EFBB"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General provisions</w:t>
            </w:r>
          </w:p>
        </w:tc>
        <w:tc>
          <w:tcPr>
            <w:tcW w:w="1295" w:type="dxa"/>
            <w:gridSpan w:val="3"/>
            <w:tcBorders>
              <w:top w:val="single" w:sz="4" w:space="0" w:color="000000"/>
              <w:left w:val="single" w:sz="4" w:space="0" w:color="000000"/>
              <w:bottom w:val="single" w:sz="4" w:space="0" w:color="000000"/>
              <w:right w:val="single" w:sz="4" w:space="0" w:color="000000"/>
            </w:tcBorders>
          </w:tcPr>
          <w:p w14:paraId="5AD1A5E2"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1–3</w:t>
            </w:r>
          </w:p>
        </w:tc>
      </w:tr>
      <w:tr w:rsidR="00B93BBF" w:rsidRPr="001D6002" w14:paraId="14A6EA68" w14:textId="77777777" w:rsidTr="00BE357D">
        <w:tc>
          <w:tcPr>
            <w:tcW w:w="4111" w:type="dxa"/>
            <w:vMerge/>
            <w:tcBorders>
              <w:left w:val="single" w:sz="4" w:space="0" w:color="000000"/>
              <w:right w:val="single" w:sz="4" w:space="0" w:color="000000"/>
            </w:tcBorders>
          </w:tcPr>
          <w:p w14:paraId="1DE0F325"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59DC8697"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Origination of membership</w:t>
            </w:r>
          </w:p>
        </w:tc>
        <w:tc>
          <w:tcPr>
            <w:tcW w:w="1295" w:type="dxa"/>
            <w:gridSpan w:val="3"/>
            <w:tcBorders>
              <w:top w:val="single" w:sz="4" w:space="0" w:color="000000"/>
              <w:left w:val="single" w:sz="4" w:space="0" w:color="000000"/>
              <w:bottom w:val="single" w:sz="4" w:space="0" w:color="000000"/>
              <w:right w:val="single" w:sz="4" w:space="0" w:color="000000"/>
            </w:tcBorders>
          </w:tcPr>
          <w:p w14:paraId="7C2438E0" w14:textId="39AB2591"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22–22/B</w:t>
            </w:r>
          </w:p>
        </w:tc>
      </w:tr>
      <w:tr w:rsidR="00B93BBF" w:rsidRPr="001D6002" w14:paraId="50956DFD" w14:textId="77777777" w:rsidTr="00BE357D">
        <w:tc>
          <w:tcPr>
            <w:tcW w:w="4111" w:type="dxa"/>
            <w:vMerge/>
            <w:tcBorders>
              <w:left w:val="single" w:sz="4" w:space="0" w:color="000000"/>
              <w:right w:val="single" w:sz="4" w:space="0" w:color="000000"/>
            </w:tcBorders>
          </w:tcPr>
          <w:p w14:paraId="627B432A"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2DCC829E"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Termination of membership</w:t>
            </w:r>
          </w:p>
        </w:tc>
        <w:tc>
          <w:tcPr>
            <w:tcW w:w="1295" w:type="dxa"/>
            <w:gridSpan w:val="3"/>
            <w:tcBorders>
              <w:top w:val="single" w:sz="4" w:space="0" w:color="000000"/>
              <w:left w:val="single" w:sz="4" w:space="0" w:color="000000"/>
              <w:bottom w:val="single" w:sz="4" w:space="0" w:color="000000"/>
              <w:right w:val="single" w:sz="4" w:space="0" w:color="000000"/>
            </w:tcBorders>
          </w:tcPr>
          <w:p w14:paraId="19BBB181" w14:textId="47EEAB03" w:rsidR="00B93BBF" w:rsidRPr="001D6002" w:rsidRDefault="00DB4094" w:rsidP="00B93BBF">
            <w:pPr>
              <w:widowControl w:val="0"/>
              <w:spacing w:after="0" w:line="242" w:lineRule="exact"/>
              <w:ind w:left="64" w:right="-20"/>
              <w:rPr>
                <w:rFonts w:eastAsia="Calibri" w:cs="Calibri"/>
                <w:lang w:val="en-GB"/>
              </w:rPr>
            </w:pPr>
            <w:r w:rsidRPr="001D6002">
              <w:rPr>
                <w:rFonts w:eastAsia="Calibri" w:cs="Calibri"/>
                <w:lang w:val="en-GB"/>
              </w:rPr>
              <w:t>Sections 23–25</w:t>
            </w:r>
          </w:p>
        </w:tc>
      </w:tr>
      <w:tr w:rsidR="00B93BBF" w:rsidRPr="001D6002" w14:paraId="45D8B6A3" w14:textId="77777777" w:rsidTr="00BE357D">
        <w:tc>
          <w:tcPr>
            <w:tcW w:w="4111" w:type="dxa"/>
            <w:vMerge/>
            <w:tcBorders>
              <w:left w:val="single" w:sz="4" w:space="0" w:color="000000"/>
              <w:right w:val="single" w:sz="4" w:space="0" w:color="000000"/>
            </w:tcBorders>
          </w:tcPr>
          <w:p w14:paraId="0FA971BB"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3B8BF103" w14:textId="063EFA46" w:rsidR="00B93BBF" w:rsidRPr="001D6002" w:rsidRDefault="00B93BBF" w:rsidP="00B63D68">
            <w:pPr>
              <w:widowControl w:val="0"/>
              <w:spacing w:after="0" w:line="242" w:lineRule="exact"/>
              <w:ind w:left="64" w:right="-20"/>
              <w:rPr>
                <w:rFonts w:eastAsia="Calibri" w:cs="Calibri"/>
                <w:lang w:val="en-GB"/>
              </w:rPr>
            </w:pPr>
            <w:r w:rsidRPr="001D6002">
              <w:rPr>
                <w:rFonts w:eastAsia="Calibri" w:cs="Calibri"/>
                <w:lang w:val="en-GB"/>
              </w:rPr>
              <w:t>Administration, record-keeping and reporting obligation of the fund</w:t>
            </w:r>
          </w:p>
        </w:tc>
        <w:tc>
          <w:tcPr>
            <w:tcW w:w="1295" w:type="dxa"/>
            <w:gridSpan w:val="3"/>
            <w:tcBorders>
              <w:top w:val="single" w:sz="4" w:space="0" w:color="000000"/>
              <w:left w:val="single" w:sz="4" w:space="0" w:color="000000"/>
              <w:bottom w:val="single" w:sz="4" w:space="0" w:color="000000"/>
              <w:right w:val="single" w:sz="4" w:space="0" w:color="000000"/>
            </w:tcBorders>
          </w:tcPr>
          <w:p w14:paraId="02A9C434" w14:textId="2A23736C" w:rsidR="00B93BBF" w:rsidRPr="001D6002" w:rsidRDefault="00DB4094" w:rsidP="00B93BBF">
            <w:pPr>
              <w:widowControl w:val="0"/>
              <w:spacing w:after="0" w:line="242" w:lineRule="exact"/>
              <w:ind w:left="64" w:right="-20"/>
              <w:rPr>
                <w:rFonts w:eastAsia="Calibri" w:cs="Calibri"/>
                <w:lang w:val="en-GB"/>
              </w:rPr>
            </w:pPr>
            <w:r w:rsidRPr="001D6002">
              <w:rPr>
                <w:rFonts w:eastAsia="Calibri" w:cs="Calibri"/>
                <w:lang w:val="en-GB"/>
              </w:rPr>
              <w:t>Sections 69–72</w:t>
            </w:r>
          </w:p>
        </w:tc>
      </w:tr>
      <w:tr w:rsidR="00B93BBF" w:rsidRPr="001D6002" w14:paraId="5902AFE8" w14:textId="77777777" w:rsidTr="00BE357D">
        <w:tc>
          <w:tcPr>
            <w:tcW w:w="4111" w:type="dxa"/>
            <w:vMerge/>
            <w:tcBorders>
              <w:left w:val="single" w:sz="4" w:space="0" w:color="000000"/>
              <w:right w:val="single" w:sz="4" w:space="0" w:color="000000"/>
            </w:tcBorders>
          </w:tcPr>
          <w:p w14:paraId="25E36A74"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2077A974" w14:textId="77777777" w:rsidR="00B93BBF" w:rsidRPr="001D6002" w:rsidRDefault="00B93BBF" w:rsidP="00B93BBF">
            <w:pPr>
              <w:widowControl w:val="0"/>
              <w:spacing w:after="0" w:line="240" w:lineRule="auto"/>
              <w:ind w:left="64" w:right="-20"/>
              <w:rPr>
                <w:rFonts w:eastAsia="Calibri" w:cs="Calibri"/>
                <w:lang w:val="en-GB"/>
              </w:rPr>
            </w:pPr>
            <w:r w:rsidRPr="001D6002">
              <w:rPr>
                <w:rFonts w:eastAsia="Calibri" w:cs="Calibri"/>
                <w:lang w:val="en-GB"/>
              </w:rPr>
              <w:t>Complaint management</w:t>
            </w:r>
          </w:p>
        </w:tc>
        <w:tc>
          <w:tcPr>
            <w:tcW w:w="1295" w:type="dxa"/>
            <w:gridSpan w:val="3"/>
            <w:tcBorders>
              <w:top w:val="single" w:sz="4" w:space="0" w:color="000000"/>
              <w:left w:val="single" w:sz="4" w:space="0" w:color="000000"/>
              <w:bottom w:val="single" w:sz="4" w:space="0" w:color="000000"/>
              <w:right w:val="single" w:sz="4" w:space="0" w:color="000000"/>
            </w:tcBorders>
          </w:tcPr>
          <w:p w14:paraId="29AC7B4B" w14:textId="77777777" w:rsidR="00B93BBF" w:rsidRPr="001D6002" w:rsidRDefault="00B93BBF" w:rsidP="00B93BBF">
            <w:pPr>
              <w:widowControl w:val="0"/>
              <w:spacing w:after="0" w:line="240" w:lineRule="auto"/>
              <w:ind w:left="64" w:right="-20"/>
              <w:rPr>
                <w:rFonts w:eastAsia="Calibri" w:cs="Calibri"/>
                <w:lang w:val="en-GB"/>
              </w:rPr>
            </w:pPr>
            <w:r w:rsidRPr="001D6002">
              <w:rPr>
                <w:rFonts w:eastAsia="Calibri" w:cs="Calibri"/>
                <w:lang w:val="en-GB"/>
              </w:rPr>
              <w:t>Section 77/C</w:t>
            </w:r>
          </w:p>
        </w:tc>
      </w:tr>
      <w:tr w:rsidR="00B93BBF" w:rsidRPr="001D6002" w14:paraId="1D11DB70" w14:textId="77777777" w:rsidTr="00BE357D">
        <w:tc>
          <w:tcPr>
            <w:tcW w:w="4111" w:type="dxa"/>
            <w:vMerge/>
            <w:tcBorders>
              <w:left w:val="single" w:sz="4" w:space="0" w:color="000000"/>
              <w:bottom w:val="single" w:sz="4" w:space="0" w:color="000000"/>
              <w:right w:val="single" w:sz="4" w:space="0" w:color="000000"/>
            </w:tcBorders>
          </w:tcPr>
          <w:p w14:paraId="572331F2"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7C3FE282"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Business secret and fund secret</w:t>
            </w:r>
          </w:p>
        </w:tc>
        <w:tc>
          <w:tcPr>
            <w:tcW w:w="1295" w:type="dxa"/>
            <w:gridSpan w:val="3"/>
            <w:tcBorders>
              <w:top w:val="single" w:sz="4" w:space="0" w:color="000000"/>
              <w:left w:val="single" w:sz="4" w:space="0" w:color="000000"/>
              <w:bottom w:val="single" w:sz="4" w:space="0" w:color="000000"/>
              <w:right w:val="single" w:sz="4" w:space="0" w:color="000000"/>
            </w:tcBorders>
          </w:tcPr>
          <w:p w14:paraId="39E18E03"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78–79</w:t>
            </w:r>
          </w:p>
        </w:tc>
      </w:tr>
      <w:tr w:rsidR="00B93BBF" w:rsidRPr="001D6002" w14:paraId="1C28341B" w14:textId="77777777" w:rsidTr="00BE357D">
        <w:tc>
          <w:tcPr>
            <w:tcW w:w="4111" w:type="dxa"/>
            <w:vMerge w:val="restart"/>
            <w:tcBorders>
              <w:top w:val="single" w:sz="4" w:space="0" w:color="000000"/>
              <w:left w:val="single" w:sz="4" w:space="0" w:color="000000"/>
              <w:right w:val="single" w:sz="4" w:space="0" w:color="000000"/>
            </w:tcBorders>
          </w:tcPr>
          <w:p w14:paraId="511C2311"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Act XCVI of 1993 on Voluntary Mutual Insurance Funds</w:t>
            </w:r>
          </w:p>
        </w:tc>
        <w:tc>
          <w:tcPr>
            <w:tcW w:w="3818" w:type="dxa"/>
            <w:tcBorders>
              <w:top w:val="single" w:sz="4" w:space="0" w:color="000000"/>
              <w:left w:val="single" w:sz="4" w:space="0" w:color="000000"/>
              <w:bottom w:val="single" w:sz="4" w:space="0" w:color="000000"/>
              <w:right w:val="single" w:sz="4" w:space="0" w:color="000000"/>
            </w:tcBorders>
          </w:tcPr>
          <w:p w14:paraId="3F7A12AD"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General provisions – Scope</w:t>
            </w:r>
          </w:p>
        </w:tc>
        <w:tc>
          <w:tcPr>
            <w:tcW w:w="1295" w:type="dxa"/>
            <w:gridSpan w:val="3"/>
            <w:tcBorders>
              <w:top w:val="single" w:sz="4" w:space="0" w:color="000000"/>
              <w:left w:val="single" w:sz="4" w:space="0" w:color="000000"/>
              <w:bottom w:val="single" w:sz="4" w:space="0" w:color="000000"/>
              <w:right w:val="single" w:sz="4" w:space="0" w:color="000000"/>
            </w:tcBorders>
          </w:tcPr>
          <w:p w14:paraId="492B45F9"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 1</w:t>
            </w:r>
          </w:p>
        </w:tc>
      </w:tr>
      <w:tr w:rsidR="00B93BBF" w:rsidRPr="001D6002" w14:paraId="00378853" w14:textId="77777777" w:rsidTr="00BE357D">
        <w:tc>
          <w:tcPr>
            <w:tcW w:w="4111" w:type="dxa"/>
            <w:vMerge/>
            <w:tcBorders>
              <w:left w:val="single" w:sz="4" w:space="0" w:color="000000"/>
              <w:right w:val="single" w:sz="4" w:space="0" w:color="000000"/>
            </w:tcBorders>
          </w:tcPr>
          <w:p w14:paraId="4D63B0B2"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047E820C" w14:textId="77777777" w:rsidR="00B93BBF" w:rsidRPr="001D6002" w:rsidRDefault="00B93BBF" w:rsidP="00B93BBF">
            <w:pPr>
              <w:widowControl w:val="0"/>
              <w:spacing w:after="0" w:line="240" w:lineRule="auto"/>
              <w:ind w:left="64" w:right="-20"/>
              <w:rPr>
                <w:rFonts w:eastAsia="Calibri" w:cs="Calibri"/>
                <w:lang w:val="en-GB"/>
              </w:rPr>
            </w:pPr>
            <w:r w:rsidRPr="001D6002">
              <w:rPr>
                <w:rFonts w:eastAsia="Calibri" w:cs="Calibri"/>
                <w:lang w:val="en-GB"/>
              </w:rPr>
              <w:t>Membership</w:t>
            </w:r>
          </w:p>
        </w:tc>
        <w:tc>
          <w:tcPr>
            <w:tcW w:w="1295" w:type="dxa"/>
            <w:gridSpan w:val="3"/>
            <w:tcBorders>
              <w:top w:val="single" w:sz="4" w:space="0" w:color="000000"/>
              <w:left w:val="single" w:sz="4" w:space="0" w:color="000000"/>
              <w:bottom w:val="single" w:sz="4" w:space="0" w:color="000000"/>
              <w:right w:val="single" w:sz="4" w:space="0" w:color="000000"/>
            </w:tcBorders>
          </w:tcPr>
          <w:p w14:paraId="044FB09F" w14:textId="751FCAFB" w:rsidR="00B93BBF" w:rsidRPr="001D6002" w:rsidRDefault="00B93BBF" w:rsidP="00B93BBF">
            <w:pPr>
              <w:widowControl w:val="0"/>
              <w:spacing w:after="0" w:line="240" w:lineRule="auto"/>
              <w:ind w:left="64" w:right="-20"/>
              <w:rPr>
                <w:rFonts w:eastAsia="Calibri" w:cs="Calibri"/>
                <w:lang w:val="en-GB"/>
              </w:rPr>
            </w:pPr>
            <w:r w:rsidRPr="001D6002">
              <w:rPr>
                <w:rFonts w:eastAsia="Calibri" w:cs="Calibri"/>
                <w:lang w:val="en-GB"/>
              </w:rPr>
              <w:t>Section 11</w:t>
            </w:r>
          </w:p>
        </w:tc>
      </w:tr>
      <w:tr w:rsidR="00B93BBF" w:rsidRPr="001D6002" w14:paraId="4620C9AB" w14:textId="77777777" w:rsidTr="00BE357D">
        <w:tc>
          <w:tcPr>
            <w:tcW w:w="4111" w:type="dxa"/>
            <w:vMerge/>
            <w:tcBorders>
              <w:left w:val="single" w:sz="4" w:space="0" w:color="000000"/>
              <w:right w:val="single" w:sz="4" w:space="0" w:color="000000"/>
            </w:tcBorders>
          </w:tcPr>
          <w:p w14:paraId="6D759358"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52A283D7"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Complaint management</w:t>
            </w:r>
          </w:p>
        </w:tc>
        <w:tc>
          <w:tcPr>
            <w:tcW w:w="1295" w:type="dxa"/>
            <w:gridSpan w:val="3"/>
            <w:tcBorders>
              <w:top w:val="single" w:sz="4" w:space="0" w:color="000000"/>
              <w:left w:val="single" w:sz="4" w:space="0" w:color="000000"/>
              <w:bottom w:val="single" w:sz="4" w:space="0" w:color="000000"/>
              <w:right w:val="single" w:sz="4" w:space="0" w:color="000000"/>
            </w:tcBorders>
          </w:tcPr>
          <w:p w14:paraId="3FA8B47C"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 29/A</w:t>
            </w:r>
          </w:p>
        </w:tc>
      </w:tr>
      <w:tr w:rsidR="00B93BBF" w:rsidRPr="001D6002" w14:paraId="7C981473" w14:textId="77777777" w:rsidTr="00BE357D">
        <w:tc>
          <w:tcPr>
            <w:tcW w:w="4111" w:type="dxa"/>
            <w:vMerge/>
            <w:tcBorders>
              <w:left w:val="single" w:sz="4" w:space="0" w:color="000000"/>
              <w:right w:val="single" w:sz="4" w:space="0" w:color="000000"/>
            </w:tcBorders>
          </w:tcPr>
          <w:p w14:paraId="72E5900A"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6BD3D78D" w14:textId="77777777" w:rsidR="00B93BBF" w:rsidRPr="001D6002" w:rsidRDefault="00B93BBF" w:rsidP="00B93BBF">
            <w:pPr>
              <w:widowControl w:val="0"/>
              <w:spacing w:after="0" w:line="243" w:lineRule="exact"/>
              <w:ind w:left="64" w:right="-20"/>
              <w:rPr>
                <w:rFonts w:eastAsia="Calibri" w:cs="Calibri"/>
                <w:lang w:val="en-GB"/>
              </w:rPr>
            </w:pPr>
            <w:r w:rsidRPr="001D6002">
              <w:rPr>
                <w:rFonts w:eastAsia="Calibri" w:cs="Calibri"/>
                <w:lang w:val="en-GB"/>
              </w:rPr>
              <w:t>Operating and reporting rules of the fund</w:t>
            </w:r>
          </w:p>
        </w:tc>
        <w:tc>
          <w:tcPr>
            <w:tcW w:w="1295" w:type="dxa"/>
            <w:gridSpan w:val="3"/>
            <w:tcBorders>
              <w:top w:val="single" w:sz="4" w:space="0" w:color="000000"/>
              <w:left w:val="single" w:sz="4" w:space="0" w:color="000000"/>
              <w:bottom w:val="single" w:sz="4" w:space="0" w:color="000000"/>
              <w:right w:val="single" w:sz="4" w:space="0" w:color="000000"/>
            </w:tcBorders>
          </w:tcPr>
          <w:p w14:paraId="3901293E" w14:textId="319ABC12" w:rsidR="00B93BBF" w:rsidRPr="001D6002" w:rsidRDefault="00DB4094" w:rsidP="00B93BBF">
            <w:pPr>
              <w:widowControl w:val="0"/>
              <w:spacing w:after="0" w:line="243" w:lineRule="exact"/>
              <w:ind w:left="64" w:right="-20"/>
              <w:rPr>
                <w:rFonts w:eastAsia="Calibri" w:cs="Calibri"/>
                <w:lang w:val="en-GB"/>
              </w:rPr>
            </w:pPr>
            <w:r w:rsidRPr="001D6002">
              <w:rPr>
                <w:rFonts w:eastAsia="Calibri" w:cs="Calibri"/>
                <w:lang w:val="en-GB"/>
              </w:rPr>
              <w:t>Sections 36–40</w:t>
            </w:r>
          </w:p>
        </w:tc>
      </w:tr>
      <w:tr w:rsidR="00B93BBF" w:rsidRPr="001D6002" w14:paraId="47E494F6" w14:textId="77777777" w:rsidTr="00BE357D">
        <w:tc>
          <w:tcPr>
            <w:tcW w:w="4111" w:type="dxa"/>
            <w:vMerge/>
            <w:tcBorders>
              <w:left w:val="single" w:sz="4" w:space="0" w:color="000000"/>
              <w:bottom w:val="single" w:sz="4" w:space="0" w:color="000000"/>
              <w:right w:val="single" w:sz="4" w:space="0" w:color="000000"/>
            </w:tcBorders>
          </w:tcPr>
          <w:p w14:paraId="71557350"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000000"/>
              <w:right w:val="single" w:sz="4" w:space="0" w:color="000000"/>
            </w:tcBorders>
          </w:tcPr>
          <w:p w14:paraId="7635C7DC"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Business secret and fund secret</w:t>
            </w:r>
          </w:p>
        </w:tc>
        <w:tc>
          <w:tcPr>
            <w:tcW w:w="1295" w:type="dxa"/>
            <w:gridSpan w:val="3"/>
            <w:tcBorders>
              <w:top w:val="single" w:sz="4" w:space="0" w:color="000000"/>
              <w:left w:val="single" w:sz="4" w:space="0" w:color="000000"/>
              <w:bottom w:val="single" w:sz="4" w:space="0" w:color="000000"/>
              <w:right w:val="single" w:sz="4" w:space="0" w:color="000000"/>
            </w:tcBorders>
          </w:tcPr>
          <w:p w14:paraId="0841303F"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40/A–40/B</w:t>
            </w:r>
          </w:p>
        </w:tc>
      </w:tr>
      <w:tr w:rsidR="00B64957" w:rsidRPr="001D6002" w14:paraId="703A130D" w14:textId="77777777" w:rsidTr="00BE3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0" w:type="dxa"/>
        </w:trPr>
        <w:tc>
          <w:tcPr>
            <w:tcW w:w="4111" w:type="dxa"/>
            <w:vMerge w:val="restart"/>
            <w:tcBorders>
              <w:top w:val="single" w:sz="4" w:space="0" w:color="auto"/>
              <w:left w:val="single" w:sz="4" w:space="0" w:color="auto"/>
              <w:bottom w:val="single" w:sz="4" w:space="0" w:color="auto"/>
              <w:right w:val="single" w:sz="4" w:space="0" w:color="auto"/>
            </w:tcBorders>
            <w:hideMark/>
          </w:tcPr>
          <w:p w14:paraId="71DF549E" w14:textId="22C7EAB8" w:rsidR="00B64957" w:rsidRPr="001D6002" w:rsidRDefault="0099015B">
            <w:pPr>
              <w:widowControl w:val="0"/>
              <w:spacing w:after="0"/>
              <w:rPr>
                <w:rFonts w:eastAsia="Calibri" w:cs="Times New Roman"/>
                <w:lang w:val="en-GB"/>
              </w:rPr>
            </w:pPr>
            <w:r w:rsidRPr="001D6002">
              <w:rPr>
                <w:rFonts w:eastAsia="Calibri" w:cs="Times New Roman"/>
                <w:lang w:val="en-GB"/>
              </w:rPr>
              <w:t>Act LIII of 2017 on the Prevention and Combating of Money Laundering and Terrorist Financing</w:t>
            </w:r>
          </w:p>
        </w:tc>
        <w:tc>
          <w:tcPr>
            <w:tcW w:w="3827" w:type="dxa"/>
            <w:gridSpan w:val="2"/>
            <w:tcBorders>
              <w:top w:val="single" w:sz="4" w:space="0" w:color="auto"/>
              <w:left w:val="single" w:sz="4" w:space="0" w:color="auto"/>
              <w:bottom w:val="single" w:sz="4" w:space="0" w:color="auto"/>
              <w:right w:val="single" w:sz="4" w:space="0" w:color="auto"/>
            </w:tcBorders>
            <w:hideMark/>
          </w:tcPr>
          <w:p w14:paraId="1FBE1CC6" w14:textId="77777777" w:rsidR="00B64957" w:rsidRPr="001D6002" w:rsidRDefault="00B64957">
            <w:pPr>
              <w:widowControl w:val="0"/>
              <w:spacing w:after="0"/>
              <w:rPr>
                <w:rFonts w:eastAsia="Calibri" w:cs="Times New Roman"/>
                <w:lang w:val="en-GB"/>
              </w:rPr>
            </w:pPr>
            <w:r w:rsidRPr="001D6002">
              <w:rPr>
                <w:rFonts w:eastAsia="Calibri" w:cs="Times New Roman"/>
                <w:lang w:val="en-GB"/>
              </w:rPr>
              <w:t>Scope of the Act</w:t>
            </w:r>
          </w:p>
        </w:tc>
        <w:tc>
          <w:tcPr>
            <w:tcW w:w="1276" w:type="dxa"/>
            <w:tcBorders>
              <w:top w:val="single" w:sz="4" w:space="0" w:color="auto"/>
              <w:left w:val="single" w:sz="4" w:space="0" w:color="auto"/>
              <w:bottom w:val="single" w:sz="4" w:space="0" w:color="auto"/>
              <w:right w:val="single" w:sz="4" w:space="0" w:color="auto"/>
            </w:tcBorders>
            <w:hideMark/>
          </w:tcPr>
          <w:p w14:paraId="5B6296A5" w14:textId="6AEDE3B4" w:rsidR="00B64957" w:rsidRPr="001D6002" w:rsidRDefault="0048626B" w:rsidP="005E5D89">
            <w:pPr>
              <w:widowControl w:val="0"/>
              <w:spacing w:after="0"/>
              <w:rPr>
                <w:rFonts w:eastAsia="Calibri" w:cs="Times New Roman"/>
                <w:lang w:val="en-GB"/>
              </w:rPr>
            </w:pPr>
            <w:r w:rsidRPr="001D6002">
              <w:rPr>
                <w:rFonts w:eastAsia="Calibri" w:cs="Times New Roman"/>
                <w:lang w:val="en-GB"/>
              </w:rPr>
              <w:t xml:space="preserve">Section 1 </w:t>
            </w:r>
          </w:p>
        </w:tc>
      </w:tr>
      <w:tr w:rsidR="00B64957" w:rsidRPr="001D6002" w14:paraId="58DBE203" w14:textId="77777777" w:rsidTr="00BE3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0" w:type="dxa"/>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7EF9D520" w14:textId="77777777" w:rsidR="00B64957" w:rsidRPr="001D6002" w:rsidRDefault="00B64957">
            <w:pPr>
              <w:spacing w:after="0" w:line="240" w:lineRule="auto"/>
              <w:rPr>
                <w:rFonts w:eastAsia="Calibri" w:cs="Times New Roman"/>
                <w:lang w:val="en-GB"/>
              </w:rPr>
            </w:pPr>
          </w:p>
        </w:tc>
        <w:tc>
          <w:tcPr>
            <w:tcW w:w="3827" w:type="dxa"/>
            <w:gridSpan w:val="2"/>
            <w:tcBorders>
              <w:top w:val="single" w:sz="4" w:space="0" w:color="auto"/>
              <w:left w:val="single" w:sz="4" w:space="0" w:color="auto"/>
              <w:bottom w:val="single" w:sz="4" w:space="0" w:color="auto"/>
              <w:right w:val="single" w:sz="4" w:space="0" w:color="auto"/>
            </w:tcBorders>
            <w:hideMark/>
          </w:tcPr>
          <w:p w14:paraId="5172331F" w14:textId="77777777" w:rsidR="00B64957" w:rsidRPr="001D6002" w:rsidRDefault="00B64957">
            <w:pPr>
              <w:widowControl w:val="0"/>
              <w:spacing w:after="0"/>
              <w:rPr>
                <w:rFonts w:eastAsia="Calibri" w:cs="Times New Roman"/>
                <w:lang w:val="en-GB"/>
              </w:rPr>
            </w:pPr>
            <w:r w:rsidRPr="001D6002">
              <w:rPr>
                <w:rFonts w:eastAsia="Calibri" w:cs="Times New Roman"/>
                <w:lang w:val="en-GB"/>
              </w:rPr>
              <w:t>Internal regulations</w:t>
            </w:r>
          </w:p>
        </w:tc>
        <w:tc>
          <w:tcPr>
            <w:tcW w:w="1276" w:type="dxa"/>
            <w:tcBorders>
              <w:top w:val="single" w:sz="4" w:space="0" w:color="auto"/>
              <w:left w:val="single" w:sz="4" w:space="0" w:color="auto"/>
              <w:bottom w:val="single" w:sz="4" w:space="0" w:color="auto"/>
              <w:right w:val="single" w:sz="4" w:space="0" w:color="auto"/>
            </w:tcBorders>
            <w:hideMark/>
          </w:tcPr>
          <w:p w14:paraId="252007E7" w14:textId="77777777" w:rsidR="00B64957" w:rsidRPr="001D6002" w:rsidRDefault="00B64957">
            <w:pPr>
              <w:widowControl w:val="0"/>
              <w:spacing w:after="0"/>
              <w:rPr>
                <w:rFonts w:eastAsia="Calibri" w:cs="Times New Roman"/>
                <w:lang w:val="en-GB"/>
              </w:rPr>
            </w:pPr>
            <w:r w:rsidRPr="001D6002">
              <w:rPr>
                <w:rFonts w:eastAsia="Calibri" w:cs="Times New Roman"/>
                <w:lang w:val="en-GB"/>
              </w:rPr>
              <w:t>Section 65</w:t>
            </w:r>
          </w:p>
        </w:tc>
      </w:tr>
      <w:tr w:rsidR="0099015B" w:rsidRPr="001D6002" w14:paraId="648DA682" w14:textId="77777777" w:rsidTr="00BE3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0" w:type="dxa"/>
        </w:trPr>
        <w:tc>
          <w:tcPr>
            <w:tcW w:w="4111" w:type="dxa"/>
            <w:vMerge w:val="restart"/>
            <w:tcBorders>
              <w:top w:val="single" w:sz="4" w:space="0" w:color="auto"/>
              <w:left w:val="single" w:sz="4" w:space="0" w:color="auto"/>
              <w:right w:val="single" w:sz="4" w:space="0" w:color="auto"/>
            </w:tcBorders>
            <w:vAlign w:val="center"/>
          </w:tcPr>
          <w:p w14:paraId="4FA73B5A" w14:textId="77777777" w:rsidR="0099015B" w:rsidRPr="001D6002" w:rsidRDefault="0099015B" w:rsidP="00EE1AE5">
            <w:pPr>
              <w:widowControl w:val="0"/>
              <w:spacing w:after="0"/>
              <w:rPr>
                <w:rFonts w:eastAsia="Calibri" w:cs="Times New Roman"/>
                <w:lang w:val="en-GB"/>
              </w:rPr>
            </w:pPr>
            <w:r w:rsidRPr="001D6002">
              <w:rPr>
                <w:rFonts w:eastAsia="Calibri" w:cs="Times New Roman"/>
                <w:lang w:val="en-GB"/>
              </w:rPr>
              <w:t>Act LII of 2017 on the Implementation of Financial and Proprietary Restrictive Measures ordered by the European Union and the UN Security Council</w:t>
            </w:r>
          </w:p>
          <w:p w14:paraId="20C48EFC" w14:textId="5D9CBCB1" w:rsidR="0099015B" w:rsidRPr="001D6002" w:rsidRDefault="0099015B" w:rsidP="0099015B">
            <w:pPr>
              <w:spacing w:after="0" w:line="240" w:lineRule="auto"/>
              <w:rPr>
                <w:rFonts w:eastAsia="Calibri" w:cs="Times New Roman"/>
                <w:lang w:val="en-GB"/>
              </w:rPr>
            </w:pPr>
          </w:p>
        </w:tc>
        <w:tc>
          <w:tcPr>
            <w:tcW w:w="3827" w:type="dxa"/>
            <w:gridSpan w:val="2"/>
            <w:tcBorders>
              <w:top w:val="single" w:sz="4" w:space="0" w:color="auto"/>
              <w:left w:val="single" w:sz="4" w:space="0" w:color="auto"/>
              <w:bottom w:val="single" w:sz="4" w:space="0" w:color="auto"/>
              <w:right w:val="single" w:sz="4" w:space="0" w:color="auto"/>
            </w:tcBorders>
          </w:tcPr>
          <w:p w14:paraId="2FAE2F57" w14:textId="21B51884" w:rsidR="0099015B" w:rsidRPr="001D6002" w:rsidRDefault="0099015B">
            <w:pPr>
              <w:widowControl w:val="0"/>
              <w:spacing w:after="0"/>
              <w:rPr>
                <w:rFonts w:eastAsia="Calibri" w:cs="Times New Roman"/>
                <w:lang w:val="en-GB"/>
              </w:rPr>
            </w:pPr>
            <w:r w:rsidRPr="001D6002">
              <w:rPr>
                <w:rFonts w:eastAsia="Calibri" w:cs="Times New Roman"/>
                <w:lang w:val="en-GB"/>
              </w:rPr>
              <w:t>Scope of the Act</w:t>
            </w:r>
          </w:p>
        </w:tc>
        <w:tc>
          <w:tcPr>
            <w:tcW w:w="1276" w:type="dxa"/>
            <w:tcBorders>
              <w:top w:val="single" w:sz="4" w:space="0" w:color="auto"/>
              <w:left w:val="single" w:sz="4" w:space="0" w:color="auto"/>
              <w:bottom w:val="single" w:sz="4" w:space="0" w:color="auto"/>
              <w:right w:val="single" w:sz="4" w:space="0" w:color="auto"/>
            </w:tcBorders>
          </w:tcPr>
          <w:p w14:paraId="485AF59F" w14:textId="520891E9" w:rsidR="0099015B" w:rsidRPr="001D6002" w:rsidRDefault="005E5D89" w:rsidP="005E5D89">
            <w:pPr>
              <w:widowControl w:val="0"/>
              <w:spacing w:after="0"/>
              <w:rPr>
                <w:rFonts w:eastAsia="Calibri" w:cs="Times New Roman"/>
                <w:lang w:val="en-GB"/>
              </w:rPr>
            </w:pPr>
            <w:r w:rsidRPr="001D6002">
              <w:rPr>
                <w:rFonts w:eastAsia="Calibri" w:cs="Times New Roman"/>
                <w:lang w:val="en-GB"/>
              </w:rPr>
              <w:t>Section 1</w:t>
            </w:r>
          </w:p>
        </w:tc>
      </w:tr>
      <w:tr w:rsidR="0099015B" w:rsidRPr="001D6002" w14:paraId="1646E07A" w14:textId="77777777" w:rsidTr="00BE3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0" w:type="dxa"/>
        </w:trPr>
        <w:tc>
          <w:tcPr>
            <w:tcW w:w="4111" w:type="dxa"/>
            <w:vMerge/>
            <w:tcBorders>
              <w:left w:val="single" w:sz="4" w:space="0" w:color="auto"/>
              <w:bottom w:val="single" w:sz="4" w:space="0" w:color="auto"/>
              <w:right w:val="single" w:sz="4" w:space="0" w:color="auto"/>
            </w:tcBorders>
            <w:vAlign w:val="center"/>
          </w:tcPr>
          <w:p w14:paraId="413E1066" w14:textId="77777777" w:rsidR="0099015B" w:rsidRPr="001D6002" w:rsidRDefault="0099015B" w:rsidP="0099015B">
            <w:pPr>
              <w:widowControl w:val="0"/>
              <w:spacing w:after="0"/>
              <w:rPr>
                <w:rFonts w:eastAsia="Calibri" w:cs="Times New Roman"/>
                <w:lang w:val="en-GB"/>
              </w:rPr>
            </w:pPr>
          </w:p>
        </w:tc>
        <w:tc>
          <w:tcPr>
            <w:tcW w:w="3827" w:type="dxa"/>
            <w:gridSpan w:val="2"/>
            <w:tcBorders>
              <w:top w:val="single" w:sz="4" w:space="0" w:color="auto"/>
              <w:left w:val="single" w:sz="4" w:space="0" w:color="auto"/>
              <w:bottom w:val="single" w:sz="4" w:space="0" w:color="auto"/>
              <w:right w:val="single" w:sz="4" w:space="0" w:color="auto"/>
            </w:tcBorders>
          </w:tcPr>
          <w:p w14:paraId="0507F3B9" w14:textId="2F607F4D" w:rsidR="0099015B" w:rsidRPr="001D6002" w:rsidRDefault="0099015B">
            <w:pPr>
              <w:widowControl w:val="0"/>
              <w:spacing w:after="0"/>
              <w:rPr>
                <w:rFonts w:eastAsia="Calibri" w:cs="Times New Roman"/>
                <w:lang w:val="en-GB"/>
              </w:rPr>
            </w:pPr>
            <w:r w:rsidRPr="001D6002">
              <w:rPr>
                <w:rFonts w:eastAsia="Calibri" w:cs="Times New Roman"/>
                <w:lang w:val="en-GB"/>
              </w:rPr>
              <w:t>Internal regulations</w:t>
            </w:r>
          </w:p>
        </w:tc>
        <w:tc>
          <w:tcPr>
            <w:tcW w:w="1276" w:type="dxa"/>
            <w:tcBorders>
              <w:top w:val="single" w:sz="4" w:space="0" w:color="auto"/>
              <w:left w:val="single" w:sz="4" w:space="0" w:color="auto"/>
              <w:bottom w:val="single" w:sz="4" w:space="0" w:color="auto"/>
              <w:right w:val="single" w:sz="4" w:space="0" w:color="auto"/>
            </w:tcBorders>
          </w:tcPr>
          <w:p w14:paraId="1D1DAB71" w14:textId="700B3627" w:rsidR="0099015B" w:rsidRPr="001D6002" w:rsidRDefault="0099015B">
            <w:pPr>
              <w:widowControl w:val="0"/>
              <w:spacing w:after="0"/>
              <w:rPr>
                <w:rFonts w:eastAsia="Calibri" w:cs="Times New Roman"/>
                <w:lang w:val="en-GB"/>
              </w:rPr>
            </w:pPr>
            <w:r w:rsidRPr="001D6002">
              <w:rPr>
                <w:rFonts w:eastAsia="Calibri" w:cs="Times New Roman"/>
                <w:lang w:val="en-GB"/>
              </w:rPr>
              <w:t xml:space="preserve">Section 3 </w:t>
            </w:r>
          </w:p>
        </w:tc>
      </w:tr>
      <w:tr w:rsidR="00B93BBF" w:rsidRPr="001D6002" w14:paraId="10964B0B" w14:textId="77777777" w:rsidTr="00BE357D">
        <w:tc>
          <w:tcPr>
            <w:tcW w:w="9224" w:type="dxa"/>
            <w:gridSpan w:val="5"/>
            <w:tcBorders>
              <w:top w:val="single" w:sz="4" w:space="0" w:color="000000"/>
              <w:left w:val="single" w:sz="4" w:space="0" w:color="000000"/>
              <w:bottom w:val="single" w:sz="4" w:space="0" w:color="000000"/>
              <w:right w:val="single" w:sz="4" w:space="0" w:color="000000"/>
            </w:tcBorders>
            <w:shd w:val="clear" w:color="auto" w:fill="B6DDE8"/>
          </w:tcPr>
          <w:p w14:paraId="2733846D" w14:textId="77777777" w:rsidR="00B93BBF" w:rsidRPr="001D6002" w:rsidRDefault="00B93BBF" w:rsidP="00B93BBF">
            <w:pPr>
              <w:widowControl w:val="0"/>
              <w:spacing w:before="8" w:after="0" w:line="110" w:lineRule="exact"/>
              <w:rPr>
                <w:rFonts w:eastAsia="Calibri" w:cs="Times New Roman"/>
                <w:sz w:val="11"/>
                <w:szCs w:val="11"/>
                <w:lang w:val="en-GB"/>
              </w:rPr>
            </w:pPr>
          </w:p>
          <w:p w14:paraId="7E6C0204" w14:textId="77777777" w:rsidR="00B93BBF" w:rsidRPr="001D6002" w:rsidRDefault="00B93BBF" w:rsidP="00B63D68">
            <w:pPr>
              <w:widowControl w:val="0"/>
              <w:spacing w:after="0" w:line="240" w:lineRule="auto"/>
              <w:jc w:val="center"/>
              <w:rPr>
                <w:rFonts w:asciiTheme="majorHAnsi" w:eastAsia="Calibri" w:hAnsiTheme="majorHAnsi" w:cstheme="majorHAnsi"/>
                <w:lang w:val="en-GB"/>
              </w:rPr>
            </w:pPr>
            <w:r w:rsidRPr="001D6002">
              <w:rPr>
                <w:rFonts w:asciiTheme="majorHAnsi" w:eastAsia="Calibri" w:hAnsiTheme="majorHAnsi" w:cstheme="majorHAnsi"/>
                <w:b/>
                <w:bCs/>
                <w:lang w:val="en-GB"/>
              </w:rPr>
              <w:t>Decrees</w:t>
            </w:r>
          </w:p>
        </w:tc>
      </w:tr>
      <w:tr w:rsidR="00B93BBF" w:rsidRPr="001D6002" w14:paraId="357C332A" w14:textId="77777777" w:rsidTr="00BE357D">
        <w:tc>
          <w:tcPr>
            <w:tcW w:w="4111" w:type="dxa"/>
            <w:tcBorders>
              <w:top w:val="single" w:sz="4" w:space="0" w:color="000000"/>
              <w:left w:val="single" w:sz="4" w:space="0" w:color="000000"/>
              <w:bottom w:val="single" w:sz="4" w:space="0" w:color="000000"/>
              <w:right w:val="single" w:sz="4" w:space="0" w:color="000000"/>
            </w:tcBorders>
          </w:tcPr>
          <w:p w14:paraId="70C99493" w14:textId="7B5D0663" w:rsidR="00B93BBF" w:rsidRPr="001D6002" w:rsidRDefault="00B93BBF" w:rsidP="00B93BBF">
            <w:pPr>
              <w:widowControl w:val="0"/>
              <w:spacing w:after="0" w:line="240" w:lineRule="auto"/>
              <w:ind w:left="64" w:right="-20"/>
              <w:rPr>
                <w:rFonts w:eastAsia="Calibri" w:cs="Calibri"/>
                <w:lang w:val="en-GB"/>
              </w:rPr>
            </w:pPr>
            <w:r w:rsidRPr="001D6002">
              <w:rPr>
                <w:rFonts w:eastAsia="Calibri" w:cs="Calibri"/>
                <w:lang w:val="en-GB"/>
              </w:rPr>
              <w:t>Decree No 2/2019 (III. 28.) of the Minister of Finance on the form and content of customer information to be provided in respect of unit-linked life insurance products;</w:t>
            </w:r>
          </w:p>
        </w:tc>
        <w:tc>
          <w:tcPr>
            <w:tcW w:w="3818" w:type="dxa"/>
            <w:tcBorders>
              <w:top w:val="single" w:sz="4" w:space="0" w:color="000000"/>
              <w:left w:val="single" w:sz="4" w:space="0" w:color="000000"/>
              <w:bottom w:val="single" w:sz="4" w:space="0" w:color="000000"/>
              <w:right w:val="single" w:sz="4" w:space="0" w:color="000000"/>
            </w:tcBorders>
          </w:tcPr>
          <w:p w14:paraId="0055B25C" w14:textId="77777777" w:rsidR="00B93BBF" w:rsidRPr="001D6002" w:rsidRDefault="00B93BBF" w:rsidP="00B93BBF">
            <w:pPr>
              <w:widowControl w:val="0"/>
              <w:spacing w:after="0" w:line="240" w:lineRule="auto"/>
              <w:ind w:left="64" w:right="-20"/>
              <w:rPr>
                <w:rFonts w:eastAsia="Calibri" w:cs="Calibri"/>
                <w:lang w:val="en-GB"/>
              </w:rPr>
            </w:pPr>
            <w:r w:rsidRPr="001D6002">
              <w:rPr>
                <w:rFonts w:eastAsia="Calibri" w:cs="Calibri"/>
                <w:lang w:val="en-GB"/>
              </w:rPr>
              <w:t>Information requirements</w:t>
            </w:r>
          </w:p>
        </w:tc>
        <w:tc>
          <w:tcPr>
            <w:tcW w:w="1295" w:type="dxa"/>
            <w:gridSpan w:val="3"/>
            <w:tcBorders>
              <w:top w:val="single" w:sz="4" w:space="0" w:color="000000"/>
              <w:left w:val="single" w:sz="4" w:space="0" w:color="000000"/>
              <w:bottom w:val="single" w:sz="4" w:space="0" w:color="000000"/>
              <w:right w:val="single" w:sz="4" w:space="0" w:color="000000"/>
            </w:tcBorders>
          </w:tcPr>
          <w:p w14:paraId="72A816B6" w14:textId="1D1D2047" w:rsidR="00B93BBF" w:rsidRPr="001D6002" w:rsidRDefault="00B93BBF" w:rsidP="00B93BBF">
            <w:pPr>
              <w:widowControl w:val="0"/>
              <w:spacing w:after="0" w:line="240" w:lineRule="auto"/>
              <w:ind w:left="64" w:right="-20"/>
              <w:rPr>
                <w:rFonts w:eastAsia="Calibri" w:cs="Calibri"/>
                <w:lang w:val="en-GB"/>
              </w:rPr>
            </w:pPr>
            <w:r w:rsidRPr="001D6002">
              <w:rPr>
                <w:rFonts w:eastAsia="Calibri" w:cs="Calibri"/>
                <w:lang w:val="en-GB"/>
              </w:rPr>
              <w:t>Sections 1–5</w:t>
            </w:r>
          </w:p>
        </w:tc>
      </w:tr>
      <w:tr w:rsidR="00B93BBF" w:rsidRPr="001D6002" w14:paraId="38E09314" w14:textId="77777777" w:rsidTr="00BE357D">
        <w:tc>
          <w:tcPr>
            <w:tcW w:w="4111" w:type="dxa"/>
            <w:tcBorders>
              <w:top w:val="single" w:sz="4" w:space="0" w:color="000000"/>
              <w:left w:val="single" w:sz="4" w:space="0" w:color="000000"/>
              <w:bottom w:val="single" w:sz="4" w:space="0" w:color="000000"/>
              <w:right w:val="single" w:sz="4" w:space="0" w:color="000000"/>
            </w:tcBorders>
          </w:tcPr>
          <w:p w14:paraId="78C39B76"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Decree No 21/2011 (VI. 10.) of the Minister for National Economy on the Rules pertaining to the bonus-malus system, the allocation to the categories of it and the issue of the claim history certificate</w:t>
            </w:r>
          </w:p>
        </w:tc>
        <w:tc>
          <w:tcPr>
            <w:tcW w:w="3818" w:type="dxa"/>
            <w:tcBorders>
              <w:top w:val="single" w:sz="4" w:space="0" w:color="000000"/>
              <w:left w:val="single" w:sz="4" w:space="0" w:color="000000"/>
              <w:bottom w:val="single" w:sz="4" w:space="0" w:color="000000"/>
              <w:right w:val="single" w:sz="4" w:space="0" w:color="000000"/>
            </w:tcBorders>
          </w:tcPr>
          <w:p w14:paraId="032FE978"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Classification</w:t>
            </w:r>
          </w:p>
        </w:tc>
        <w:tc>
          <w:tcPr>
            <w:tcW w:w="1295" w:type="dxa"/>
            <w:gridSpan w:val="3"/>
            <w:tcBorders>
              <w:top w:val="single" w:sz="4" w:space="0" w:color="000000"/>
              <w:left w:val="single" w:sz="4" w:space="0" w:color="000000"/>
              <w:bottom w:val="single" w:sz="4" w:space="0" w:color="000000"/>
              <w:right w:val="single" w:sz="4" w:space="0" w:color="000000"/>
            </w:tcBorders>
          </w:tcPr>
          <w:p w14:paraId="601C4DC6" w14:textId="016C0A74"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4–8</w:t>
            </w:r>
          </w:p>
        </w:tc>
      </w:tr>
      <w:tr w:rsidR="00050C62" w:rsidRPr="001D6002" w14:paraId="2997AEAF" w14:textId="77777777" w:rsidTr="00BE357D">
        <w:tc>
          <w:tcPr>
            <w:tcW w:w="4111" w:type="dxa"/>
            <w:tcBorders>
              <w:top w:val="single" w:sz="4" w:space="0" w:color="000000"/>
              <w:left w:val="single" w:sz="4" w:space="0" w:color="auto"/>
              <w:right w:val="single" w:sz="4" w:space="0" w:color="000000"/>
            </w:tcBorders>
          </w:tcPr>
          <w:p w14:paraId="4B9FBE8F" w14:textId="4840ED4C" w:rsidR="00050C62" w:rsidRPr="001D6002" w:rsidDel="006123AC" w:rsidRDefault="00050C62" w:rsidP="00C44BFA">
            <w:pPr>
              <w:widowControl w:val="0"/>
              <w:spacing w:after="0" w:line="242" w:lineRule="exact"/>
              <w:ind w:left="70" w:right="-20"/>
              <w:rPr>
                <w:rFonts w:eastAsia="Calibri" w:cs="Calibri"/>
                <w:position w:val="1"/>
                <w:lang w:val="en-GB"/>
              </w:rPr>
            </w:pPr>
            <w:r w:rsidRPr="001D6002">
              <w:rPr>
                <w:rFonts w:eastAsia="Calibri" w:cs="Calibri"/>
                <w:lang w:val="en-GB"/>
              </w:rPr>
              <w:lastRenderedPageBreak/>
              <w:t>MNB Decree No 42/2019 (XII. 3.) on the detailed rules of data requests from the policy and damage database covering motor third- party liability insurance</w:t>
            </w:r>
          </w:p>
        </w:tc>
        <w:tc>
          <w:tcPr>
            <w:tcW w:w="3818" w:type="dxa"/>
            <w:tcBorders>
              <w:top w:val="single" w:sz="4" w:space="0" w:color="000000"/>
              <w:left w:val="single" w:sz="4" w:space="0" w:color="000000"/>
              <w:bottom w:val="single" w:sz="4" w:space="0" w:color="000000"/>
              <w:right w:val="single" w:sz="4" w:space="0" w:color="000000"/>
            </w:tcBorders>
          </w:tcPr>
          <w:p w14:paraId="4A5E51C2" w14:textId="77777777" w:rsidR="00050C62" w:rsidRPr="001D6002" w:rsidRDefault="00050C62" w:rsidP="00B93BBF">
            <w:pPr>
              <w:widowControl w:val="0"/>
              <w:spacing w:after="200"/>
              <w:rPr>
                <w:rFonts w:eastAsia="Calibri" w:cs="Times New Roman"/>
                <w:lang w:val="en-GB"/>
              </w:rPr>
            </w:pPr>
          </w:p>
        </w:tc>
        <w:tc>
          <w:tcPr>
            <w:tcW w:w="1295" w:type="dxa"/>
            <w:gridSpan w:val="3"/>
            <w:tcBorders>
              <w:top w:val="single" w:sz="4" w:space="0" w:color="000000"/>
              <w:left w:val="single" w:sz="4" w:space="0" w:color="000000"/>
              <w:bottom w:val="single" w:sz="4" w:space="0" w:color="000000"/>
              <w:right w:val="single" w:sz="4" w:space="0" w:color="000000"/>
            </w:tcBorders>
          </w:tcPr>
          <w:p w14:paraId="1CF6F702" w14:textId="77777777" w:rsidR="00050C62" w:rsidRPr="001D6002" w:rsidRDefault="00050C62" w:rsidP="00B93BBF">
            <w:pPr>
              <w:widowControl w:val="0"/>
              <w:spacing w:after="0" w:line="242" w:lineRule="exact"/>
              <w:ind w:left="64" w:right="-20"/>
              <w:rPr>
                <w:rFonts w:eastAsia="Calibri" w:cs="Calibri"/>
                <w:position w:val="1"/>
                <w:lang w:val="en-GB"/>
              </w:rPr>
            </w:pPr>
            <w:r w:rsidRPr="001D6002">
              <w:rPr>
                <w:rFonts w:eastAsia="Calibri" w:cs="Calibri"/>
                <w:lang w:val="en-GB"/>
              </w:rPr>
              <w:t>Sections 1–3</w:t>
            </w:r>
          </w:p>
          <w:p w14:paraId="1F736934" w14:textId="6C413FB2" w:rsidR="00050C62" w:rsidRPr="001D6002" w:rsidRDefault="00050C62" w:rsidP="00B93BBF">
            <w:pPr>
              <w:widowControl w:val="0"/>
              <w:spacing w:after="0" w:line="242" w:lineRule="exact"/>
              <w:ind w:left="64" w:right="-20"/>
              <w:rPr>
                <w:rFonts w:eastAsia="Calibri" w:cs="Calibri"/>
                <w:position w:val="1"/>
                <w:lang w:val="en-GB"/>
              </w:rPr>
            </w:pPr>
            <w:r w:rsidRPr="001D6002">
              <w:rPr>
                <w:rFonts w:eastAsia="Calibri" w:cs="Calibri"/>
                <w:lang w:val="en-GB"/>
              </w:rPr>
              <w:t>Annexes 1–2</w:t>
            </w:r>
          </w:p>
        </w:tc>
      </w:tr>
      <w:tr w:rsidR="00B93BBF" w:rsidRPr="001D6002" w14:paraId="0E853BC8" w14:textId="77777777" w:rsidTr="00BE357D">
        <w:tc>
          <w:tcPr>
            <w:tcW w:w="4111" w:type="dxa"/>
            <w:vMerge w:val="restart"/>
            <w:tcBorders>
              <w:top w:val="single" w:sz="4" w:space="0" w:color="000000"/>
              <w:left w:val="single" w:sz="4" w:space="0" w:color="auto"/>
              <w:right w:val="single" w:sz="4" w:space="0" w:color="000000"/>
            </w:tcBorders>
          </w:tcPr>
          <w:p w14:paraId="1440B010" w14:textId="52952985" w:rsidR="00C44BFA" w:rsidRPr="001D6002" w:rsidRDefault="006123AC" w:rsidP="00C44BFA">
            <w:pPr>
              <w:widowControl w:val="0"/>
              <w:spacing w:after="0" w:line="242" w:lineRule="exact"/>
              <w:ind w:left="70" w:right="-20"/>
              <w:rPr>
                <w:rFonts w:eastAsia="Calibri" w:cs="Calibri"/>
                <w:position w:val="1"/>
                <w:lang w:val="en-GB"/>
              </w:rPr>
            </w:pPr>
            <w:r w:rsidRPr="001D6002">
              <w:rPr>
                <w:rFonts w:eastAsia="Calibri" w:cs="Calibri"/>
                <w:lang w:val="en-GB"/>
              </w:rPr>
              <w:t>MNB Decree No 66/2021 (XII. 20.) on the Detailed Rules of the Forms and Methods of Complaint Management Procedures of Financial Organisations</w:t>
            </w:r>
          </w:p>
          <w:p w14:paraId="1A773132" w14:textId="78E97967" w:rsidR="00B93BBF" w:rsidRPr="001D6002" w:rsidRDefault="00B93BBF" w:rsidP="00B93BBF">
            <w:pPr>
              <w:widowControl w:val="0"/>
              <w:spacing w:after="0" w:line="242" w:lineRule="exact"/>
              <w:ind w:left="70" w:right="-20"/>
              <w:rPr>
                <w:rFonts w:eastAsia="Calibri" w:cs="Calibri"/>
                <w:lang w:val="en-GB"/>
              </w:rPr>
            </w:pPr>
          </w:p>
        </w:tc>
        <w:tc>
          <w:tcPr>
            <w:tcW w:w="3818" w:type="dxa"/>
            <w:tcBorders>
              <w:top w:val="single" w:sz="4" w:space="0" w:color="000000"/>
              <w:left w:val="single" w:sz="4" w:space="0" w:color="000000"/>
              <w:bottom w:val="single" w:sz="4" w:space="0" w:color="000000"/>
              <w:right w:val="single" w:sz="4" w:space="0" w:color="000000"/>
            </w:tcBorders>
          </w:tcPr>
          <w:p w14:paraId="69A71737" w14:textId="77777777" w:rsidR="00B93BBF" w:rsidRPr="001D6002" w:rsidRDefault="00B93BBF" w:rsidP="00B93BBF">
            <w:pPr>
              <w:widowControl w:val="0"/>
              <w:spacing w:after="200"/>
              <w:rPr>
                <w:rFonts w:eastAsia="Calibri" w:cs="Times New Roman"/>
                <w:lang w:val="en-GB"/>
              </w:rPr>
            </w:pPr>
          </w:p>
        </w:tc>
        <w:tc>
          <w:tcPr>
            <w:tcW w:w="1295" w:type="dxa"/>
            <w:gridSpan w:val="3"/>
            <w:tcBorders>
              <w:top w:val="single" w:sz="4" w:space="0" w:color="000000"/>
              <w:left w:val="single" w:sz="4" w:space="0" w:color="000000"/>
              <w:bottom w:val="single" w:sz="4" w:space="0" w:color="000000"/>
              <w:right w:val="single" w:sz="4" w:space="0" w:color="000000"/>
            </w:tcBorders>
          </w:tcPr>
          <w:p w14:paraId="4A3280D5" w14:textId="2FE3642C"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Sections 1–8</w:t>
            </w:r>
          </w:p>
        </w:tc>
      </w:tr>
      <w:tr w:rsidR="00B93BBF" w:rsidRPr="001D6002" w14:paraId="59D158EC" w14:textId="77777777" w:rsidTr="00BE357D">
        <w:tc>
          <w:tcPr>
            <w:tcW w:w="4111" w:type="dxa"/>
            <w:vMerge/>
            <w:tcBorders>
              <w:left w:val="single" w:sz="4" w:space="0" w:color="auto"/>
              <w:bottom w:val="single" w:sz="4" w:space="0" w:color="auto"/>
              <w:right w:val="single" w:sz="4" w:space="0" w:color="000000"/>
            </w:tcBorders>
          </w:tcPr>
          <w:p w14:paraId="28531750" w14:textId="77777777" w:rsidR="00B93BBF" w:rsidRPr="001D6002" w:rsidRDefault="00B93BBF" w:rsidP="00B93BBF">
            <w:pPr>
              <w:widowControl w:val="0"/>
              <w:spacing w:after="200"/>
              <w:rPr>
                <w:rFonts w:eastAsia="Calibri" w:cs="Times New Roman"/>
                <w:lang w:val="en-GB"/>
              </w:rPr>
            </w:pPr>
          </w:p>
        </w:tc>
        <w:tc>
          <w:tcPr>
            <w:tcW w:w="3818" w:type="dxa"/>
            <w:tcBorders>
              <w:top w:val="single" w:sz="4" w:space="0" w:color="000000"/>
              <w:left w:val="single" w:sz="4" w:space="0" w:color="000000"/>
              <w:bottom w:val="single" w:sz="4" w:space="0" w:color="auto"/>
              <w:right w:val="single" w:sz="4" w:space="0" w:color="000000"/>
            </w:tcBorders>
          </w:tcPr>
          <w:p w14:paraId="16B21F9F"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Sample complaint management regulation</w:t>
            </w:r>
          </w:p>
        </w:tc>
        <w:tc>
          <w:tcPr>
            <w:tcW w:w="1295" w:type="dxa"/>
            <w:gridSpan w:val="3"/>
            <w:tcBorders>
              <w:top w:val="single" w:sz="4" w:space="0" w:color="000000"/>
              <w:left w:val="single" w:sz="4" w:space="0" w:color="000000"/>
              <w:bottom w:val="single" w:sz="4" w:space="0" w:color="000000"/>
              <w:right w:val="single" w:sz="4" w:space="0" w:color="000000"/>
            </w:tcBorders>
          </w:tcPr>
          <w:p w14:paraId="4A73DC25" w14:textId="77777777" w:rsidR="00B93BBF" w:rsidRPr="001D6002" w:rsidRDefault="00B93BBF" w:rsidP="00B93BBF">
            <w:pPr>
              <w:widowControl w:val="0"/>
              <w:spacing w:after="0" w:line="242" w:lineRule="exact"/>
              <w:ind w:left="64" w:right="-20"/>
              <w:rPr>
                <w:rFonts w:eastAsia="Calibri" w:cs="Calibri"/>
                <w:lang w:val="en-GB"/>
              </w:rPr>
            </w:pPr>
            <w:r w:rsidRPr="001D6002">
              <w:rPr>
                <w:rFonts w:eastAsia="Calibri" w:cs="Calibri"/>
                <w:lang w:val="en-GB"/>
              </w:rPr>
              <w:t>Annex 1</w:t>
            </w:r>
          </w:p>
        </w:tc>
      </w:tr>
      <w:tr w:rsidR="00B93BBF" w:rsidRPr="001D6002" w14:paraId="1B83BD1F" w14:textId="77777777" w:rsidTr="00BE357D">
        <w:tc>
          <w:tcPr>
            <w:tcW w:w="4111" w:type="dxa"/>
            <w:vMerge w:val="restart"/>
            <w:tcBorders>
              <w:top w:val="single" w:sz="4" w:space="0" w:color="auto"/>
              <w:left w:val="single" w:sz="4" w:space="0" w:color="auto"/>
              <w:right w:val="single" w:sz="4" w:space="0" w:color="auto"/>
            </w:tcBorders>
          </w:tcPr>
          <w:p w14:paraId="4F4D3BA3" w14:textId="60F0EA7F" w:rsidR="00B93BBF" w:rsidRPr="001D6002" w:rsidRDefault="006123AC" w:rsidP="00B93BBF">
            <w:pPr>
              <w:widowControl w:val="0"/>
              <w:spacing w:after="0" w:line="242" w:lineRule="exact"/>
              <w:ind w:left="64" w:right="-20"/>
              <w:rPr>
                <w:rFonts w:eastAsia="Calibri" w:cs="Calibri"/>
                <w:position w:val="1"/>
                <w:lang w:val="en-GB"/>
              </w:rPr>
            </w:pPr>
            <w:r w:rsidRPr="001D6002">
              <w:rPr>
                <w:rFonts w:eastAsia="Calibri" w:cs="Calibri"/>
                <w:lang w:val="en-GB"/>
              </w:rPr>
              <w:t>MNB Decree No 55/2015 (XII. 22.) of the Governor of the Magyar Nemzeti Bank on the calculation and publication of the total cost ratio (TCR)</w:t>
            </w:r>
          </w:p>
          <w:p w14:paraId="60F5B740" w14:textId="77777777" w:rsidR="00B93BBF" w:rsidRPr="001D6002" w:rsidRDefault="00B93BBF" w:rsidP="00B93BBF">
            <w:pPr>
              <w:widowControl w:val="0"/>
              <w:spacing w:after="0" w:line="242" w:lineRule="exact"/>
              <w:ind w:left="64" w:right="-20"/>
              <w:rPr>
                <w:rFonts w:eastAsia="Calibri" w:cs="Calibri"/>
                <w:position w:val="1"/>
                <w:lang w:val="en-GB"/>
              </w:rPr>
            </w:pPr>
          </w:p>
        </w:tc>
        <w:tc>
          <w:tcPr>
            <w:tcW w:w="3818" w:type="dxa"/>
            <w:tcBorders>
              <w:top w:val="single" w:sz="4" w:space="0" w:color="auto"/>
              <w:left w:val="single" w:sz="4" w:space="0" w:color="auto"/>
              <w:bottom w:val="single" w:sz="4" w:space="0" w:color="auto"/>
              <w:right w:val="single" w:sz="4" w:space="0" w:color="auto"/>
            </w:tcBorders>
          </w:tcPr>
          <w:p w14:paraId="4D8406B0" w14:textId="77777777"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General rules</w:t>
            </w:r>
          </w:p>
        </w:tc>
        <w:tc>
          <w:tcPr>
            <w:tcW w:w="1295" w:type="dxa"/>
            <w:gridSpan w:val="3"/>
            <w:tcBorders>
              <w:top w:val="single" w:sz="4" w:space="0" w:color="000000"/>
              <w:left w:val="single" w:sz="4" w:space="0" w:color="auto"/>
              <w:bottom w:val="single" w:sz="4" w:space="0" w:color="000000"/>
              <w:right w:val="single" w:sz="4" w:space="0" w:color="000000"/>
            </w:tcBorders>
          </w:tcPr>
          <w:p w14:paraId="5D01721D" w14:textId="5FBB01EF"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Sections 1–13</w:t>
            </w:r>
          </w:p>
        </w:tc>
      </w:tr>
      <w:tr w:rsidR="00B93BBF" w:rsidRPr="001D6002" w14:paraId="17413D54" w14:textId="77777777" w:rsidTr="00BE357D">
        <w:tc>
          <w:tcPr>
            <w:tcW w:w="4111" w:type="dxa"/>
            <w:vMerge/>
            <w:tcBorders>
              <w:left w:val="single" w:sz="4" w:space="0" w:color="auto"/>
              <w:right w:val="single" w:sz="4" w:space="0" w:color="auto"/>
            </w:tcBorders>
          </w:tcPr>
          <w:p w14:paraId="27FB0809" w14:textId="77777777" w:rsidR="00B93BBF" w:rsidRPr="001D6002" w:rsidRDefault="00B93BBF" w:rsidP="00B93BBF">
            <w:pPr>
              <w:widowControl w:val="0"/>
              <w:spacing w:after="0" w:line="242" w:lineRule="exact"/>
              <w:ind w:left="64" w:right="-20"/>
              <w:rPr>
                <w:rFonts w:eastAsia="Calibri" w:cs="Calibri"/>
                <w:position w:val="1"/>
                <w:lang w:val="en-GB"/>
              </w:rPr>
            </w:pPr>
          </w:p>
        </w:tc>
        <w:tc>
          <w:tcPr>
            <w:tcW w:w="3818" w:type="dxa"/>
            <w:tcBorders>
              <w:top w:val="single" w:sz="4" w:space="0" w:color="auto"/>
              <w:left w:val="single" w:sz="4" w:space="0" w:color="auto"/>
              <w:bottom w:val="single" w:sz="4" w:space="0" w:color="auto"/>
              <w:right w:val="single" w:sz="4" w:space="0" w:color="auto"/>
            </w:tcBorders>
          </w:tcPr>
          <w:p w14:paraId="646FF677" w14:textId="77777777"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Defining the value of TCR</w:t>
            </w:r>
          </w:p>
        </w:tc>
        <w:tc>
          <w:tcPr>
            <w:tcW w:w="1295" w:type="dxa"/>
            <w:gridSpan w:val="3"/>
            <w:tcBorders>
              <w:top w:val="single" w:sz="4" w:space="0" w:color="000000"/>
              <w:left w:val="single" w:sz="4" w:space="0" w:color="auto"/>
              <w:bottom w:val="single" w:sz="4" w:space="0" w:color="000000"/>
              <w:right w:val="single" w:sz="4" w:space="0" w:color="000000"/>
            </w:tcBorders>
          </w:tcPr>
          <w:p w14:paraId="364F3216" w14:textId="68A5553D"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Annex 3</w:t>
            </w:r>
          </w:p>
        </w:tc>
      </w:tr>
      <w:tr w:rsidR="00B93BBF" w:rsidRPr="001D6002" w14:paraId="5BB56273" w14:textId="77777777" w:rsidTr="00BE357D">
        <w:tc>
          <w:tcPr>
            <w:tcW w:w="4111" w:type="dxa"/>
            <w:vMerge/>
            <w:tcBorders>
              <w:left w:val="single" w:sz="4" w:space="0" w:color="auto"/>
              <w:bottom w:val="single" w:sz="4" w:space="0" w:color="auto"/>
              <w:right w:val="single" w:sz="4" w:space="0" w:color="auto"/>
            </w:tcBorders>
          </w:tcPr>
          <w:p w14:paraId="3CDA6FFF" w14:textId="77777777" w:rsidR="00B93BBF" w:rsidRPr="001D6002" w:rsidRDefault="00B93BBF" w:rsidP="00B93BBF">
            <w:pPr>
              <w:widowControl w:val="0"/>
              <w:spacing w:after="0" w:line="242" w:lineRule="exact"/>
              <w:ind w:left="64" w:right="-20"/>
              <w:rPr>
                <w:rFonts w:eastAsia="Calibri" w:cs="Calibri"/>
                <w:position w:val="1"/>
                <w:lang w:val="en-GB"/>
              </w:rPr>
            </w:pPr>
          </w:p>
        </w:tc>
        <w:tc>
          <w:tcPr>
            <w:tcW w:w="3818" w:type="dxa"/>
            <w:tcBorders>
              <w:top w:val="single" w:sz="4" w:space="0" w:color="auto"/>
              <w:left w:val="single" w:sz="4" w:space="0" w:color="auto"/>
              <w:bottom w:val="single" w:sz="4" w:space="0" w:color="auto"/>
              <w:right w:val="single" w:sz="4" w:space="0" w:color="auto"/>
            </w:tcBorders>
          </w:tcPr>
          <w:p w14:paraId="2307511F" w14:textId="77777777"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Data reporting</w:t>
            </w:r>
          </w:p>
        </w:tc>
        <w:tc>
          <w:tcPr>
            <w:tcW w:w="1295" w:type="dxa"/>
            <w:gridSpan w:val="3"/>
            <w:tcBorders>
              <w:top w:val="single" w:sz="4" w:space="0" w:color="000000"/>
              <w:left w:val="single" w:sz="4" w:space="0" w:color="auto"/>
              <w:bottom w:val="single" w:sz="4" w:space="0" w:color="000000"/>
              <w:right w:val="single" w:sz="4" w:space="0" w:color="000000"/>
            </w:tcBorders>
          </w:tcPr>
          <w:p w14:paraId="6ABFD0AD" w14:textId="77777777"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Annex 4</w:t>
            </w:r>
          </w:p>
        </w:tc>
      </w:tr>
      <w:tr w:rsidR="00B93BBF" w:rsidRPr="001D6002" w14:paraId="33E4F965" w14:textId="77777777" w:rsidTr="00BE357D">
        <w:tc>
          <w:tcPr>
            <w:tcW w:w="4111" w:type="dxa"/>
            <w:tcBorders>
              <w:top w:val="single" w:sz="4" w:space="0" w:color="auto"/>
              <w:left w:val="single" w:sz="4" w:space="0" w:color="auto"/>
              <w:bottom w:val="single" w:sz="4" w:space="0" w:color="auto"/>
              <w:right w:val="single" w:sz="4" w:space="0" w:color="auto"/>
            </w:tcBorders>
          </w:tcPr>
          <w:p w14:paraId="588EBB4E" w14:textId="7BC505F8" w:rsidR="00B93BBF" w:rsidRPr="001D6002" w:rsidRDefault="006123AC" w:rsidP="00B93BBF">
            <w:pPr>
              <w:widowControl w:val="0"/>
              <w:spacing w:after="0" w:line="242" w:lineRule="exact"/>
              <w:ind w:left="64" w:right="-20"/>
              <w:rPr>
                <w:rFonts w:eastAsia="Calibri" w:cs="Calibri"/>
                <w:position w:val="1"/>
                <w:lang w:val="en-GB"/>
              </w:rPr>
            </w:pPr>
            <w:r w:rsidRPr="001D6002">
              <w:rPr>
                <w:rFonts w:eastAsia="Calibri" w:cs="Calibri"/>
                <w:lang w:val="en-GB"/>
              </w:rPr>
              <w:t xml:space="preserve">MNB Decree No 54/2015 (XII. 21.) of the Governor of the Magyar Nemzeti Bank on the maximum technical interest rate </w:t>
            </w:r>
          </w:p>
        </w:tc>
        <w:tc>
          <w:tcPr>
            <w:tcW w:w="3818" w:type="dxa"/>
            <w:tcBorders>
              <w:top w:val="single" w:sz="4" w:space="0" w:color="auto"/>
              <w:left w:val="single" w:sz="4" w:space="0" w:color="auto"/>
              <w:bottom w:val="single" w:sz="4" w:space="0" w:color="auto"/>
              <w:right w:val="single" w:sz="4" w:space="0" w:color="auto"/>
            </w:tcBorders>
          </w:tcPr>
          <w:p w14:paraId="76B47DE4" w14:textId="77777777" w:rsidR="00B93BBF" w:rsidRPr="001D6002" w:rsidRDefault="00B93BBF" w:rsidP="00B93BBF">
            <w:pPr>
              <w:widowControl w:val="0"/>
              <w:spacing w:after="0" w:line="242" w:lineRule="exact"/>
              <w:ind w:left="64" w:right="-20"/>
              <w:rPr>
                <w:rFonts w:eastAsia="Calibri" w:cs="Calibri"/>
                <w:position w:val="1"/>
                <w:lang w:val="en-GB"/>
              </w:rPr>
            </w:pPr>
          </w:p>
        </w:tc>
        <w:tc>
          <w:tcPr>
            <w:tcW w:w="1295" w:type="dxa"/>
            <w:gridSpan w:val="3"/>
            <w:tcBorders>
              <w:top w:val="single" w:sz="4" w:space="0" w:color="000000"/>
              <w:left w:val="single" w:sz="4" w:space="0" w:color="auto"/>
              <w:bottom w:val="single" w:sz="4" w:space="0" w:color="000000"/>
              <w:right w:val="single" w:sz="4" w:space="0" w:color="000000"/>
            </w:tcBorders>
          </w:tcPr>
          <w:p w14:paraId="054E9CE0" w14:textId="77777777" w:rsidR="00B93BBF" w:rsidRPr="001D6002" w:rsidRDefault="00B93BBF" w:rsidP="00B93BBF">
            <w:pPr>
              <w:widowControl w:val="0"/>
              <w:spacing w:after="0" w:line="242" w:lineRule="exact"/>
              <w:ind w:left="64" w:right="-20"/>
              <w:rPr>
                <w:rFonts w:eastAsia="Calibri" w:cs="Calibri"/>
                <w:position w:val="1"/>
                <w:lang w:val="en-GB"/>
              </w:rPr>
            </w:pPr>
            <w:r w:rsidRPr="001D6002">
              <w:rPr>
                <w:rFonts w:eastAsia="Calibri" w:cs="Calibri"/>
                <w:lang w:val="en-GB"/>
              </w:rPr>
              <w:t>Sections 1–3</w:t>
            </w:r>
          </w:p>
        </w:tc>
      </w:tr>
      <w:tr w:rsidR="009349A2" w:rsidRPr="001D6002" w14:paraId="7D3A096C" w14:textId="77777777" w:rsidTr="00BE357D">
        <w:tc>
          <w:tcPr>
            <w:tcW w:w="4111" w:type="dxa"/>
            <w:tcBorders>
              <w:top w:val="single" w:sz="4" w:space="0" w:color="auto"/>
              <w:left w:val="single" w:sz="4" w:space="0" w:color="auto"/>
              <w:bottom w:val="single" w:sz="4" w:space="0" w:color="auto"/>
              <w:right w:val="single" w:sz="4" w:space="0" w:color="auto"/>
            </w:tcBorders>
          </w:tcPr>
          <w:p w14:paraId="3416C2B6" w14:textId="043DE083" w:rsidR="009349A2" w:rsidRPr="001D6002" w:rsidRDefault="009349A2" w:rsidP="00B93BBF">
            <w:pPr>
              <w:widowControl w:val="0"/>
              <w:spacing w:after="0" w:line="242" w:lineRule="exact"/>
              <w:ind w:left="64" w:right="-20"/>
              <w:rPr>
                <w:rFonts w:eastAsia="Calibri" w:cs="Calibri"/>
                <w:position w:val="1"/>
                <w:lang w:val="en-GB"/>
              </w:rPr>
            </w:pPr>
            <w:r w:rsidRPr="001D6002">
              <w:rPr>
                <w:rFonts w:eastAsia="Calibri" w:cs="Calibri"/>
                <w:lang w:val="en-GB"/>
              </w:rPr>
              <w:t>MNB Decree No 66/2023 (XII. 18.) on the minimum requirements for operating the information system for the transmission of declarations, as well as the detailed rules on the method of its auditing and on data transmissions carried out by the IT system</w:t>
            </w:r>
          </w:p>
        </w:tc>
        <w:tc>
          <w:tcPr>
            <w:tcW w:w="3818" w:type="dxa"/>
            <w:tcBorders>
              <w:top w:val="single" w:sz="4" w:space="0" w:color="auto"/>
              <w:left w:val="single" w:sz="4" w:space="0" w:color="auto"/>
              <w:bottom w:val="single" w:sz="4" w:space="0" w:color="auto"/>
              <w:right w:val="single" w:sz="4" w:space="0" w:color="auto"/>
            </w:tcBorders>
          </w:tcPr>
          <w:p w14:paraId="68389875" w14:textId="77777777" w:rsidR="009349A2" w:rsidRPr="001D6002" w:rsidRDefault="009349A2" w:rsidP="00B93BBF">
            <w:pPr>
              <w:widowControl w:val="0"/>
              <w:spacing w:after="0" w:line="242" w:lineRule="exact"/>
              <w:ind w:left="64" w:right="-20"/>
              <w:rPr>
                <w:rFonts w:eastAsia="Calibri" w:cs="Calibri"/>
                <w:position w:val="1"/>
                <w:lang w:val="en-GB"/>
              </w:rPr>
            </w:pPr>
          </w:p>
        </w:tc>
        <w:tc>
          <w:tcPr>
            <w:tcW w:w="1295" w:type="dxa"/>
            <w:gridSpan w:val="3"/>
            <w:tcBorders>
              <w:top w:val="single" w:sz="4" w:space="0" w:color="000000"/>
              <w:left w:val="single" w:sz="4" w:space="0" w:color="auto"/>
              <w:bottom w:val="single" w:sz="4" w:space="0" w:color="000000"/>
              <w:right w:val="single" w:sz="4" w:space="0" w:color="000000"/>
            </w:tcBorders>
          </w:tcPr>
          <w:p w14:paraId="5E3DA043" w14:textId="77777777" w:rsidR="009349A2" w:rsidRPr="001D6002" w:rsidRDefault="009349A2" w:rsidP="00B93BBF">
            <w:pPr>
              <w:widowControl w:val="0"/>
              <w:spacing w:after="0" w:line="242" w:lineRule="exact"/>
              <w:ind w:left="64" w:right="-20"/>
              <w:rPr>
                <w:rFonts w:eastAsia="Calibri" w:cs="Calibri"/>
                <w:position w:val="1"/>
                <w:lang w:val="en-GB"/>
              </w:rPr>
            </w:pPr>
          </w:p>
        </w:tc>
      </w:tr>
      <w:tr w:rsidR="00FA1877" w:rsidRPr="001D6002" w14:paraId="53703CD2" w14:textId="77777777" w:rsidTr="00BE357D">
        <w:tc>
          <w:tcPr>
            <w:tcW w:w="4111" w:type="dxa"/>
            <w:tcBorders>
              <w:top w:val="single" w:sz="4" w:space="0" w:color="auto"/>
              <w:left w:val="single" w:sz="4" w:space="0" w:color="auto"/>
              <w:bottom w:val="single" w:sz="4" w:space="0" w:color="auto"/>
              <w:right w:val="single" w:sz="4" w:space="0" w:color="auto"/>
            </w:tcBorders>
          </w:tcPr>
          <w:p w14:paraId="77F3A0BC" w14:textId="46B64BCA" w:rsidR="00FA1877" w:rsidRPr="001D6002" w:rsidDel="006123AC" w:rsidRDefault="00FA1877" w:rsidP="00B93BBF">
            <w:pPr>
              <w:widowControl w:val="0"/>
              <w:spacing w:after="0" w:line="242" w:lineRule="exact"/>
              <w:ind w:left="64" w:right="-20"/>
              <w:rPr>
                <w:rFonts w:eastAsia="Calibri" w:cs="Calibri"/>
                <w:position w:val="1"/>
                <w:lang w:val="en-GB"/>
              </w:rPr>
            </w:pPr>
            <w:r w:rsidRPr="001D6002">
              <w:rPr>
                <w:rFonts w:eastAsia="Calibri" w:cs="Calibri"/>
                <w:lang w:val="en-GB"/>
              </w:rPr>
              <w:t>Government Decree No 44/2015 (III. 12.) on the minimum content requirements of liability insurance contracts of multiple agents and brokers</w:t>
            </w:r>
          </w:p>
        </w:tc>
        <w:tc>
          <w:tcPr>
            <w:tcW w:w="3818" w:type="dxa"/>
            <w:tcBorders>
              <w:top w:val="single" w:sz="4" w:space="0" w:color="auto"/>
              <w:left w:val="single" w:sz="4" w:space="0" w:color="auto"/>
              <w:bottom w:val="single" w:sz="4" w:space="0" w:color="auto"/>
              <w:right w:val="single" w:sz="4" w:space="0" w:color="auto"/>
            </w:tcBorders>
          </w:tcPr>
          <w:p w14:paraId="586A4348" w14:textId="77777777" w:rsidR="00FA1877" w:rsidRPr="001D6002" w:rsidRDefault="00FA1877" w:rsidP="00B93BBF">
            <w:pPr>
              <w:widowControl w:val="0"/>
              <w:spacing w:after="0" w:line="242" w:lineRule="exact"/>
              <w:ind w:left="64" w:right="-20"/>
              <w:rPr>
                <w:rFonts w:eastAsia="Calibri" w:cs="Calibri"/>
                <w:position w:val="1"/>
                <w:lang w:val="en-GB"/>
              </w:rPr>
            </w:pPr>
          </w:p>
        </w:tc>
        <w:tc>
          <w:tcPr>
            <w:tcW w:w="1295" w:type="dxa"/>
            <w:gridSpan w:val="3"/>
            <w:tcBorders>
              <w:top w:val="single" w:sz="4" w:space="0" w:color="000000"/>
              <w:left w:val="single" w:sz="4" w:space="0" w:color="auto"/>
              <w:bottom w:val="single" w:sz="4" w:space="0" w:color="000000"/>
              <w:right w:val="single" w:sz="4" w:space="0" w:color="000000"/>
            </w:tcBorders>
          </w:tcPr>
          <w:p w14:paraId="7FA40C13" w14:textId="103B2AEF" w:rsidR="00FA1877" w:rsidRPr="001D6002" w:rsidRDefault="00111C9E" w:rsidP="00B93BBF">
            <w:pPr>
              <w:widowControl w:val="0"/>
              <w:spacing w:after="0" w:line="242" w:lineRule="exact"/>
              <w:ind w:left="64" w:right="-20"/>
              <w:rPr>
                <w:rFonts w:eastAsia="Calibri" w:cs="Calibri"/>
                <w:position w:val="1"/>
                <w:lang w:val="en-GB"/>
              </w:rPr>
            </w:pPr>
            <w:r w:rsidRPr="001D6002">
              <w:rPr>
                <w:rFonts w:eastAsia="Calibri" w:cs="Calibri"/>
                <w:lang w:val="en-GB"/>
              </w:rPr>
              <w:t>Sections 2–8</w:t>
            </w:r>
          </w:p>
        </w:tc>
      </w:tr>
      <w:tr w:rsidR="001E3FEB" w:rsidRPr="001D6002" w14:paraId="13A3EDD4" w14:textId="77777777" w:rsidTr="00BE357D">
        <w:tc>
          <w:tcPr>
            <w:tcW w:w="4111" w:type="dxa"/>
            <w:tcBorders>
              <w:top w:val="single" w:sz="4" w:space="0" w:color="auto"/>
              <w:left w:val="single" w:sz="4" w:space="0" w:color="auto"/>
              <w:bottom w:val="single" w:sz="4" w:space="0" w:color="auto"/>
              <w:right w:val="single" w:sz="4" w:space="0" w:color="auto"/>
            </w:tcBorders>
          </w:tcPr>
          <w:p w14:paraId="7F7A6D98" w14:textId="6167CF3D" w:rsidR="001E3FEB" w:rsidRPr="001D6002" w:rsidRDefault="004F0A97" w:rsidP="00B93BBF">
            <w:pPr>
              <w:widowControl w:val="0"/>
              <w:spacing w:after="0" w:line="242" w:lineRule="exact"/>
              <w:ind w:left="64" w:right="-20"/>
              <w:rPr>
                <w:rFonts w:eastAsia="Calibri" w:cs="Calibri"/>
                <w:position w:val="1"/>
                <w:lang w:val="en-GB"/>
              </w:rPr>
            </w:pPr>
            <w:r w:rsidRPr="001D6002">
              <w:rPr>
                <w:rFonts w:eastAsia="Calibri" w:cs="Calibri"/>
                <w:lang w:val="en-GB"/>
              </w:rPr>
              <w:t>Government Decree No 42/2015 (III. 12.) on protecting the information system of financial institutions, insurance undertakings, reinsurance undertakings, investment firms and commodity dealers</w:t>
            </w:r>
          </w:p>
        </w:tc>
        <w:tc>
          <w:tcPr>
            <w:tcW w:w="3818" w:type="dxa"/>
            <w:tcBorders>
              <w:top w:val="single" w:sz="4" w:space="0" w:color="auto"/>
              <w:left w:val="single" w:sz="4" w:space="0" w:color="auto"/>
              <w:bottom w:val="single" w:sz="4" w:space="0" w:color="auto"/>
              <w:right w:val="single" w:sz="4" w:space="0" w:color="auto"/>
            </w:tcBorders>
          </w:tcPr>
          <w:p w14:paraId="16CB62F9" w14:textId="77777777" w:rsidR="001E3FEB" w:rsidRPr="001D6002" w:rsidRDefault="001E3FEB" w:rsidP="00B93BBF">
            <w:pPr>
              <w:widowControl w:val="0"/>
              <w:spacing w:after="0" w:line="242" w:lineRule="exact"/>
              <w:ind w:left="64" w:right="-20"/>
              <w:rPr>
                <w:rFonts w:eastAsia="Calibri" w:cs="Calibri"/>
                <w:position w:val="1"/>
                <w:lang w:val="en-GB"/>
              </w:rPr>
            </w:pPr>
          </w:p>
        </w:tc>
        <w:tc>
          <w:tcPr>
            <w:tcW w:w="1295" w:type="dxa"/>
            <w:gridSpan w:val="3"/>
            <w:tcBorders>
              <w:top w:val="single" w:sz="4" w:space="0" w:color="000000"/>
              <w:left w:val="single" w:sz="4" w:space="0" w:color="auto"/>
              <w:bottom w:val="single" w:sz="4" w:space="0" w:color="000000"/>
              <w:right w:val="single" w:sz="4" w:space="0" w:color="000000"/>
            </w:tcBorders>
          </w:tcPr>
          <w:p w14:paraId="13A09C96" w14:textId="7DFB3499" w:rsidR="001E3FEB" w:rsidRPr="001D6002" w:rsidRDefault="004F0A97" w:rsidP="00C3166B">
            <w:pPr>
              <w:widowControl w:val="0"/>
              <w:spacing w:after="0" w:line="242" w:lineRule="exact"/>
              <w:ind w:left="64" w:right="-20"/>
              <w:rPr>
                <w:rFonts w:eastAsia="Calibri" w:cs="Calibri"/>
                <w:position w:val="1"/>
                <w:lang w:val="en-GB"/>
              </w:rPr>
            </w:pPr>
            <w:r w:rsidRPr="001D6002">
              <w:rPr>
                <w:rFonts w:eastAsia="Calibri" w:cs="Calibri"/>
                <w:lang w:val="en-GB"/>
              </w:rPr>
              <w:t>Sections 1–</w:t>
            </w:r>
            <w:r w:rsidR="00C3166B" w:rsidRPr="001D6002">
              <w:rPr>
                <w:rFonts w:eastAsia="Calibri" w:cs="Calibri"/>
                <w:lang w:val="en-GB"/>
              </w:rPr>
              <w:t>8</w:t>
            </w:r>
          </w:p>
        </w:tc>
      </w:tr>
      <w:tr w:rsidR="00050C62" w:rsidRPr="001D6002" w14:paraId="37F23ACE" w14:textId="77777777" w:rsidTr="00BE357D">
        <w:tc>
          <w:tcPr>
            <w:tcW w:w="4111" w:type="dxa"/>
            <w:tcBorders>
              <w:top w:val="single" w:sz="4" w:space="0" w:color="auto"/>
              <w:left w:val="single" w:sz="4" w:space="0" w:color="auto"/>
              <w:bottom w:val="single" w:sz="4" w:space="0" w:color="auto"/>
              <w:right w:val="single" w:sz="4" w:space="0" w:color="auto"/>
            </w:tcBorders>
          </w:tcPr>
          <w:p w14:paraId="0BDB12D5" w14:textId="7F28F5BA" w:rsidR="00050C62" w:rsidRPr="001D6002" w:rsidDel="006123AC" w:rsidRDefault="00050C62" w:rsidP="00B93BBF">
            <w:pPr>
              <w:widowControl w:val="0"/>
              <w:spacing w:after="0" w:line="242" w:lineRule="exact"/>
              <w:ind w:left="64" w:right="-20"/>
              <w:rPr>
                <w:rFonts w:eastAsia="Calibri" w:cs="Calibri"/>
                <w:position w:val="1"/>
                <w:lang w:val="en-GB"/>
              </w:rPr>
            </w:pPr>
            <w:r w:rsidRPr="001D6002">
              <w:rPr>
                <w:rFonts w:eastAsia="Calibri" w:cs="Calibri"/>
                <w:lang w:val="en-GB"/>
              </w:rPr>
              <w:t>MNB Decree No 26/2013 (XII. 7.) on the rules pertaining to the announcement of the premiums of compulsory motor third-party liability insurance and the tariff for lack of coverage calculated for one calendar year, on the website of the Magyar Nemzeti Bank</w:t>
            </w:r>
          </w:p>
        </w:tc>
        <w:tc>
          <w:tcPr>
            <w:tcW w:w="3818" w:type="dxa"/>
            <w:tcBorders>
              <w:top w:val="single" w:sz="4" w:space="0" w:color="auto"/>
              <w:left w:val="single" w:sz="4" w:space="0" w:color="auto"/>
              <w:bottom w:val="single" w:sz="4" w:space="0" w:color="auto"/>
              <w:right w:val="single" w:sz="4" w:space="0" w:color="auto"/>
            </w:tcBorders>
          </w:tcPr>
          <w:p w14:paraId="6E6E3F7B" w14:textId="77777777" w:rsidR="00050C62" w:rsidRPr="001D6002" w:rsidRDefault="00050C62" w:rsidP="00B93BBF">
            <w:pPr>
              <w:widowControl w:val="0"/>
              <w:spacing w:after="0" w:line="242" w:lineRule="exact"/>
              <w:ind w:left="64" w:right="-20"/>
              <w:rPr>
                <w:rFonts w:eastAsia="Calibri" w:cs="Calibri"/>
                <w:position w:val="1"/>
                <w:lang w:val="en-GB"/>
              </w:rPr>
            </w:pPr>
          </w:p>
        </w:tc>
        <w:tc>
          <w:tcPr>
            <w:tcW w:w="1295" w:type="dxa"/>
            <w:gridSpan w:val="3"/>
            <w:tcBorders>
              <w:top w:val="single" w:sz="4" w:space="0" w:color="000000"/>
              <w:left w:val="single" w:sz="4" w:space="0" w:color="auto"/>
              <w:bottom w:val="single" w:sz="4" w:space="0" w:color="000000"/>
              <w:right w:val="single" w:sz="4" w:space="0" w:color="000000"/>
            </w:tcBorders>
          </w:tcPr>
          <w:p w14:paraId="1686442D" w14:textId="7FD90D35" w:rsidR="00050C62" w:rsidRPr="001D6002" w:rsidRDefault="00050C62" w:rsidP="00B93BBF">
            <w:pPr>
              <w:widowControl w:val="0"/>
              <w:spacing w:after="0" w:line="242" w:lineRule="exact"/>
              <w:ind w:left="64" w:right="-20"/>
              <w:rPr>
                <w:rFonts w:eastAsia="Calibri" w:cs="Calibri"/>
                <w:position w:val="1"/>
                <w:lang w:val="en-GB"/>
              </w:rPr>
            </w:pPr>
            <w:r w:rsidRPr="001D6002">
              <w:rPr>
                <w:rFonts w:eastAsia="Calibri" w:cs="Calibri"/>
                <w:lang w:val="en-GB"/>
              </w:rPr>
              <w:t>Sections 1–6</w:t>
            </w:r>
          </w:p>
        </w:tc>
      </w:tr>
      <w:tr w:rsidR="00DB4094" w:rsidRPr="001D6002" w14:paraId="7802AFE7" w14:textId="77777777" w:rsidTr="00BE357D">
        <w:tc>
          <w:tcPr>
            <w:tcW w:w="4111" w:type="dxa"/>
            <w:tcBorders>
              <w:top w:val="single" w:sz="4" w:space="0" w:color="auto"/>
              <w:left w:val="single" w:sz="4" w:space="0" w:color="auto"/>
              <w:bottom w:val="single" w:sz="4" w:space="0" w:color="auto"/>
              <w:right w:val="single" w:sz="4" w:space="0" w:color="auto"/>
            </w:tcBorders>
          </w:tcPr>
          <w:p w14:paraId="00F6E0F5" w14:textId="66863BF0" w:rsidR="00DB4094" w:rsidRPr="001D6002" w:rsidRDefault="00DB4094" w:rsidP="00B93BBF">
            <w:pPr>
              <w:widowControl w:val="0"/>
              <w:spacing w:after="0" w:line="242" w:lineRule="exact"/>
              <w:ind w:left="64" w:right="-20"/>
              <w:rPr>
                <w:rFonts w:eastAsia="Calibri" w:cs="Calibri"/>
                <w:position w:val="1"/>
                <w:lang w:val="en-GB"/>
              </w:rPr>
            </w:pPr>
            <w:r w:rsidRPr="001D6002">
              <w:rPr>
                <w:rFonts w:eastAsia="Calibri" w:cs="Calibri"/>
                <w:lang w:val="en-GB"/>
              </w:rPr>
              <w:t>Government Decree No 437/2016 (XII. 16.) on the Detailed Rules relating to the Complaint Management Procedure and Complaint Management Regulation of Insurance Companies, Multiple Agents and Brokers</w:t>
            </w:r>
          </w:p>
        </w:tc>
        <w:tc>
          <w:tcPr>
            <w:tcW w:w="3818" w:type="dxa"/>
            <w:tcBorders>
              <w:top w:val="single" w:sz="4" w:space="0" w:color="auto"/>
              <w:left w:val="single" w:sz="4" w:space="0" w:color="auto"/>
              <w:bottom w:val="single" w:sz="4" w:space="0" w:color="auto"/>
              <w:right w:val="single" w:sz="4" w:space="0" w:color="auto"/>
            </w:tcBorders>
          </w:tcPr>
          <w:p w14:paraId="1A20CD41" w14:textId="77777777" w:rsidR="00DB4094" w:rsidRPr="001D6002" w:rsidRDefault="00DB4094" w:rsidP="00B93BBF">
            <w:pPr>
              <w:widowControl w:val="0"/>
              <w:spacing w:after="0" w:line="242" w:lineRule="exact"/>
              <w:ind w:left="64" w:right="-20"/>
              <w:rPr>
                <w:rFonts w:eastAsia="Calibri" w:cs="Calibri"/>
                <w:position w:val="1"/>
                <w:lang w:val="en-GB"/>
              </w:rPr>
            </w:pPr>
          </w:p>
        </w:tc>
        <w:tc>
          <w:tcPr>
            <w:tcW w:w="1295" w:type="dxa"/>
            <w:gridSpan w:val="3"/>
            <w:tcBorders>
              <w:top w:val="single" w:sz="4" w:space="0" w:color="000000"/>
              <w:left w:val="single" w:sz="4" w:space="0" w:color="auto"/>
              <w:bottom w:val="single" w:sz="4" w:space="0" w:color="000000"/>
              <w:right w:val="single" w:sz="4" w:space="0" w:color="000000"/>
            </w:tcBorders>
          </w:tcPr>
          <w:p w14:paraId="776EFD92" w14:textId="270DF32D" w:rsidR="00DB4094" w:rsidRPr="001D6002" w:rsidRDefault="00DB4094" w:rsidP="00B93BBF">
            <w:pPr>
              <w:widowControl w:val="0"/>
              <w:spacing w:after="0" w:line="242" w:lineRule="exact"/>
              <w:ind w:left="64" w:right="-20"/>
              <w:rPr>
                <w:rFonts w:eastAsia="Calibri" w:cs="Calibri"/>
                <w:position w:val="1"/>
                <w:lang w:val="en-GB"/>
              </w:rPr>
            </w:pPr>
            <w:r w:rsidRPr="001D6002">
              <w:rPr>
                <w:rFonts w:eastAsia="Calibri" w:cs="Calibri"/>
                <w:lang w:val="en-GB"/>
              </w:rPr>
              <w:t>Sections 1–2</w:t>
            </w:r>
          </w:p>
        </w:tc>
      </w:tr>
    </w:tbl>
    <w:p w14:paraId="549B607C" w14:textId="77777777" w:rsidR="00B944EB" w:rsidRPr="001D6002" w:rsidRDefault="00B944EB" w:rsidP="00B944EB">
      <w:pPr>
        <w:rPr>
          <w:lang w:val="en-GB"/>
        </w:rPr>
      </w:pPr>
    </w:p>
    <w:sectPr w:rsidR="00B944EB" w:rsidRPr="001D6002" w:rsidSect="00EE1AE5">
      <w:headerReference w:type="even" r:id="rId8"/>
      <w:headerReference w:type="default" r:id="rId9"/>
      <w:footerReference w:type="even" r:id="rId10"/>
      <w:footerReference w:type="default" r:id="rId11"/>
      <w:headerReference w:type="first" r:id="rId12"/>
      <w:footerReference w:type="first" r:id="rId13"/>
      <w:pgSz w:w="11906" w:h="16838" w:code="9"/>
      <w:pgMar w:top="1418" w:right="1191" w:bottom="170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BEEE5" w14:textId="77777777" w:rsidR="00C838AA" w:rsidRDefault="00C838AA">
      <w:r>
        <w:separator/>
      </w:r>
    </w:p>
  </w:endnote>
  <w:endnote w:type="continuationSeparator" w:id="0">
    <w:p w14:paraId="4CD04135" w14:textId="77777777" w:rsidR="00C838AA" w:rsidRDefault="00C838AA">
      <w:r>
        <w:continuationSeparator/>
      </w:r>
    </w:p>
  </w:endnote>
  <w:endnote w:type="continuationNotice" w:id="1">
    <w:p w14:paraId="15547D00" w14:textId="77777777" w:rsidR="00C838AA" w:rsidRDefault="00C838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6BC0" w14:textId="77777777" w:rsidR="005F5092" w:rsidRDefault="005F509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A35CF" w14:textId="77777777" w:rsidR="009E3A57" w:rsidRPr="00AC6950" w:rsidRDefault="009E3A57" w:rsidP="00AC6950">
    <w:pPr>
      <w:tabs>
        <w:tab w:val="left" w:pos="8460"/>
      </w:tabs>
      <w:rPr>
        <w:sz w:val="18"/>
        <w:szCs w:val="18"/>
      </w:rPr>
    </w:pPr>
    <w:r>
      <w:rPr>
        <w:sz w:val="18"/>
        <w:szCs w:val="18"/>
        <w:lang w:val="en"/>
      </w:rPr>
      <w:tab/>
    </w:r>
    <w:r>
      <w:rPr>
        <w:sz w:val="18"/>
        <w:szCs w:val="18"/>
        <w:lang w:val="en"/>
      </w:rPr>
      <w:fldChar w:fldCharType="begin"/>
    </w:r>
    <w:r>
      <w:rPr>
        <w:sz w:val="18"/>
        <w:szCs w:val="18"/>
        <w:lang w:val="en"/>
      </w:rPr>
      <w:instrText xml:space="preserve"> PAGE </w:instrText>
    </w:r>
    <w:r>
      <w:rPr>
        <w:sz w:val="18"/>
        <w:szCs w:val="18"/>
        <w:lang w:val="en"/>
      </w:rPr>
      <w:fldChar w:fldCharType="separate"/>
    </w:r>
    <w:r w:rsidR="005F5092">
      <w:rPr>
        <w:noProof/>
        <w:sz w:val="18"/>
        <w:szCs w:val="18"/>
        <w:lang w:val="en"/>
      </w:rPr>
      <w:t>2</w:t>
    </w:r>
    <w:r>
      <w:rPr>
        <w:sz w:val="18"/>
        <w:szCs w:val="18"/>
        <w:lang w:val="en"/>
      </w:rPr>
      <w:fldChar w:fldCharType="end"/>
    </w:r>
    <w:r>
      <w:rPr>
        <w:sz w:val="18"/>
        <w:szCs w:val="18"/>
        <w:lang w:val="en"/>
      </w:rPr>
      <w:t>/</w:t>
    </w:r>
    <w:r>
      <w:rPr>
        <w:sz w:val="18"/>
        <w:szCs w:val="18"/>
        <w:lang w:val="en"/>
      </w:rPr>
      <w:fldChar w:fldCharType="begin"/>
    </w:r>
    <w:r>
      <w:rPr>
        <w:sz w:val="18"/>
        <w:szCs w:val="18"/>
        <w:lang w:val="en"/>
      </w:rPr>
      <w:instrText xml:space="preserve"> NUMPAGES </w:instrText>
    </w:r>
    <w:r>
      <w:rPr>
        <w:sz w:val="18"/>
        <w:szCs w:val="18"/>
        <w:lang w:val="en"/>
      </w:rPr>
      <w:fldChar w:fldCharType="separate"/>
    </w:r>
    <w:r w:rsidR="005F5092">
      <w:rPr>
        <w:noProof/>
        <w:sz w:val="18"/>
        <w:szCs w:val="18"/>
        <w:lang w:val="en"/>
      </w:rPr>
      <w:t>5</w:t>
    </w:r>
    <w:r>
      <w:rPr>
        <w:sz w:val="18"/>
        <w:szCs w:val="18"/>
        <w:lang w:val="e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8B3B9" w14:textId="77777777" w:rsidR="005F5092" w:rsidRDefault="005F509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78B57" w14:textId="77777777" w:rsidR="00C838AA" w:rsidRDefault="00C838AA">
      <w:r>
        <w:separator/>
      </w:r>
    </w:p>
  </w:footnote>
  <w:footnote w:type="continuationSeparator" w:id="0">
    <w:p w14:paraId="087FFE64" w14:textId="77777777" w:rsidR="00C838AA" w:rsidRDefault="00C838AA">
      <w:r>
        <w:continuationSeparator/>
      </w:r>
    </w:p>
  </w:footnote>
  <w:footnote w:type="continuationNotice" w:id="1">
    <w:p w14:paraId="3CAEB7B7" w14:textId="77777777" w:rsidR="00C838AA" w:rsidRDefault="00C838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CEAF" w14:textId="77777777" w:rsidR="005F5092" w:rsidRDefault="005F509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438F5" w14:textId="77777777" w:rsidR="009E3A57" w:rsidRPr="00AC6950" w:rsidRDefault="009E3A57" w:rsidP="008349B3">
    <w:pPr>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31B64" w14:textId="77777777" w:rsidR="005F5092" w:rsidRDefault="005F509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7" w15:restartNumberingAfterBreak="0">
    <w:nsid w:val="2ABE6739"/>
    <w:multiLevelType w:val="hybridMultilevel"/>
    <w:tmpl w:val="A1D4E7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46B83B8C"/>
    <w:multiLevelType w:val="hybridMultilevel"/>
    <w:tmpl w:val="AEFC78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8830455"/>
    <w:multiLevelType w:val="hybridMultilevel"/>
    <w:tmpl w:val="46D6CE24"/>
    <w:lvl w:ilvl="0" w:tplc="4D0E8600">
      <w:start w:val="1"/>
      <w:numFmt w:val="decimal"/>
      <w:lvlText w:val="%1."/>
      <w:lvlJc w:val="left"/>
      <w:pPr>
        <w:ind w:left="424" w:hanging="360"/>
      </w:pPr>
      <w:rPr>
        <w:rFonts w:hint="default"/>
      </w:rPr>
    </w:lvl>
    <w:lvl w:ilvl="1" w:tplc="040E0019" w:tentative="1">
      <w:start w:val="1"/>
      <w:numFmt w:val="lowerLetter"/>
      <w:lvlText w:val="%2."/>
      <w:lvlJc w:val="left"/>
      <w:pPr>
        <w:ind w:left="1144" w:hanging="360"/>
      </w:pPr>
    </w:lvl>
    <w:lvl w:ilvl="2" w:tplc="040E001B" w:tentative="1">
      <w:start w:val="1"/>
      <w:numFmt w:val="lowerRoman"/>
      <w:lvlText w:val="%3."/>
      <w:lvlJc w:val="right"/>
      <w:pPr>
        <w:ind w:left="1864" w:hanging="180"/>
      </w:pPr>
    </w:lvl>
    <w:lvl w:ilvl="3" w:tplc="040E000F" w:tentative="1">
      <w:start w:val="1"/>
      <w:numFmt w:val="decimal"/>
      <w:lvlText w:val="%4."/>
      <w:lvlJc w:val="left"/>
      <w:pPr>
        <w:ind w:left="2584" w:hanging="360"/>
      </w:pPr>
    </w:lvl>
    <w:lvl w:ilvl="4" w:tplc="040E0019" w:tentative="1">
      <w:start w:val="1"/>
      <w:numFmt w:val="lowerLetter"/>
      <w:lvlText w:val="%5."/>
      <w:lvlJc w:val="left"/>
      <w:pPr>
        <w:ind w:left="3304" w:hanging="360"/>
      </w:pPr>
    </w:lvl>
    <w:lvl w:ilvl="5" w:tplc="040E001B" w:tentative="1">
      <w:start w:val="1"/>
      <w:numFmt w:val="lowerRoman"/>
      <w:lvlText w:val="%6."/>
      <w:lvlJc w:val="right"/>
      <w:pPr>
        <w:ind w:left="4024" w:hanging="180"/>
      </w:pPr>
    </w:lvl>
    <w:lvl w:ilvl="6" w:tplc="040E000F" w:tentative="1">
      <w:start w:val="1"/>
      <w:numFmt w:val="decimal"/>
      <w:lvlText w:val="%7."/>
      <w:lvlJc w:val="left"/>
      <w:pPr>
        <w:ind w:left="4744" w:hanging="360"/>
      </w:pPr>
    </w:lvl>
    <w:lvl w:ilvl="7" w:tplc="040E0019" w:tentative="1">
      <w:start w:val="1"/>
      <w:numFmt w:val="lowerLetter"/>
      <w:lvlText w:val="%8."/>
      <w:lvlJc w:val="left"/>
      <w:pPr>
        <w:ind w:left="5464" w:hanging="360"/>
      </w:pPr>
    </w:lvl>
    <w:lvl w:ilvl="8" w:tplc="040E001B" w:tentative="1">
      <w:start w:val="1"/>
      <w:numFmt w:val="lowerRoman"/>
      <w:lvlText w:val="%9."/>
      <w:lvlJc w:val="right"/>
      <w:pPr>
        <w:ind w:left="6184" w:hanging="180"/>
      </w:pPr>
    </w:lvl>
  </w:abstractNum>
  <w:abstractNum w:abstractNumId="12"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4AB4287F"/>
    <w:multiLevelType w:val="hybridMultilevel"/>
    <w:tmpl w:val="051AF6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0DB279D"/>
    <w:multiLevelType w:val="hybridMultilevel"/>
    <w:tmpl w:val="F130880E"/>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5" w15:restartNumberingAfterBreak="0">
    <w:nsid w:val="66970DB9"/>
    <w:multiLevelType w:val="hybridMultilevel"/>
    <w:tmpl w:val="779AF446"/>
    <w:lvl w:ilvl="0" w:tplc="003C51E6">
      <w:start w:val="1"/>
      <w:numFmt w:val="decimal"/>
      <w:lvlText w:val="%1."/>
      <w:lvlJc w:val="left"/>
      <w:pPr>
        <w:ind w:left="424" w:hanging="360"/>
      </w:pPr>
      <w:rPr>
        <w:rFonts w:hint="default"/>
      </w:rPr>
    </w:lvl>
    <w:lvl w:ilvl="1" w:tplc="040E0019" w:tentative="1">
      <w:start w:val="1"/>
      <w:numFmt w:val="lowerLetter"/>
      <w:lvlText w:val="%2."/>
      <w:lvlJc w:val="left"/>
      <w:pPr>
        <w:ind w:left="1144" w:hanging="360"/>
      </w:pPr>
    </w:lvl>
    <w:lvl w:ilvl="2" w:tplc="040E001B" w:tentative="1">
      <w:start w:val="1"/>
      <w:numFmt w:val="lowerRoman"/>
      <w:lvlText w:val="%3."/>
      <w:lvlJc w:val="right"/>
      <w:pPr>
        <w:ind w:left="1864" w:hanging="180"/>
      </w:pPr>
    </w:lvl>
    <w:lvl w:ilvl="3" w:tplc="040E000F" w:tentative="1">
      <w:start w:val="1"/>
      <w:numFmt w:val="decimal"/>
      <w:lvlText w:val="%4."/>
      <w:lvlJc w:val="left"/>
      <w:pPr>
        <w:ind w:left="2584" w:hanging="360"/>
      </w:pPr>
    </w:lvl>
    <w:lvl w:ilvl="4" w:tplc="040E0019" w:tentative="1">
      <w:start w:val="1"/>
      <w:numFmt w:val="lowerLetter"/>
      <w:lvlText w:val="%5."/>
      <w:lvlJc w:val="left"/>
      <w:pPr>
        <w:ind w:left="3304" w:hanging="360"/>
      </w:pPr>
    </w:lvl>
    <w:lvl w:ilvl="5" w:tplc="040E001B" w:tentative="1">
      <w:start w:val="1"/>
      <w:numFmt w:val="lowerRoman"/>
      <w:lvlText w:val="%6."/>
      <w:lvlJc w:val="right"/>
      <w:pPr>
        <w:ind w:left="4024" w:hanging="180"/>
      </w:pPr>
    </w:lvl>
    <w:lvl w:ilvl="6" w:tplc="040E000F" w:tentative="1">
      <w:start w:val="1"/>
      <w:numFmt w:val="decimal"/>
      <w:lvlText w:val="%7."/>
      <w:lvlJc w:val="left"/>
      <w:pPr>
        <w:ind w:left="4744" w:hanging="360"/>
      </w:pPr>
    </w:lvl>
    <w:lvl w:ilvl="7" w:tplc="040E0019" w:tentative="1">
      <w:start w:val="1"/>
      <w:numFmt w:val="lowerLetter"/>
      <w:lvlText w:val="%8."/>
      <w:lvlJc w:val="left"/>
      <w:pPr>
        <w:ind w:left="5464" w:hanging="360"/>
      </w:pPr>
    </w:lvl>
    <w:lvl w:ilvl="8" w:tplc="040E001B" w:tentative="1">
      <w:start w:val="1"/>
      <w:numFmt w:val="lowerRoman"/>
      <w:lvlText w:val="%9."/>
      <w:lvlJc w:val="right"/>
      <w:pPr>
        <w:ind w:left="6184" w:hanging="180"/>
      </w:pPr>
    </w:lvl>
  </w:abstractNum>
  <w:abstractNum w:abstractNumId="16" w15:restartNumberingAfterBreak="0">
    <w:nsid w:val="68DF0655"/>
    <w:multiLevelType w:val="hybridMultilevel"/>
    <w:tmpl w:val="A5287A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1346520290">
    <w:abstractNumId w:val="5"/>
  </w:num>
  <w:num w:numId="2" w16cid:durableId="886646687">
    <w:abstractNumId w:val="2"/>
  </w:num>
  <w:num w:numId="3" w16cid:durableId="2053459096">
    <w:abstractNumId w:val="0"/>
  </w:num>
  <w:num w:numId="4" w16cid:durableId="1633903294">
    <w:abstractNumId w:val="1"/>
  </w:num>
  <w:num w:numId="5" w16cid:durableId="1767001402">
    <w:abstractNumId w:val="9"/>
  </w:num>
  <w:num w:numId="6" w16cid:durableId="1775861470">
    <w:abstractNumId w:val="4"/>
  </w:num>
  <w:num w:numId="7" w16cid:durableId="1228691614">
    <w:abstractNumId w:val="17"/>
  </w:num>
  <w:num w:numId="8" w16cid:durableId="1270241396">
    <w:abstractNumId w:val="18"/>
  </w:num>
  <w:num w:numId="9" w16cid:durableId="1349022753">
    <w:abstractNumId w:val="6"/>
  </w:num>
  <w:num w:numId="10" w16cid:durableId="1630429682">
    <w:abstractNumId w:val="19"/>
  </w:num>
  <w:num w:numId="11" w16cid:durableId="211036711">
    <w:abstractNumId w:val="3"/>
  </w:num>
  <w:num w:numId="12" w16cid:durableId="560990808">
    <w:abstractNumId w:val="9"/>
    <w:lvlOverride w:ilvl="0">
      <w:startOverride w:val="1"/>
    </w:lvlOverride>
  </w:num>
  <w:num w:numId="13" w16cid:durableId="1450078371">
    <w:abstractNumId w:val="12"/>
  </w:num>
  <w:num w:numId="14" w16cid:durableId="200098873">
    <w:abstractNumId w:val="8"/>
  </w:num>
  <w:num w:numId="15" w16cid:durableId="2023819563">
    <w:abstractNumId w:val="13"/>
  </w:num>
  <w:num w:numId="16" w16cid:durableId="1549877724">
    <w:abstractNumId w:val="7"/>
  </w:num>
  <w:num w:numId="17" w16cid:durableId="174271680">
    <w:abstractNumId w:val="10"/>
  </w:num>
  <w:num w:numId="18" w16cid:durableId="1444031952">
    <w:abstractNumId w:val="14"/>
  </w:num>
  <w:num w:numId="19" w16cid:durableId="178786805">
    <w:abstractNumId w:val="11"/>
  </w:num>
  <w:num w:numId="20" w16cid:durableId="636568734">
    <w:abstractNumId w:val="16"/>
  </w:num>
  <w:num w:numId="21" w16cid:durableId="153754272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autoHyphenation/>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BBF"/>
    <w:rsid w:val="0000273C"/>
    <w:rsid w:val="000104C7"/>
    <w:rsid w:val="0001365E"/>
    <w:rsid w:val="00015806"/>
    <w:rsid w:val="00017B1B"/>
    <w:rsid w:val="0002120A"/>
    <w:rsid w:val="0002498B"/>
    <w:rsid w:val="000250E6"/>
    <w:rsid w:val="00027695"/>
    <w:rsid w:val="00027B62"/>
    <w:rsid w:val="00033357"/>
    <w:rsid w:val="00035697"/>
    <w:rsid w:val="00050C62"/>
    <w:rsid w:val="0005577F"/>
    <w:rsid w:val="00060148"/>
    <w:rsid w:val="00063216"/>
    <w:rsid w:val="0006374F"/>
    <w:rsid w:val="00064546"/>
    <w:rsid w:val="000674BE"/>
    <w:rsid w:val="00067BE2"/>
    <w:rsid w:val="00067C0C"/>
    <w:rsid w:val="000732A8"/>
    <w:rsid w:val="0008131E"/>
    <w:rsid w:val="00081934"/>
    <w:rsid w:val="000831EC"/>
    <w:rsid w:val="00087E97"/>
    <w:rsid w:val="000904C4"/>
    <w:rsid w:val="000979DC"/>
    <w:rsid w:val="000A1848"/>
    <w:rsid w:val="000A3A63"/>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447E"/>
    <w:rsid w:val="0010496C"/>
    <w:rsid w:val="00110868"/>
    <w:rsid w:val="00111C9E"/>
    <w:rsid w:val="00113C88"/>
    <w:rsid w:val="00121B21"/>
    <w:rsid w:val="001255A4"/>
    <w:rsid w:val="00127B84"/>
    <w:rsid w:val="00132260"/>
    <w:rsid w:val="00133A51"/>
    <w:rsid w:val="001356A6"/>
    <w:rsid w:val="001357D0"/>
    <w:rsid w:val="00136260"/>
    <w:rsid w:val="001421CC"/>
    <w:rsid w:val="00143691"/>
    <w:rsid w:val="00150045"/>
    <w:rsid w:val="00152DBF"/>
    <w:rsid w:val="00166F6C"/>
    <w:rsid w:val="00170686"/>
    <w:rsid w:val="001747F6"/>
    <w:rsid w:val="0018359E"/>
    <w:rsid w:val="0018619A"/>
    <w:rsid w:val="001870A7"/>
    <w:rsid w:val="00192BDE"/>
    <w:rsid w:val="00197350"/>
    <w:rsid w:val="001A2BAA"/>
    <w:rsid w:val="001A60CB"/>
    <w:rsid w:val="001B3486"/>
    <w:rsid w:val="001C0FAA"/>
    <w:rsid w:val="001C24F1"/>
    <w:rsid w:val="001C466F"/>
    <w:rsid w:val="001C5C33"/>
    <w:rsid w:val="001D4211"/>
    <w:rsid w:val="001D5999"/>
    <w:rsid w:val="001D59FD"/>
    <w:rsid w:val="001D6002"/>
    <w:rsid w:val="001D60A8"/>
    <w:rsid w:val="001D619C"/>
    <w:rsid w:val="001D7401"/>
    <w:rsid w:val="001E34FF"/>
    <w:rsid w:val="001E3FEB"/>
    <w:rsid w:val="001E4231"/>
    <w:rsid w:val="001E621D"/>
    <w:rsid w:val="001F0E5D"/>
    <w:rsid w:val="001F1610"/>
    <w:rsid w:val="002012AD"/>
    <w:rsid w:val="00206642"/>
    <w:rsid w:val="00214230"/>
    <w:rsid w:val="0021484C"/>
    <w:rsid w:val="0022056B"/>
    <w:rsid w:val="0022764E"/>
    <w:rsid w:val="00235A60"/>
    <w:rsid w:val="00240C97"/>
    <w:rsid w:val="0024525F"/>
    <w:rsid w:val="002522F1"/>
    <w:rsid w:val="002602F5"/>
    <w:rsid w:val="002611AE"/>
    <w:rsid w:val="0026180A"/>
    <w:rsid w:val="00270724"/>
    <w:rsid w:val="00271371"/>
    <w:rsid w:val="00273052"/>
    <w:rsid w:val="0027402D"/>
    <w:rsid w:val="002751D4"/>
    <w:rsid w:val="002866DE"/>
    <w:rsid w:val="00287D15"/>
    <w:rsid w:val="00290D47"/>
    <w:rsid w:val="00292177"/>
    <w:rsid w:val="002A0F42"/>
    <w:rsid w:val="002A3385"/>
    <w:rsid w:val="002A3B0E"/>
    <w:rsid w:val="002B3674"/>
    <w:rsid w:val="002B4D45"/>
    <w:rsid w:val="002B6B78"/>
    <w:rsid w:val="002B6D25"/>
    <w:rsid w:val="002B78E0"/>
    <w:rsid w:val="002C728F"/>
    <w:rsid w:val="002C7AB8"/>
    <w:rsid w:val="002C7D4D"/>
    <w:rsid w:val="002C7DD0"/>
    <w:rsid w:val="002D5E55"/>
    <w:rsid w:val="002E05D3"/>
    <w:rsid w:val="002F34ED"/>
    <w:rsid w:val="002F602F"/>
    <w:rsid w:val="00300EE3"/>
    <w:rsid w:val="00302136"/>
    <w:rsid w:val="00313246"/>
    <w:rsid w:val="003231ED"/>
    <w:rsid w:val="00327A74"/>
    <w:rsid w:val="00331F2A"/>
    <w:rsid w:val="00341BB5"/>
    <w:rsid w:val="00343614"/>
    <w:rsid w:val="0035153B"/>
    <w:rsid w:val="003524A6"/>
    <w:rsid w:val="003548F7"/>
    <w:rsid w:val="003701D4"/>
    <w:rsid w:val="003704B1"/>
    <w:rsid w:val="003728FE"/>
    <w:rsid w:val="00373BD2"/>
    <w:rsid w:val="0037696F"/>
    <w:rsid w:val="00380643"/>
    <w:rsid w:val="003824BF"/>
    <w:rsid w:val="003827F0"/>
    <w:rsid w:val="00383F50"/>
    <w:rsid w:val="00391B59"/>
    <w:rsid w:val="003948CF"/>
    <w:rsid w:val="00395B14"/>
    <w:rsid w:val="00395D13"/>
    <w:rsid w:val="003963B0"/>
    <w:rsid w:val="0039791A"/>
    <w:rsid w:val="00397F34"/>
    <w:rsid w:val="003B12B2"/>
    <w:rsid w:val="003B46BE"/>
    <w:rsid w:val="003B4D0D"/>
    <w:rsid w:val="003C1F26"/>
    <w:rsid w:val="003C5699"/>
    <w:rsid w:val="003D04DD"/>
    <w:rsid w:val="003D52BC"/>
    <w:rsid w:val="003F128A"/>
    <w:rsid w:val="0041484F"/>
    <w:rsid w:val="00423D50"/>
    <w:rsid w:val="0043276D"/>
    <w:rsid w:val="004330EA"/>
    <w:rsid w:val="00434DC6"/>
    <w:rsid w:val="004413FF"/>
    <w:rsid w:val="00442ABF"/>
    <w:rsid w:val="004451FE"/>
    <w:rsid w:val="00453087"/>
    <w:rsid w:val="00455A38"/>
    <w:rsid w:val="00465939"/>
    <w:rsid w:val="0047029F"/>
    <w:rsid w:val="004729CE"/>
    <w:rsid w:val="00474131"/>
    <w:rsid w:val="0048183A"/>
    <w:rsid w:val="00483BD2"/>
    <w:rsid w:val="0048626B"/>
    <w:rsid w:val="00491483"/>
    <w:rsid w:val="004919C2"/>
    <w:rsid w:val="004924CA"/>
    <w:rsid w:val="00494C89"/>
    <w:rsid w:val="004A58E3"/>
    <w:rsid w:val="004A5F09"/>
    <w:rsid w:val="004B1A68"/>
    <w:rsid w:val="004D270F"/>
    <w:rsid w:val="004D455D"/>
    <w:rsid w:val="004D7635"/>
    <w:rsid w:val="004E2BA2"/>
    <w:rsid w:val="004E532D"/>
    <w:rsid w:val="004F0A97"/>
    <w:rsid w:val="004F1BAA"/>
    <w:rsid w:val="004F1F05"/>
    <w:rsid w:val="004F30B2"/>
    <w:rsid w:val="004F42D5"/>
    <w:rsid w:val="004F72B9"/>
    <w:rsid w:val="0050045B"/>
    <w:rsid w:val="00501172"/>
    <w:rsid w:val="00503A99"/>
    <w:rsid w:val="0050657B"/>
    <w:rsid w:val="00513B1F"/>
    <w:rsid w:val="0051486A"/>
    <w:rsid w:val="005149CD"/>
    <w:rsid w:val="00516455"/>
    <w:rsid w:val="00517847"/>
    <w:rsid w:val="0052546E"/>
    <w:rsid w:val="0052584F"/>
    <w:rsid w:val="00530C0B"/>
    <w:rsid w:val="005312FD"/>
    <w:rsid w:val="00544934"/>
    <w:rsid w:val="00557A68"/>
    <w:rsid w:val="00561175"/>
    <w:rsid w:val="005648EE"/>
    <w:rsid w:val="00571C3C"/>
    <w:rsid w:val="005763C5"/>
    <w:rsid w:val="00581D24"/>
    <w:rsid w:val="0058459E"/>
    <w:rsid w:val="00586D4D"/>
    <w:rsid w:val="005A011E"/>
    <w:rsid w:val="005A3531"/>
    <w:rsid w:val="005A3941"/>
    <w:rsid w:val="005A3DDE"/>
    <w:rsid w:val="005A788E"/>
    <w:rsid w:val="005B0A26"/>
    <w:rsid w:val="005C0472"/>
    <w:rsid w:val="005C0D39"/>
    <w:rsid w:val="005C3F73"/>
    <w:rsid w:val="005C498A"/>
    <w:rsid w:val="005C5BB7"/>
    <w:rsid w:val="005D1A2C"/>
    <w:rsid w:val="005E5D89"/>
    <w:rsid w:val="005E6839"/>
    <w:rsid w:val="005F3818"/>
    <w:rsid w:val="005F3E1C"/>
    <w:rsid w:val="005F3E3D"/>
    <w:rsid w:val="005F5092"/>
    <w:rsid w:val="00602F0C"/>
    <w:rsid w:val="00603723"/>
    <w:rsid w:val="00610E45"/>
    <w:rsid w:val="006123AC"/>
    <w:rsid w:val="00627BFA"/>
    <w:rsid w:val="00642A07"/>
    <w:rsid w:val="00643529"/>
    <w:rsid w:val="00643CB4"/>
    <w:rsid w:val="00644BE4"/>
    <w:rsid w:val="0067570F"/>
    <w:rsid w:val="00681108"/>
    <w:rsid w:val="0068634B"/>
    <w:rsid w:val="00690C97"/>
    <w:rsid w:val="0069441B"/>
    <w:rsid w:val="006A54BA"/>
    <w:rsid w:val="006A66EB"/>
    <w:rsid w:val="006B0392"/>
    <w:rsid w:val="006B2726"/>
    <w:rsid w:val="006B4271"/>
    <w:rsid w:val="006C15C4"/>
    <w:rsid w:val="006C2C3D"/>
    <w:rsid w:val="006C32B3"/>
    <w:rsid w:val="006C4871"/>
    <w:rsid w:val="006C700F"/>
    <w:rsid w:val="006D0881"/>
    <w:rsid w:val="006D3867"/>
    <w:rsid w:val="006E45F8"/>
    <w:rsid w:val="006E5F78"/>
    <w:rsid w:val="006F0376"/>
    <w:rsid w:val="006F39C8"/>
    <w:rsid w:val="006F5D02"/>
    <w:rsid w:val="006F6144"/>
    <w:rsid w:val="00702E90"/>
    <w:rsid w:val="00703E97"/>
    <w:rsid w:val="0070653D"/>
    <w:rsid w:val="00707C38"/>
    <w:rsid w:val="0071215F"/>
    <w:rsid w:val="0071339E"/>
    <w:rsid w:val="007236B8"/>
    <w:rsid w:val="0072398E"/>
    <w:rsid w:val="00732D87"/>
    <w:rsid w:val="00737660"/>
    <w:rsid w:val="007376E0"/>
    <w:rsid w:val="00744A1F"/>
    <w:rsid w:val="00746D82"/>
    <w:rsid w:val="007474DD"/>
    <w:rsid w:val="0075246D"/>
    <w:rsid w:val="00754A11"/>
    <w:rsid w:val="00767D3F"/>
    <w:rsid w:val="0077244E"/>
    <w:rsid w:val="00774306"/>
    <w:rsid w:val="00781CFA"/>
    <w:rsid w:val="00782B80"/>
    <w:rsid w:val="0078452D"/>
    <w:rsid w:val="00786EF4"/>
    <w:rsid w:val="00791092"/>
    <w:rsid w:val="007913EE"/>
    <w:rsid w:val="00792C7B"/>
    <w:rsid w:val="007A2BE7"/>
    <w:rsid w:val="007B1174"/>
    <w:rsid w:val="007B39B9"/>
    <w:rsid w:val="007B45B8"/>
    <w:rsid w:val="007B7FC8"/>
    <w:rsid w:val="007D5627"/>
    <w:rsid w:val="007D67A3"/>
    <w:rsid w:val="007D7E92"/>
    <w:rsid w:val="007E0286"/>
    <w:rsid w:val="007F197C"/>
    <w:rsid w:val="007F1D57"/>
    <w:rsid w:val="007F7E59"/>
    <w:rsid w:val="00823B7E"/>
    <w:rsid w:val="0083252A"/>
    <w:rsid w:val="008349B3"/>
    <w:rsid w:val="0083670C"/>
    <w:rsid w:val="008370C0"/>
    <w:rsid w:val="00840065"/>
    <w:rsid w:val="00844283"/>
    <w:rsid w:val="0084582F"/>
    <w:rsid w:val="00846BB2"/>
    <w:rsid w:val="00847C0A"/>
    <w:rsid w:val="008512C4"/>
    <w:rsid w:val="008528A0"/>
    <w:rsid w:val="00860131"/>
    <w:rsid w:val="00860860"/>
    <w:rsid w:val="00864147"/>
    <w:rsid w:val="00864468"/>
    <w:rsid w:val="00866547"/>
    <w:rsid w:val="00866E71"/>
    <w:rsid w:val="008935BD"/>
    <w:rsid w:val="008936DF"/>
    <w:rsid w:val="008A1C40"/>
    <w:rsid w:val="008B61E3"/>
    <w:rsid w:val="008C474C"/>
    <w:rsid w:val="008C56D8"/>
    <w:rsid w:val="008D6221"/>
    <w:rsid w:val="008E26F2"/>
    <w:rsid w:val="008E3579"/>
    <w:rsid w:val="009022B6"/>
    <w:rsid w:val="00902D3F"/>
    <w:rsid w:val="00903AC3"/>
    <w:rsid w:val="009228DF"/>
    <w:rsid w:val="00925712"/>
    <w:rsid w:val="00926EA9"/>
    <w:rsid w:val="00930F98"/>
    <w:rsid w:val="00931857"/>
    <w:rsid w:val="00933E50"/>
    <w:rsid w:val="00934193"/>
    <w:rsid w:val="009349A2"/>
    <w:rsid w:val="00934F6E"/>
    <w:rsid w:val="00937A0B"/>
    <w:rsid w:val="0094233D"/>
    <w:rsid w:val="00950ACA"/>
    <w:rsid w:val="00957F22"/>
    <w:rsid w:val="00961F15"/>
    <w:rsid w:val="00962FE4"/>
    <w:rsid w:val="009665AC"/>
    <w:rsid w:val="0099015B"/>
    <w:rsid w:val="00990B18"/>
    <w:rsid w:val="00993C5C"/>
    <w:rsid w:val="009A4F0C"/>
    <w:rsid w:val="009B2208"/>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4F95"/>
    <w:rsid w:val="00A44C60"/>
    <w:rsid w:val="00A5096A"/>
    <w:rsid w:val="00A56BCD"/>
    <w:rsid w:val="00A57D44"/>
    <w:rsid w:val="00A60012"/>
    <w:rsid w:val="00A77604"/>
    <w:rsid w:val="00A800A3"/>
    <w:rsid w:val="00A8495F"/>
    <w:rsid w:val="00A917E0"/>
    <w:rsid w:val="00A94C01"/>
    <w:rsid w:val="00AA7D28"/>
    <w:rsid w:val="00AB3E83"/>
    <w:rsid w:val="00AB5B26"/>
    <w:rsid w:val="00AB7DBF"/>
    <w:rsid w:val="00AC6950"/>
    <w:rsid w:val="00AE3CD1"/>
    <w:rsid w:val="00AE41D5"/>
    <w:rsid w:val="00AE4D73"/>
    <w:rsid w:val="00AF1C92"/>
    <w:rsid w:val="00AF7B9B"/>
    <w:rsid w:val="00B04077"/>
    <w:rsid w:val="00B06EA4"/>
    <w:rsid w:val="00B06F8B"/>
    <w:rsid w:val="00B14016"/>
    <w:rsid w:val="00B15880"/>
    <w:rsid w:val="00B1673D"/>
    <w:rsid w:val="00B23FA3"/>
    <w:rsid w:val="00B250ED"/>
    <w:rsid w:val="00B25C26"/>
    <w:rsid w:val="00B261BA"/>
    <w:rsid w:val="00B3064A"/>
    <w:rsid w:val="00B3473A"/>
    <w:rsid w:val="00B36061"/>
    <w:rsid w:val="00B36A9C"/>
    <w:rsid w:val="00B37787"/>
    <w:rsid w:val="00B4230E"/>
    <w:rsid w:val="00B44814"/>
    <w:rsid w:val="00B4506F"/>
    <w:rsid w:val="00B45D0C"/>
    <w:rsid w:val="00B46F92"/>
    <w:rsid w:val="00B4727E"/>
    <w:rsid w:val="00B51E64"/>
    <w:rsid w:val="00B53C3B"/>
    <w:rsid w:val="00B54E70"/>
    <w:rsid w:val="00B55827"/>
    <w:rsid w:val="00B56865"/>
    <w:rsid w:val="00B602C9"/>
    <w:rsid w:val="00B61DB2"/>
    <w:rsid w:val="00B62845"/>
    <w:rsid w:val="00B63D68"/>
    <w:rsid w:val="00B64835"/>
    <w:rsid w:val="00B64957"/>
    <w:rsid w:val="00B66A7E"/>
    <w:rsid w:val="00B702D5"/>
    <w:rsid w:val="00B723C6"/>
    <w:rsid w:val="00B800CB"/>
    <w:rsid w:val="00B8074B"/>
    <w:rsid w:val="00B8101A"/>
    <w:rsid w:val="00B861AB"/>
    <w:rsid w:val="00B90B7E"/>
    <w:rsid w:val="00B93BBF"/>
    <w:rsid w:val="00B944EB"/>
    <w:rsid w:val="00BA2A45"/>
    <w:rsid w:val="00BB27C2"/>
    <w:rsid w:val="00BB7D50"/>
    <w:rsid w:val="00BD0575"/>
    <w:rsid w:val="00BD12AC"/>
    <w:rsid w:val="00BD29BB"/>
    <w:rsid w:val="00BD75B8"/>
    <w:rsid w:val="00BE125E"/>
    <w:rsid w:val="00BE12A0"/>
    <w:rsid w:val="00BE357D"/>
    <w:rsid w:val="00BE5440"/>
    <w:rsid w:val="00BE5843"/>
    <w:rsid w:val="00BF0359"/>
    <w:rsid w:val="00BF3AF0"/>
    <w:rsid w:val="00BF4BFD"/>
    <w:rsid w:val="00BF55CE"/>
    <w:rsid w:val="00C01E8F"/>
    <w:rsid w:val="00C0501F"/>
    <w:rsid w:val="00C06F2F"/>
    <w:rsid w:val="00C07885"/>
    <w:rsid w:val="00C136F8"/>
    <w:rsid w:val="00C146F6"/>
    <w:rsid w:val="00C1563C"/>
    <w:rsid w:val="00C17469"/>
    <w:rsid w:val="00C20799"/>
    <w:rsid w:val="00C22FB8"/>
    <w:rsid w:val="00C3166B"/>
    <w:rsid w:val="00C31F64"/>
    <w:rsid w:val="00C43597"/>
    <w:rsid w:val="00C43AC5"/>
    <w:rsid w:val="00C44BFA"/>
    <w:rsid w:val="00C522BD"/>
    <w:rsid w:val="00C63F2A"/>
    <w:rsid w:val="00C64F11"/>
    <w:rsid w:val="00C72FB8"/>
    <w:rsid w:val="00C73B34"/>
    <w:rsid w:val="00C8157E"/>
    <w:rsid w:val="00C838AA"/>
    <w:rsid w:val="00C907C0"/>
    <w:rsid w:val="00C93837"/>
    <w:rsid w:val="00CA398B"/>
    <w:rsid w:val="00CA71EF"/>
    <w:rsid w:val="00CC4CB1"/>
    <w:rsid w:val="00CD36BC"/>
    <w:rsid w:val="00CD6E8D"/>
    <w:rsid w:val="00CD724F"/>
    <w:rsid w:val="00CD786A"/>
    <w:rsid w:val="00CE188C"/>
    <w:rsid w:val="00CF148C"/>
    <w:rsid w:val="00CF383B"/>
    <w:rsid w:val="00D00D53"/>
    <w:rsid w:val="00D02170"/>
    <w:rsid w:val="00D03058"/>
    <w:rsid w:val="00D0775C"/>
    <w:rsid w:val="00D11D8B"/>
    <w:rsid w:val="00D144FA"/>
    <w:rsid w:val="00D16FD6"/>
    <w:rsid w:val="00D21043"/>
    <w:rsid w:val="00D265EF"/>
    <w:rsid w:val="00D2761D"/>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6B88"/>
    <w:rsid w:val="00DA73B6"/>
    <w:rsid w:val="00DB127D"/>
    <w:rsid w:val="00DB4094"/>
    <w:rsid w:val="00DD62AD"/>
    <w:rsid w:val="00DD7153"/>
    <w:rsid w:val="00DF4F58"/>
    <w:rsid w:val="00E11F2F"/>
    <w:rsid w:val="00E13A3A"/>
    <w:rsid w:val="00E14CD2"/>
    <w:rsid w:val="00E23870"/>
    <w:rsid w:val="00E301AE"/>
    <w:rsid w:val="00E315BC"/>
    <w:rsid w:val="00E33610"/>
    <w:rsid w:val="00E35139"/>
    <w:rsid w:val="00E37EB1"/>
    <w:rsid w:val="00E44555"/>
    <w:rsid w:val="00E4526A"/>
    <w:rsid w:val="00E50608"/>
    <w:rsid w:val="00E5165B"/>
    <w:rsid w:val="00E52ABA"/>
    <w:rsid w:val="00E5314F"/>
    <w:rsid w:val="00E653E3"/>
    <w:rsid w:val="00E66AEE"/>
    <w:rsid w:val="00E70FF5"/>
    <w:rsid w:val="00E736A7"/>
    <w:rsid w:val="00E87C26"/>
    <w:rsid w:val="00E94230"/>
    <w:rsid w:val="00EA2361"/>
    <w:rsid w:val="00EB11D4"/>
    <w:rsid w:val="00EB2886"/>
    <w:rsid w:val="00EB398E"/>
    <w:rsid w:val="00EC4096"/>
    <w:rsid w:val="00EC429C"/>
    <w:rsid w:val="00EC6A51"/>
    <w:rsid w:val="00ED0199"/>
    <w:rsid w:val="00ED05AC"/>
    <w:rsid w:val="00ED09DD"/>
    <w:rsid w:val="00ED10E2"/>
    <w:rsid w:val="00EE1AE5"/>
    <w:rsid w:val="00EE4050"/>
    <w:rsid w:val="00EE4149"/>
    <w:rsid w:val="00F04867"/>
    <w:rsid w:val="00F04E3E"/>
    <w:rsid w:val="00F0625F"/>
    <w:rsid w:val="00F10771"/>
    <w:rsid w:val="00F205E5"/>
    <w:rsid w:val="00F45028"/>
    <w:rsid w:val="00F45DE3"/>
    <w:rsid w:val="00F512A3"/>
    <w:rsid w:val="00F51AB4"/>
    <w:rsid w:val="00F523A8"/>
    <w:rsid w:val="00F54723"/>
    <w:rsid w:val="00F57359"/>
    <w:rsid w:val="00F57AF5"/>
    <w:rsid w:val="00F60A86"/>
    <w:rsid w:val="00F62B87"/>
    <w:rsid w:val="00F65208"/>
    <w:rsid w:val="00F67BE6"/>
    <w:rsid w:val="00F67F3E"/>
    <w:rsid w:val="00F702E1"/>
    <w:rsid w:val="00F83726"/>
    <w:rsid w:val="00F8481F"/>
    <w:rsid w:val="00F86B33"/>
    <w:rsid w:val="00F91C17"/>
    <w:rsid w:val="00F949B1"/>
    <w:rsid w:val="00F958EE"/>
    <w:rsid w:val="00F96EEB"/>
    <w:rsid w:val="00F96F8A"/>
    <w:rsid w:val="00F9761F"/>
    <w:rsid w:val="00FA102C"/>
    <w:rsid w:val="00FA1877"/>
    <w:rsid w:val="00FA3DCC"/>
    <w:rsid w:val="00FA50AB"/>
    <w:rsid w:val="00FB3124"/>
    <w:rsid w:val="00FB32EE"/>
    <w:rsid w:val="00FC4429"/>
    <w:rsid w:val="00FC5616"/>
    <w:rsid w:val="00FD328C"/>
    <w:rsid w:val="00FD7299"/>
    <w:rsid w:val="00FE2094"/>
    <w:rsid w:val="00FE764B"/>
    <w:rsid w:val="00FF04EE"/>
    <w:rsid w:val="00FF0A29"/>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15EF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120A"/>
    <w:pPr>
      <w:spacing w:after="150" w:line="276" w:lineRule="auto"/>
      <w:jc w:val="both"/>
    </w:pPr>
  </w:style>
  <w:style w:type="paragraph" w:styleId="Cmsor1">
    <w:name w:val="heading 1"/>
    <w:basedOn w:val="Norml"/>
    <w:next w:val="Norml"/>
    <w:link w:val="Cmsor1Char"/>
    <w:qFormat/>
    <w:rsid w:val="0002120A"/>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02120A"/>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02120A"/>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02120A"/>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02120A"/>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02120A"/>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02120A"/>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02120A"/>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02120A"/>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02120A"/>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02120A"/>
  </w:style>
  <w:style w:type="table" w:customStyle="1" w:styleId="tblzat-mtrix">
    <w:name w:val="táblázat - mátrix"/>
    <w:basedOn w:val="Normltblzat"/>
    <w:uiPriority w:val="2"/>
    <w:qFormat/>
    <w:rsid w:val="0002120A"/>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02120A"/>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02120A"/>
    <w:pPr>
      <w:numPr>
        <w:numId w:val="12"/>
      </w:numPr>
      <w:contextualSpacing/>
    </w:pPr>
  </w:style>
  <w:style w:type="character" w:styleId="Hiperhivatkozs">
    <w:name w:val="Hyperlink"/>
    <w:basedOn w:val="Vgjegyzet-hivatkozs"/>
    <w:uiPriority w:val="99"/>
    <w:rsid w:val="0002120A"/>
    <w:rPr>
      <w:rFonts w:ascii="Calibri" w:hAnsi="Calibri"/>
      <w:color w:val="0000FF"/>
      <w:sz w:val="20"/>
      <w:u w:val="single"/>
      <w:vertAlign w:val="superscript"/>
    </w:rPr>
  </w:style>
  <w:style w:type="table" w:customStyle="1" w:styleId="tblzat-oldallces">
    <w:name w:val="táblázat - oldalléces"/>
    <w:basedOn w:val="Normltblzat"/>
    <w:uiPriority w:val="3"/>
    <w:qFormat/>
    <w:rsid w:val="0002120A"/>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02120A"/>
    <w:rPr>
      <w:vertAlign w:val="superscript"/>
    </w:rPr>
  </w:style>
  <w:style w:type="paragraph" w:styleId="Buborkszveg">
    <w:name w:val="Balloon Text"/>
    <w:basedOn w:val="Norml"/>
    <w:link w:val="BuborkszvegChar"/>
    <w:uiPriority w:val="99"/>
    <w:semiHidden/>
    <w:unhideWhenUsed/>
    <w:rsid w:val="0002120A"/>
    <w:rPr>
      <w:rFonts w:ascii="Tahoma" w:hAnsi="Tahoma" w:cs="Tahoma"/>
      <w:sz w:val="16"/>
      <w:szCs w:val="16"/>
    </w:rPr>
  </w:style>
  <w:style w:type="paragraph" w:customStyle="1" w:styleId="Magyarzszveg">
    <w:name w:val="Magyarázó szöveg"/>
    <w:basedOn w:val="Norml"/>
    <w:next w:val="Norml"/>
    <w:uiPriority w:val="7"/>
    <w:rsid w:val="0002120A"/>
    <w:rPr>
      <w:color w:val="F6A800" w:themeColor="accent5"/>
      <w:sz w:val="18"/>
    </w:rPr>
  </w:style>
  <w:style w:type="character" w:customStyle="1" w:styleId="BuborkszvegChar">
    <w:name w:val="Buborékszöveg Char"/>
    <w:basedOn w:val="Bekezdsalapbettpusa"/>
    <w:link w:val="Buborkszveg"/>
    <w:uiPriority w:val="99"/>
    <w:semiHidden/>
    <w:rsid w:val="0002120A"/>
    <w:rPr>
      <w:rFonts w:ascii="Tahoma" w:hAnsi="Tahoma" w:cs="Tahoma"/>
      <w:sz w:val="16"/>
      <w:szCs w:val="16"/>
    </w:rPr>
  </w:style>
  <w:style w:type="paragraph" w:styleId="lfej">
    <w:name w:val="header"/>
    <w:basedOn w:val="Norml"/>
    <w:link w:val="lfejChar"/>
    <w:uiPriority w:val="99"/>
    <w:unhideWhenUsed/>
    <w:rsid w:val="0002120A"/>
    <w:pPr>
      <w:tabs>
        <w:tab w:val="center" w:pos="4536"/>
        <w:tab w:val="right" w:pos="9072"/>
      </w:tabs>
    </w:pPr>
  </w:style>
  <w:style w:type="character" w:customStyle="1" w:styleId="lfejChar">
    <w:name w:val="Élőfej Char"/>
    <w:basedOn w:val="Bekezdsalapbettpusa"/>
    <w:link w:val="lfej"/>
    <w:uiPriority w:val="99"/>
    <w:rsid w:val="0002120A"/>
  </w:style>
  <w:style w:type="paragraph" w:styleId="llb">
    <w:name w:val="footer"/>
    <w:basedOn w:val="Norml"/>
    <w:link w:val="llbChar"/>
    <w:uiPriority w:val="99"/>
    <w:unhideWhenUsed/>
    <w:rsid w:val="0002120A"/>
    <w:pPr>
      <w:tabs>
        <w:tab w:val="center" w:pos="4536"/>
        <w:tab w:val="right" w:pos="9072"/>
      </w:tabs>
    </w:pPr>
  </w:style>
  <w:style w:type="character" w:customStyle="1" w:styleId="llbChar">
    <w:name w:val="Élőláb Char"/>
    <w:basedOn w:val="Bekezdsalapbettpusa"/>
    <w:link w:val="llb"/>
    <w:uiPriority w:val="99"/>
    <w:rsid w:val="0002120A"/>
  </w:style>
  <w:style w:type="paragraph" w:customStyle="1" w:styleId="Szmozs">
    <w:name w:val="Számozás"/>
    <w:basedOn w:val="Norml"/>
    <w:uiPriority w:val="4"/>
    <w:qFormat/>
    <w:rsid w:val="0002120A"/>
    <w:pPr>
      <w:numPr>
        <w:numId w:val="3"/>
      </w:numPr>
      <w:spacing w:before="120"/>
      <w:contextualSpacing/>
    </w:pPr>
  </w:style>
  <w:style w:type="table" w:styleId="Rcsostblzat">
    <w:name w:val="Table Grid"/>
    <w:aliases w:val="Szegély nélküli"/>
    <w:basedOn w:val="Normltblzat"/>
    <w:uiPriority w:val="59"/>
    <w:rsid w:val="0002120A"/>
    <w:pPr>
      <w:contextualSpacing/>
    </w:pPr>
    <w:tblPr/>
    <w:tcPr>
      <w:vAlign w:val="center"/>
    </w:tcPr>
  </w:style>
  <w:style w:type="character" w:customStyle="1" w:styleId="Cmsor4Char">
    <w:name w:val="Címsor 4 Char"/>
    <w:basedOn w:val="Bekezdsalapbettpusa"/>
    <w:link w:val="Cmsor4"/>
    <w:rsid w:val="0002120A"/>
    <w:rPr>
      <w:iCs/>
      <w:color w:val="0C2148" w:themeColor="text2"/>
      <w:szCs w:val="30"/>
    </w:rPr>
  </w:style>
  <w:style w:type="character" w:customStyle="1" w:styleId="Cmsor5Char">
    <w:name w:val="Címsor 5 Char"/>
    <w:basedOn w:val="Bekezdsalapbettpusa"/>
    <w:link w:val="Cmsor5"/>
    <w:rsid w:val="0002120A"/>
    <w:rPr>
      <w:color w:val="0C2148" w:themeColor="text2"/>
      <w:szCs w:val="26"/>
    </w:rPr>
  </w:style>
  <w:style w:type="character" w:customStyle="1" w:styleId="Cmsor6Char">
    <w:name w:val="Címsor 6 Char"/>
    <w:basedOn w:val="Bekezdsalapbettpusa"/>
    <w:link w:val="Cmsor6"/>
    <w:rsid w:val="0002120A"/>
    <w:rPr>
      <w:color w:val="0C2148" w:themeColor="text2"/>
    </w:rPr>
  </w:style>
  <w:style w:type="character" w:customStyle="1" w:styleId="Cmsor1Char">
    <w:name w:val="Címsor 1 Char"/>
    <w:basedOn w:val="Bekezdsalapbettpusa"/>
    <w:link w:val="Cmsor1"/>
    <w:rsid w:val="0002120A"/>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02120A"/>
    <w:rPr>
      <w:b/>
      <w:color w:val="0C2148" w:themeColor="text2"/>
      <w:sz w:val="24"/>
      <w:szCs w:val="38"/>
    </w:rPr>
  </w:style>
  <w:style w:type="character" w:customStyle="1" w:styleId="Cmsor3Char">
    <w:name w:val="Címsor 3 Char"/>
    <w:basedOn w:val="Bekezdsalapbettpusa"/>
    <w:link w:val="Cmsor3"/>
    <w:rsid w:val="0002120A"/>
    <w:rPr>
      <w:bCs/>
      <w:color w:val="0C2148" w:themeColor="text2"/>
      <w:szCs w:val="34"/>
    </w:rPr>
  </w:style>
  <w:style w:type="paragraph" w:styleId="Cm">
    <w:name w:val="Title"/>
    <w:basedOn w:val="Norml"/>
    <w:next w:val="Norml"/>
    <w:link w:val="CmChar"/>
    <w:uiPriority w:val="3"/>
    <w:qFormat/>
    <w:rsid w:val="0002120A"/>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02120A"/>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02120A"/>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02120A"/>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02120A"/>
    <w:rPr>
      <w:rFonts w:eastAsiaTheme="majorEastAsia" w:cstheme="majorBidi"/>
      <w:i/>
      <w:iCs/>
      <w:color w:val="404040" w:themeColor="text1" w:themeTint="BF"/>
    </w:rPr>
  </w:style>
  <w:style w:type="numbering" w:customStyle="1" w:styleId="Style1">
    <w:name w:val="Style1"/>
    <w:uiPriority w:val="99"/>
    <w:rsid w:val="0002120A"/>
    <w:pPr>
      <w:numPr>
        <w:numId w:val="1"/>
      </w:numPr>
    </w:pPr>
  </w:style>
  <w:style w:type="paragraph" w:styleId="TJ7">
    <w:name w:val="toc 7"/>
    <w:basedOn w:val="Norml"/>
    <w:next w:val="Norml"/>
    <w:autoRedefine/>
    <w:uiPriority w:val="99"/>
    <w:semiHidden/>
    <w:locked/>
    <w:rsid w:val="0002120A"/>
    <w:pPr>
      <w:spacing w:after="100"/>
      <w:ind w:left="1200"/>
    </w:pPr>
    <w:rPr>
      <w:color w:val="385623" w:themeColor="accent6" w:themeShade="80"/>
    </w:rPr>
  </w:style>
  <w:style w:type="paragraph" w:styleId="TJ8">
    <w:name w:val="toc 8"/>
    <w:basedOn w:val="Norml"/>
    <w:next w:val="Norml"/>
    <w:autoRedefine/>
    <w:uiPriority w:val="99"/>
    <w:semiHidden/>
    <w:locked/>
    <w:rsid w:val="0002120A"/>
    <w:pPr>
      <w:spacing w:after="100"/>
      <w:ind w:left="1400"/>
    </w:pPr>
    <w:rPr>
      <w:color w:val="385623" w:themeColor="accent6" w:themeShade="80"/>
    </w:rPr>
  </w:style>
  <w:style w:type="paragraph" w:styleId="TJ9">
    <w:name w:val="toc 9"/>
    <w:basedOn w:val="Norml"/>
    <w:next w:val="Norml"/>
    <w:autoRedefine/>
    <w:uiPriority w:val="99"/>
    <w:semiHidden/>
    <w:locked/>
    <w:rsid w:val="0002120A"/>
    <w:pPr>
      <w:spacing w:after="100"/>
      <w:ind w:left="1600"/>
    </w:pPr>
    <w:rPr>
      <w:color w:val="385623" w:themeColor="accent6" w:themeShade="80"/>
    </w:rPr>
  </w:style>
  <w:style w:type="table" w:customStyle="1" w:styleId="Calendar2">
    <w:name w:val="Calendar 2"/>
    <w:basedOn w:val="Normltblzat"/>
    <w:uiPriority w:val="99"/>
    <w:qFormat/>
    <w:rsid w:val="0002120A"/>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02120A"/>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02120A"/>
    <w:rPr>
      <w:rFonts w:eastAsiaTheme="minorEastAsia"/>
      <w:color w:val="0C2148" w:themeColor="text2"/>
      <w:sz w:val="16"/>
    </w:rPr>
  </w:style>
  <w:style w:type="character" w:styleId="Finomkiemels">
    <w:name w:val="Subtle Emphasis"/>
    <w:basedOn w:val="Bekezdsalapbettpusa"/>
    <w:uiPriority w:val="19"/>
    <w:qFormat/>
    <w:rsid w:val="0002120A"/>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02120A"/>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02120A"/>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02120A"/>
    <w:rPr>
      <w:color w:val="385623" w:themeColor="accent6" w:themeShade="80"/>
    </w:rPr>
  </w:style>
  <w:style w:type="character" w:customStyle="1" w:styleId="VgjegyzetszvegeChar">
    <w:name w:val="Végjegyzet szövege Char"/>
    <w:basedOn w:val="Bekezdsalapbettpusa"/>
    <w:link w:val="Vgjegyzetszvege"/>
    <w:uiPriority w:val="99"/>
    <w:semiHidden/>
    <w:rsid w:val="0002120A"/>
    <w:rPr>
      <w:color w:val="385623" w:themeColor="accent6" w:themeShade="80"/>
    </w:rPr>
  </w:style>
  <w:style w:type="table" w:customStyle="1" w:styleId="Vilgosrnykols1jellszn1">
    <w:name w:val="Világos árnyékolás – 1. jelölőszín1"/>
    <w:basedOn w:val="Normltblzat"/>
    <w:uiPriority w:val="60"/>
    <w:rsid w:val="0002120A"/>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02120A"/>
    <w:pPr>
      <w:numPr>
        <w:numId w:val="4"/>
      </w:numPr>
    </w:pPr>
  </w:style>
  <w:style w:type="paragraph" w:customStyle="1" w:styleId="Tblaszvegstlus">
    <w:name w:val="Tábla szöveg stílus"/>
    <w:basedOn w:val="Norml"/>
    <w:link w:val="TblaszvegstlusChar"/>
    <w:uiPriority w:val="8"/>
    <w:qFormat/>
    <w:rsid w:val="0002120A"/>
  </w:style>
  <w:style w:type="character" w:customStyle="1" w:styleId="ListaszerbekezdsChar">
    <w:name w:val="Listaszerű bekezdés Char"/>
    <w:basedOn w:val="Bekezdsalapbettpusa"/>
    <w:link w:val="Listaszerbekezds"/>
    <w:uiPriority w:val="4"/>
    <w:rsid w:val="0002120A"/>
  </w:style>
  <w:style w:type="character" w:customStyle="1" w:styleId="Listaszerbekezds2Char">
    <w:name w:val="Listaszerű bekezdés 2 Char"/>
    <w:basedOn w:val="ListaszerbekezdsChar"/>
    <w:link w:val="Listaszerbekezds2"/>
    <w:uiPriority w:val="4"/>
    <w:rsid w:val="0002120A"/>
  </w:style>
  <w:style w:type="character" w:customStyle="1" w:styleId="TblaszvegstlusChar">
    <w:name w:val="Tábla szöveg stílus Char"/>
    <w:basedOn w:val="Bekezdsalapbettpusa"/>
    <w:link w:val="Tblaszvegstlus"/>
    <w:uiPriority w:val="8"/>
    <w:rsid w:val="0002120A"/>
  </w:style>
  <w:style w:type="character" w:styleId="Finomhivatkozs">
    <w:name w:val="Subtle Reference"/>
    <w:basedOn w:val="Bekezdsalapbettpusa"/>
    <w:uiPriority w:val="31"/>
    <w:rsid w:val="0002120A"/>
    <w:rPr>
      <w:sz w:val="24"/>
      <w:szCs w:val="24"/>
      <w:u w:val="single"/>
    </w:rPr>
  </w:style>
  <w:style w:type="character" w:styleId="Ershivatkozs">
    <w:name w:val="Intense Reference"/>
    <w:basedOn w:val="Bekezdsalapbettpusa"/>
    <w:uiPriority w:val="32"/>
    <w:rsid w:val="0002120A"/>
    <w:rPr>
      <w:b/>
      <w:sz w:val="24"/>
      <w:u w:val="single"/>
    </w:rPr>
  </w:style>
  <w:style w:type="paragraph" w:customStyle="1" w:styleId="Listaszerbekezds2szint">
    <w:name w:val="Listaszerű bekezdés 2. szint"/>
    <w:basedOn w:val="Listaszerbekezds"/>
    <w:link w:val="Listaszerbekezds2szintChar"/>
    <w:uiPriority w:val="4"/>
    <w:qFormat/>
    <w:rsid w:val="0002120A"/>
    <w:pPr>
      <w:numPr>
        <w:numId w:val="7"/>
      </w:numPr>
    </w:pPr>
  </w:style>
  <w:style w:type="paragraph" w:customStyle="1" w:styleId="Listaszerbekezds3szint">
    <w:name w:val="Listaszerű bekezdés 3. szint"/>
    <w:basedOn w:val="Listaszerbekezds"/>
    <w:link w:val="Listaszerbekezds3szintChar"/>
    <w:uiPriority w:val="4"/>
    <w:qFormat/>
    <w:rsid w:val="0002120A"/>
    <w:pPr>
      <w:numPr>
        <w:ilvl w:val="2"/>
        <w:numId w:val="8"/>
      </w:numPr>
    </w:pPr>
  </w:style>
  <w:style w:type="character" w:customStyle="1" w:styleId="Listaszerbekezds2szintChar">
    <w:name w:val="Listaszerű bekezdés 2. szint Char"/>
    <w:basedOn w:val="ListaszerbekezdsChar"/>
    <w:link w:val="Listaszerbekezds2szint"/>
    <w:uiPriority w:val="4"/>
    <w:rsid w:val="0002120A"/>
  </w:style>
  <w:style w:type="character" w:customStyle="1" w:styleId="Listaszerbekezds3szintChar">
    <w:name w:val="Listaszerű bekezdés 3. szint Char"/>
    <w:basedOn w:val="ListaszerbekezdsChar"/>
    <w:link w:val="Listaszerbekezds3szint"/>
    <w:uiPriority w:val="4"/>
    <w:rsid w:val="0002120A"/>
  </w:style>
  <w:style w:type="paragraph" w:styleId="Alcm">
    <w:name w:val="Subtitle"/>
    <w:basedOn w:val="Norml"/>
    <w:next w:val="Norml"/>
    <w:link w:val="AlcmChar"/>
    <w:uiPriority w:val="11"/>
    <w:rsid w:val="0002120A"/>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02120A"/>
    <w:rPr>
      <w:rFonts w:eastAsiaTheme="majorEastAsia" w:cstheme="majorBidi"/>
    </w:rPr>
  </w:style>
  <w:style w:type="paragraph" w:customStyle="1" w:styleId="Listabetvel">
    <w:name w:val="Lista betűvel"/>
    <w:basedOn w:val="Listaszerbekezds"/>
    <w:link w:val="ListabetvelChar"/>
    <w:uiPriority w:val="4"/>
    <w:qFormat/>
    <w:rsid w:val="0002120A"/>
    <w:pPr>
      <w:numPr>
        <w:numId w:val="6"/>
      </w:numPr>
    </w:pPr>
  </w:style>
  <w:style w:type="character" w:customStyle="1" w:styleId="ListabetvelChar">
    <w:name w:val="Lista betűvel Char"/>
    <w:basedOn w:val="ListaszerbekezdsChar"/>
    <w:link w:val="Listabetvel"/>
    <w:uiPriority w:val="4"/>
    <w:rsid w:val="0002120A"/>
  </w:style>
  <w:style w:type="paragraph" w:customStyle="1" w:styleId="Erskiemels1">
    <w:name w:val="Erős kiemelés1"/>
    <w:basedOn w:val="Norml"/>
    <w:link w:val="ErskiemelsChar"/>
    <w:uiPriority w:val="5"/>
    <w:qFormat/>
    <w:rsid w:val="0002120A"/>
    <w:rPr>
      <w:b/>
      <w:i/>
    </w:rPr>
  </w:style>
  <w:style w:type="character" w:customStyle="1" w:styleId="ErskiemelsChar">
    <w:name w:val="Erős kiemelés Char"/>
    <w:basedOn w:val="Bekezdsalapbettpusa"/>
    <w:link w:val="Erskiemels1"/>
    <w:uiPriority w:val="5"/>
    <w:rsid w:val="0002120A"/>
    <w:rPr>
      <w:b/>
      <w:i/>
    </w:rPr>
  </w:style>
  <w:style w:type="paragraph" w:customStyle="1" w:styleId="Bold">
    <w:name w:val="Bold"/>
    <w:basedOn w:val="Norml"/>
    <w:link w:val="BoldChar"/>
    <w:uiPriority w:val="6"/>
    <w:qFormat/>
    <w:rsid w:val="0002120A"/>
    <w:rPr>
      <w:b/>
    </w:rPr>
  </w:style>
  <w:style w:type="character" w:customStyle="1" w:styleId="BoldChar">
    <w:name w:val="Bold Char"/>
    <w:basedOn w:val="Bekezdsalapbettpusa"/>
    <w:link w:val="Bold"/>
    <w:uiPriority w:val="6"/>
    <w:rsid w:val="0002120A"/>
    <w:rPr>
      <w:b/>
    </w:rPr>
  </w:style>
  <w:style w:type="character" w:styleId="Mrltotthiperhivatkozs">
    <w:name w:val="FollowedHyperlink"/>
    <w:basedOn w:val="Bekezdsalapbettpusa"/>
    <w:uiPriority w:val="99"/>
    <w:semiHidden/>
    <w:unhideWhenUsed/>
    <w:rsid w:val="0002120A"/>
    <w:rPr>
      <w:color w:val="954F72" w:themeColor="followedHyperlink"/>
      <w:u w:val="single"/>
    </w:rPr>
  </w:style>
  <w:style w:type="paragraph" w:styleId="Tartalomjegyzkcmsora">
    <w:name w:val="TOC Heading"/>
    <w:basedOn w:val="Cmsor1"/>
    <w:next w:val="Norml"/>
    <w:uiPriority w:val="39"/>
    <w:unhideWhenUsed/>
    <w:qFormat/>
    <w:rsid w:val="0002120A"/>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02120A"/>
    <w:pPr>
      <w:spacing w:after="100"/>
      <w:ind w:left="220"/>
      <w:jc w:val="left"/>
    </w:pPr>
    <w:rPr>
      <w:rFonts w:eastAsiaTheme="minorEastAsia"/>
    </w:rPr>
  </w:style>
  <w:style w:type="paragraph" w:styleId="TJ1">
    <w:name w:val="toc 1"/>
    <w:basedOn w:val="Norml"/>
    <w:next w:val="Norml"/>
    <w:autoRedefine/>
    <w:uiPriority w:val="39"/>
    <w:unhideWhenUsed/>
    <w:qFormat/>
    <w:locked/>
    <w:rsid w:val="0002120A"/>
    <w:pPr>
      <w:spacing w:after="100"/>
      <w:jc w:val="left"/>
    </w:pPr>
    <w:rPr>
      <w:rFonts w:eastAsiaTheme="minorEastAsia"/>
    </w:rPr>
  </w:style>
  <w:style w:type="paragraph" w:styleId="TJ3">
    <w:name w:val="toc 3"/>
    <w:basedOn w:val="Norml"/>
    <w:next w:val="Norml"/>
    <w:uiPriority w:val="39"/>
    <w:unhideWhenUsed/>
    <w:qFormat/>
    <w:locked/>
    <w:rsid w:val="0002120A"/>
    <w:pPr>
      <w:spacing w:after="100"/>
      <w:ind w:left="400"/>
    </w:pPr>
  </w:style>
  <w:style w:type="paragraph" w:customStyle="1" w:styleId="StyleTOC2Left015">
    <w:name w:val="Style TOC 2 + Left:  0.15&quot;"/>
    <w:basedOn w:val="TJ2"/>
    <w:rsid w:val="0002120A"/>
    <w:pPr>
      <w:ind w:left="216"/>
    </w:pPr>
    <w:rPr>
      <w:rFonts w:eastAsia="Times New Roman" w:cs="Times New Roman"/>
    </w:rPr>
  </w:style>
  <w:style w:type="paragraph" w:customStyle="1" w:styleId="StyleTOC3Left031">
    <w:name w:val="Style TOC 3 + Left:  0.31&quot;"/>
    <w:basedOn w:val="TJ3"/>
    <w:rsid w:val="0002120A"/>
    <w:pPr>
      <w:ind w:left="446"/>
    </w:pPr>
    <w:rPr>
      <w:rFonts w:eastAsia="Times New Roman" w:cs="Times New Roman"/>
    </w:rPr>
  </w:style>
  <w:style w:type="numbering" w:customStyle="1" w:styleId="Hierarchikuslista">
    <w:name w:val="Hierarchikus lista"/>
    <w:uiPriority w:val="99"/>
    <w:rsid w:val="0002120A"/>
    <w:pPr>
      <w:numPr>
        <w:numId w:val="2"/>
      </w:numPr>
    </w:pPr>
  </w:style>
  <w:style w:type="paragraph" w:customStyle="1" w:styleId="HierarchikusLista0">
    <w:name w:val="Hierarchikus Lista"/>
    <w:basedOn w:val="Listaszerbekezds"/>
    <w:link w:val="HierarchikusListaChar"/>
    <w:qFormat/>
    <w:rsid w:val="0002120A"/>
    <w:pPr>
      <w:numPr>
        <w:numId w:val="0"/>
      </w:numPr>
    </w:pPr>
  </w:style>
  <w:style w:type="character" w:customStyle="1" w:styleId="HierarchikusListaChar">
    <w:name w:val="Hierarchikus Lista Char"/>
    <w:basedOn w:val="ListaszerbekezdsChar"/>
    <w:link w:val="HierarchikusLista0"/>
    <w:rsid w:val="0002120A"/>
  </w:style>
  <w:style w:type="character" w:styleId="Kiemels2">
    <w:name w:val="Strong"/>
    <w:basedOn w:val="Bekezdsalapbettpusa"/>
    <w:uiPriority w:val="22"/>
    <w:rsid w:val="0002120A"/>
    <w:rPr>
      <w:b/>
      <w:bCs/>
    </w:rPr>
  </w:style>
  <w:style w:type="character" w:styleId="Kiemels">
    <w:name w:val="Emphasis"/>
    <w:basedOn w:val="Bekezdsalapbettpusa"/>
    <w:uiPriority w:val="6"/>
    <w:qFormat/>
    <w:rsid w:val="0002120A"/>
    <w:rPr>
      <w:i/>
      <w:iCs/>
    </w:rPr>
  </w:style>
  <w:style w:type="paragraph" w:styleId="Nincstrkz">
    <w:name w:val="No Spacing"/>
    <w:basedOn w:val="Norml"/>
    <w:uiPriority w:val="1"/>
    <w:rsid w:val="0002120A"/>
    <w:rPr>
      <w:szCs w:val="32"/>
    </w:rPr>
  </w:style>
  <w:style w:type="paragraph" w:styleId="Idzet">
    <w:name w:val="Quote"/>
    <w:basedOn w:val="Norml"/>
    <w:next w:val="Norml"/>
    <w:link w:val="IdzetChar"/>
    <w:uiPriority w:val="29"/>
    <w:rsid w:val="0002120A"/>
    <w:rPr>
      <w:i/>
    </w:rPr>
  </w:style>
  <w:style w:type="character" w:customStyle="1" w:styleId="IdzetChar">
    <w:name w:val="Idézet Char"/>
    <w:basedOn w:val="Bekezdsalapbettpusa"/>
    <w:link w:val="Idzet"/>
    <w:uiPriority w:val="29"/>
    <w:rsid w:val="0002120A"/>
    <w:rPr>
      <w:i/>
    </w:rPr>
  </w:style>
  <w:style w:type="paragraph" w:styleId="Kiemeltidzet">
    <w:name w:val="Intense Quote"/>
    <w:basedOn w:val="Norml"/>
    <w:next w:val="Norml"/>
    <w:link w:val="KiemeltidzetChar"/>
    <w:uiPriority w:val="30"/>
    <w:rsid w:val="0002120A"/>
    <w:pPr>
      <w:ind w:left="720" w:right="720"/>
    </w:pPr>
    <w:rPr>
      <w:b/>
      <w:i/>
    </w:rPr>
  </w:style>
  <w:style w:type="character" w:customStyle="1" w:styleId="KiemeltidzetChar">
    <w:name w:val="Kiemelt idézet Char"/>
    <w:basedOn w:val="Bekezdsalapbettpusa"/>
    <w:link w:val="Kiemeltidzet"/>
    <w:uiPriority w:val="30"/>
    <w:rsid w:val="0002120A"/>
    <w:rPr>
      <w:b/>
      <w:i/>
    </w:rPr>
  </w:style>
  <w:style w:type="character" w:styleId="Erskiemels">
    <w:name w:val="Intense Emphasis"/>
    <w:basedOn w:val="Bekezdsalapbettpusa"/>
    <w:uiPriority w:val="21"/>
    <w:rsid w:val="0002120A"/>
    <w:rPr>
      <w:b/>
      <w:i/>
      <w:sz w:val="24"/>
      <w:szCs w:val="24"/>
      <w:u w:val="single"/>
    </w:rPr>
  </w:style>
  <w:style w:type="character" w:styleId="Knyvcme">
    <w:name w:val="Book Title"/>
    <w:basedOn w:val="Bekezdsalapbettpusa"/>
    <w:uiPriority w:val="33"/>
    <w:rsid w:val="0002120A"/>
    <w:rPr>
      <w:rFonts w:ascii="Calibri" w:eastAsiaTheme="majorEastAsia" w:hAnsi="Calibri"/>
      <w:b/>
      <w:i/>
      <w:sz w:val="24"/>
      <w:szCs w:val="24"/>
    </w:rPr>
  </w:style>
  <w:style w:type="paragraph" w:customStyle="1" w:styleId="Szvegdobozstlus">
    <w:name w:val="Szövegdoboz stílus"/>
    <w:basedOn w:val="HierarchikusLista0"/>
    <w:qFormat/>
    <w:rsid w:val="0002120A"/>
    <w:rPr>
      <w:b/>
      <w:i/>
      <w:color w:val="009EE0"/>
    </w:rPr>
  </w:style>
  <w:style w:type="table" w:customStyle="1" w:styleId="Rcsos">
    <w:name w:val="Rácsos"/>
    <w:basedOn w:val="Normltblzat"/>
    <w:uiPriority w:val="99"/>
    <w:rsid w:val="0002120A"/>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02120A"/>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02120A"/>
    <w:pPr>
      <w:keepNext/>
      <w:spacing w:after="40"/>
      <w:jc w:val="center"/>
    </w:pPr>
    <w:rPr>
      <w:b/>
      <w:bCs/>
      <w:color w:val="808080"/>
      <w:szCs w:val="18"/>
    </w:rPr>
  </w:style>
  <w:style w:type="paragraph" w:customStyle="1" w:styleId="ENCaption2Col">
    <w:name w:val="EN_Caption_2Col"/>
    <w:basedOn w:val="Norml"/>
    <w:next w:val="Norml"/>
    <w:uiPriority w:val="1"/>
    <w:qFormat/>
    <w:rsid w:val="0002120A"/>
    <w:pPr>
      <w:keepNext/>
      <w:spacing w:after="40"/>
      <w:jc w:val="left"/>
    </w:pPr>
    <w:rPr>
      <w:b/>
      <w:bCs/>
      <w:color w:val="808080"/>
      <w:szCs w:val="18"/>
    </w:rPr>
  </w:style>
  <w:style w:type="paragraph" w:customStyle="1" w:styleId="ENCaptionBox">
    <w:name w:val="EN_Caption_Box"/>
    <w:basedOn w:val="Norml"/>
    <w:next w:val="Norml"/>
    <w:uiPriority w:val="1"/>
    <w:qFormat/>
    <w:rsid w:val="0002120A"/>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02120A"/>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02120A"/>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02120A"/>
    <w:rPr>
      <w:rFonts w:eastAsiaTheme="minorEastAsia"/>
      <w:color w:val="808080"/>
      <w:sz w:val="18"/>
    </w:rPr>
  </w:style>
  <w:style w:type="paragraph" w:customStyle="1" w:styleId="ENNormal">
    <w:name w:val="EN_Normal"/>
    <w:basedOn w:val="Norml"/>
    <w:uiPriority w:val="1"/>
    <w:qFormat/>
    <w:rsid w:val="0002120A"/>
  </w:style>
  <w:style w:type="paragraph" w:customStyle="1" w:styleId="ENNormalBox">
    <w:name w:val="EN_Normal_Box"/>
    <w:basedOn w:val="Norml"/>
    <w:uiPriority w:val="1"/>
    <w:qFormat/>
    <w:rsid w:val="0002120A"/>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02120A"/>
    <w:pPr>
      <w:keepLines/>
      <w:jc w:val="center"/>
    </w:pPr>
    <w:rPr>
      <w:color w:val="808080"/>
      <w:sz w:val="18"/>
    </w:rPr>
  </w:style>
  <w:style w:type="paragraph" w:customStyle="1" w:styleId="ENNote2Col">
    <w:name w:val="EN_Note_2Col"/>
    <w:basedOn w:val="Norml"/>
    <w:next w:val="ENNormal"/>
    <w:uiPriority w:val="1"/>
    <w:qFormat/>
    <w:rsid w:val="0002120A"/>
    <w:pPr>
      <w:keepLines/>
    </w:pPr>
    <w:rPr>
      <w:color w:val="808080"/>
      <w:sz w:val="18"/>
    </w:rPr>
  </w:style>
  <w:style w:type="paragraph" w:customStyle="1" w:styleId="ENNoteBox">
    <w:name w:val="EN_Note_Box"/>
    <w:basedOn w:val="Norml"/>
    <w:next w:val="ENNormalBox"/>
    <w:uiPriority w:val="1"/>
    <w:qFormat/>
    <w:rsid w:val="0002120A"/>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02120A"/>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02120A"/>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02120A"/>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02120A"/>
    <w:pPr>
      <w:keepNext/>
      <w:spacing w:after="40"/>
      <w:jc w:val="center"/>
    </w:pPr>
    <w:rPr>
      <w:sz w:val="20"/>
    </w:rPr>
  </w:style>
  <w:style w:type="paragraph" w:customStyle="1" w:styleId="HUCaption2Col">
    <w:name w:val="HU_Caption_2Col"/>
    <w:basedOn w:val="Kpalrs"/>
    <w:next w:val="Norml"/>
    <w:uiPriority w:val="1"/>
    <w:qFormat/>
    <w:rsid w:val="0002120A"/>
    <w:pPr>
      <w:keepNext/>
      <w:spacing w:after="40"/>
    </w:pPr>
    <w:rPr>
      <w:sz w:val="20"/>
    </w:rPr>
  </w:style>
  <w:style w:type="paragraph" w:customStyle="1" w:styleId="HUCaptionBox">
    <w:name w:val="HU_Caption_Box"/>
    <w:basedOn w:val="Kpalrs"/>
    <w:next w:val="Norml"/>
    <w:uiPriority w:val="1"/>
    <w:qFormat/>
    <w:rsid w:val="0002120A"/>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02120A"/>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02120A"/>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02120A"/>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02120A"/>
    <w:rPr>
      <w:caps/>
      <w:color w:val="0C2148" w:themeColor="text2"/>
    </w:rPr>
  </w:style>
  <w:style w:type="paragraph" w:customStyle="1" w:styleId="HUFootnote">
    <w:name w:val="HU_Footnote"/>
    <w:basedOn w:val="Lbjegyzetszveg"/>
    <w:uiPriority w:val="1"/>
    <w:qFormat/>
    <w:rsid w:val="0002120A"/>
    <w:rPr>
      <w:color w:val="808080"/>
      <w:sz w:val="18"/>
    </w:rPr>
  </w:style>
  <w:style w:type="paragraph" w:customStyle="1" w:styleId="HUNormalBox">
    <w:name w:val="HU_Normal_Box"/>
    <w:basedOn w:val="Norml"/>
    <w:uiPriority w:val="1"/>
    <w:qFormat/>
    <w:rsid w:val="0002120A"/>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02120A"/>
    <w:pPr>
      <w:keepLines/>
      <w:jc w:val="center"/>
    </w:pPr>
    <w:rPr>
      <w:color w:val="808080"/>
      <w:sz w:val="18"/>
    </w:rPr>
  </w:style>
  <w:style w:type="paragraph" w:customStyle="1" w:styleId="HUNote2Col">
    <w:name w:val="HU_Note_2Col"/>
    <w:basedOn w:val="Norml"/>
    <w:next w:val="Norml"/>
    <w:uiPriority w:val="1"/>
    <w:qFormat/>
    <w:rsid w:val="0002120A"/>
    <w:pPr>
      <w:keepLines/>
    </w:pPr>
    <w:rPr>
      <w:color w:val="808080"/>
      <w:sz w:val="18"/>
    </w:rPr>
  </w:style>
  <w:style w:type="paragraph" w:customStyle="1" w:styleId="HUNoteBox">
    <w:name w:val="HU_Note_Box"/>
    <w:basedOn w:val="Norml"/>
    <w:next w:val="HUNormalBox"/>
    <w:link w:val="HUNoteBoxChar"/>
    <w:uiPriority w:val="1"/>
    <w:qFormat/>
    <w:rsid w:val="0002120A"/>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02120A"/>
    <w:rPr>
      <w:color w:val="808080"/>
      <w:sz w:val="18"/>
      <w:shd w:val="clear" w:color="auto" w:fill="C6EEFF"/>
    </w:rPr>
  </w:style>
  <w:style w:type="paragraph" w:customStyle="1" w:styleId="HUSectionTitle">
    <w:name w:val="HU_Section_Title"/>
    <w:basedOn w:val="Cmsor2"/>
    <w:next w:val="Norml"/>
    <w:link w:val="HUSectionTitleChar"/>
    <w:uiPriority w:val="1"/>
    <w:rsid w:val="0002120A"/>
    <w:pPr>
      <w:keepNext/>
    </w:pPr>
  </w:style>
  <w:style w:type="character" w:customStyle="1" w:styleId="HUSectionTitleChar">
    <w:name w:val="HU_Section_Title Char"/>
    <w:basedOn w:val="Cmsor2Char"/>
    <w:link w:val="HUSectionTitle"/>
    <w:uiPriority w:val="1"/>
    <w:rsid w:val="0002120A"/>
    <w:rPr>
      <w:b/>
      <w:color w:val="0C2148" w:themeColor="text2"/>
      <w:sz w:val="24"/>
      <w:szCs w:val="38"/>
    </w:rPr>
  </w:style>
  <w:style w:type="paragraph" w:customStyle="1" w:styleId="HUSubsectionTitle">
    <w:name w:val="HU_Subsection_Title"/>
    <w:basedOn w:val="Cmsor3"/>
    <w:next w:val="Norml"/>
    <w:link w:val="HUSubsectionTitleChar"/>
    <w:uiPriority w:val="1"/>
    <w:rsid w:val="0002120A"/>
    <w:pPr>
      <w:keepNext/>
      <w:ind w:left="595" w:hanging="595"/>
    </w:pPr>
  </w:style>
  <w:style w:type="character" w:customStyle="1" w:styleId="HUSubsectionTitleChar">
    <w:name w:val="HU_Subsection_Title Char"/>
    <w:basedOn w:val="Cmsor3Char"/>
    <w:link w:val="HUSubsectionTitle"/>
    <w:uiPriority w:val="1"/>
    <w:rsid w:val="0002120A"/>
    <w:rPr>
      <w:bCs/>
      <w:color w:val="0C2148" w:themeColor="text2"/>
      <w:szCs w:val="34"/>
    </w:rPr>
  </w:style>
  <w:style w:type="paragraph" w:customStyle="1" w:styleId="Heading1Kiadvny">
    <w:name w:val="Heading 1 Kiadvány"/>
    <w:basedOn w:val="Cmsor1"/>
    <w:qFormat/>
    <w:rsid w:val="0002120A"/>
    <w:rPr>
      <w:b w:val="0"/>
      <w:caps w:val="0"/>
      <w:sz w:val="52"/>
    </w:rPr>
  </w:style>
  <w:style w:type="numbering" w:customStyle="1" w:styleId="Nemlista1">
    <w:name w:val="Nem lista1"/>
    <w:next w:val="Nemlista"/>
    <w:uiPriority w:val="99"/>
    <w:semiHidden/>
    <w:unhideWhenUsed/>
    <w:rsid w:val="00B93BBF"/>
  </w:style>
  <w:style w:type="character" w:styleId="Jegyzethivatkozs">
    <w:name w:val="annotation reference"/>
    <w:basedOn w:val="Bekezdsalapbettpusa"/>
    <w:uiPriority w:val="99"/>
    <w:semiHidden/>
    <w:unhideWhenUsed/>
    <w:rsid w:val="00B93BBF"/>
    <w:rPr>
      <w:sz w:val="16"/>
      <w:szCs w:val="16"/>
    </w:rPr>
  </w:style>
  <w:style w:type="paragraph" w:styleId="Jegyzetszveg">
    <w:name w:val="annotation text"/>
    <w:basedOn w:val="Norml"/>
    <w:link w:val="JegyzetszvegChar"/>
    <w:uiPriority w:val="99"/>
    <w:unhideWhenUsed/>
    <w:rsid w:val="00B93BBF"/>
    <w:pPr>
      <w:widowControl w:val="0"/>
      <w:spacing w:after="200" w:line="240" w:lineRule="auto"/>
    </w:pPr>
    <w:rPr>
      <w:lang w:val="en-US"/>
    </w:rPr>
  </w:style>
  <w:style w:type="character" w:customStyle="1" w:styleId="JegyzetszvegChar">
    <w:name w:val="Jegyzetszöveg Char"/>
    <w:basedOn w:val="Bekezdsalapbettpusa"/>
    <w:link w:val="Jegyzetszveg"/>
    <w:uiPriority w:val="99"/>
    <w:rsid w:val="00B93BBF"/>
    <w:rPr>
      <w:lang w:val="en-US" w:eastAsia="en-US"/>
    </w:rPr>
  </w:style>
  <w:style w:type="paragraph" w:styleId="Megjegyzstrgya">
    <w:name w:val="annotation subject"/>
    <w:basedOn w:val="Jegyzetszveg"/>
    <w:next w:val="Jegyzetszveg"/>
    <w:link w:val="MegjegyzstrgyaChar"/>
    <w:uiPriority w:val="99"/>
    <w:semiHidden/>
    <w:unhideWhenUsed/>
    <w:rsid w:val="00B93BBF"/>
    <w:rPr>
      <w:b/>
      <w:bCs/>
    </w:rPr>
  </w:style>
  <w:style w:type="character" w:customStyle="1" w:styleId="MegjegyzstrgyaChar">
    <w:name w:val="Megjegyzés tárgya Char"/>
    <w:basedOn w:val="JegyzetszvegChar"/>
    <w:link w:val="Megjegyzstrgya"/>
    <w:uiPriority w:val="99"/>
    <w:semiHidden/>
    <w:rsid w:val="00B93BBF"/>
    <w:rPr>
      <w:b/>
      <w:bCs/>
      <w:lang w:val="en-US" w:eastAsia="en-US"/>
    </w:rPr>
  </w:style>
  <w:style w:type="character" w:styleId="Lbjegyzet-hivatkozs">
    <w:name w:val="footnote reference"/>
    <w:basedOn w:val="Bekezdsalapbettpusa"/>
    <w:uiPriority w:val="99"/>
    <w:semiHidden/>
    <w:unhideWhenUsed/>
    <w:rsid w:val="00B93BBF"/>
    <w:rPr>
      <w:vertAlign w:val="superscript"/>
    </w:rPr>
  </w:style>
  <w:style w:type="numbering" w:customStyle="1" w:styleId="Style11">
    <w:name w:val="Style11"/>
    <w:uiPriority w:val="99"/>
    <w:rsid w:val="00B93BBF"/>
    <w:pPr>
      <w:numPr>
        <w:numId w:val="10"/>
      </w:numPr>
    </w:pPr>
  </w:style>
  <w:style w:type="numbering" w:customStyle="1" w:styleId="Hierarchikuslista1">
    <w:name w:val="Hierarchikus lista1"/>
    <w:uiPriority w:val="99"/>
    <w:rsid w:val="00B93BBF"/>
    <w:pPr>
      <w:numPr>
        <w:numId w:val="11"/>
      </w:numPr>
    </w:pPr>
  </w:style>
  <w:style w:type="paragraph" w:customStyle="1" w:styleId="Erskiemels2">
    <w:name w:val="Erős kiemelés2"/>
    <w:basedOn w:val="Norml"/>
    <w:uiPriority w:val="5"/>
    <w:qFormat/>
    <w:rsid w:val="000104C7"/>
    <w:rPr>
      <w:b/>
      <w:i/>
    </w:rPr>
  </w:style>
  <w:style w:type="paragraph" w:styleId="Vltozat">
    <w:name w:val="Revision"/>
    <w:hidden/>
    <w:uiPriority w:val="99"/>
    <w:semiHidden/>
    <w:rsid w:val="0071339E"/>
  </w:style>
  <w:style w:type="character" w:customStyle="1" w:styleId="HideTWBExt">
    <w:name w:val="HideTWBExt"/>
    <w:basedOn w:val="Bekezdsalapbettpusa"/>
    <w:rsid w:val="00993C5C"/>
    <w:rPr>
      <w:rFonts w:ascii="Arial" w:hAnsi="Arial"/>
      <w:noProof/>
      <w:vanish/>
      <w:color w:val="000080"/>
      <w:sz w:val="20"/>
    </w:rPr>
  </w:style>
  <w:style w:type="paragraph" w:customStyle="1" w:styleId="Szveg">
    <w:name w:val="Szöveg"/>
    <w:basedOn w:val="Norml"/>
    <w:qFormat/>
    <w:rsid w:val="00993C5C"/>
    <w:pPr>
      <w:spacing w:after="0" w:line="240" w:lineRule="auto"/>
    </w:pPr>
    <w:rPr>
      <w:rFonts w:ascii="Arial" w:hAnsi="Arial" w:cs="Arial"/>
      <w:sz w:val="21"/>
      <w:szCs w:val="21"/>
    </w:rPr>
  </w:style>
  <w:style w:type="paragraph" w:customStyle="1" w:styleId="Tblafej">
    <w:name w:val="Táblafej"/>
    <w:basedOn w:val="Norml"/>
    <w:qFormat/>
    <w:rsid w:val="00993C5C"/>
    <w:pPr>
      <w:spacing w:after="0" w:line="240" w:lineRule="auto"/>
    </w:pPr>
    <w:rPr>
      <w:rFonts w:ascii="Arial" w:eastAsia="Times New Roman" w:hAnsi="Arial" w:cs="Arial"/>
      <w:b/>
      <w:i/>
      <w:color w:val="000000"/>
      <w:sz w:val="21"/>
      <w:szCs w:val="21"/>
    </w:rPr>
  </w:style>
  <w:style w:type="paragraph" w:customStyle="1" w:styleId="Tblasor">
    <w:name w:val="Táblasor"/>
    <w:basedOn w:val="Norml"/>
    <w:qFormat/>
    <w:rsid w:val="00993C5C"/>
    <w:pPr>
      <w:spacing w:after="0" w:line="240" w:lineRule="auto"/>
    </w:pPr>
    <w:rPr>
      <w:rFonts w:ascii="Arial" w:eastAsia="Times New Roman" w:hAnsi="Arial" w:cs="Arial"/>
      <w:i/>
      <w:color w:val="000000"/>
      <w:sz w:val="21"/>
      <w:szCs w:val="21"/>
    </w:rPr>
  </w:style>
  <w:style w:type="character" w:customStyle="1" w:styleId="tw4winExternal">
    <w:name w:val="tw4winExternal"/>
    <w:basedOn w:val="Bekezdsalapbettpusa"/>
    <w:rsid w:val="00993C5C"/>
    <w:rPr>
      <w:rFonts w:ascii="Courier New" w:hAnsi="Courier New"/>
      <w:color w:val="808080"/>
    </w:rPr>
  </w:style>
  <w:style w:type="character" w:customStyle="1" w:styleId="tw4winInternal">
    <w:name w:val="tw4winInternal"/>
    <w:rsid w:val="00993C5C"/>
    <w:rPr>
      <w:rFonts w:ascii="Courier New" w:hAnsi="Courier New"/>
      <w:noProof/>
      <w:color w:val="FF0000"/>
    </w:rPr>
  </w:style>
  <w:style w:type="character" w:customStyle="1" w:styleId="tw4winMark">
    <w:name w:val="tw4winMark"/>
    <w:uiPriority w:val="99"/>
    <w:rsid w:val="00993C5C"/>
    <w:rPr>
      <w:rFonts w:ascii="Courier New" w:hAnsi="Courier New"/>
      <w:vanish/>
      <w:color w:val="800080"/>
      <w:sz w:val="24"/>
      <w:vertAlign w:val="subscript"/>
    </w:rPr>
  </w:style>
  <w:style w:type="paragraph" w:customStyle="1" w:styleId="Vissza">
    <w:name w:val="Vissza"/>
    <w:basedOn w:val="Norml"/>
    <w:next w:val="Norml"/>
    <w:uiPriority w:val="99"/>
    <w:rsid w:val="00993C5C"/>
    <w:pPr>
      <w:spacing w:after="0" w:line="240" w:lineRule="auto"/>
      <w:jc w:val="right"/>
    </w:pPr>
    <w:rPr>
      <w:rFonts w:ascii="Arial" w:hAnsi="Arial" w:cs="Times New Roman"/>
      <w:color w:val="0000FF"/>
      <w:sz w:val="21"/>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065256">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019938602">
      <w:bodyDiv w:val="1"/>
      <w:marLeft w:val="0"/>
      <w:marRight w:val="0"/>
      <w:marTop w:val="0"/>
      <w:marBottom w:val="0"/>
      <w:divBdr>
        <w:top w:val="none" w:sz="0" w:space="0" w:color="auto"/>
        <w:left w:val="none" w:sz="0" w:space="0" w:color="auto"/>
        <w:bottom w:val="none" w:sz="0" w:space="0" w:color="auto"/>
        <w:right w:val="none" w:sz="0" w:space="0" w:color="auto"/>
      </w:divBdr>
    </w:div>
    <w:div w:id="14223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E3DA0539-1B33-42AD-A11D-25797AA6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6984</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2025-08-11T12:58:00Z</dcterms:created>
  <dcterms:modified xsi:type="dcterms:W3CDTF">2025-08-11T12:58:00Z</dcterms:modified>
</cp:coreProperties>
</file>