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5CB9" w14:textId="51243DE4" w:rsidR="005F2607" w:rsidRPr="00001717" w:rsidRDefault="00CE3676" w:rsidP="005F2607">
      <w:pPr>
        <w:pStyle w:val="Cmsor1"/>
        <w:numPr>
          <w:ilvl w:val="0"/>
          <w:numId w:val="0"/>
        </w:numPr>
        <w:jc w:val="center"/>
        <w:rPr>
          <w:rFonts w:ascii="Arial" w:hAnsi="Arial" w:cs="Arial"/>
        </w:rPr>
      </w:pPr>
      <w:r w:rsidRPr="00001717">
        <w:rPr>
          <w:rFonts w:ascii="Arial" w:hAnsi="Arial" w:cs="Arial"/>
        </w:rPr>
        <w:t xml:space="preserve">A </w:t>
      </w:r>
      <w:r w:rsidR="005F2607" w:rsidRPr="00001717">
        <w:rPr>
          <w:rFonts w:ascii="Arial" w:hAnsi="Arial" w:cs="Arial"/>
        </w:rPr>
        <w:t xml:space="preserve">felügyeleti </w:t>
      </w:r>
      <w:r w:rsidR="00F20999" w:rsidRPr="00001717">
        <w:rPr>
          <w:rFonts w:ascii="Arial" w:hAnsi="Arial" w:cs="Arial"/>
        </w:rPr>
        <w:t xml:space="preserve">és a statisztikai célú </w:t>
      </w:r>
      <w:r w:rsidR="005F2607" w:rsidRPr="00001717">
        <w:rPr>
          <w:rFonts w:ascii="Arial" w:hAnsi="Arial" w:cs="Arial"/>
        </w:rPr>
        <w:t>adatközlések kÖzötti módszertani eltérések</w:t>
      </w:r>
      <w:r w:rsidRPr="00001717">
        <w:rPr>
          <w:rFonts w:ascii="Arial" w:hAnsi="Arial" w:cs="Arial"/>
        </w:rPr>
        <w:t xml:space="preserve"> A HITELINTÉZETEK VONATKOZÁSÁBAN</w:t>
      </w:r>
    </w:p>
    <w:p w14:paraId="2656841D" w14:textId="77777777" w:rsidR="00F20999" w:rsidRPr="00001717" w:rsidRDefault="00F20999" w:rsidP="00B61E12">
      <w:pPr>
        <w:rPr>
          <w:rFonts w:ascii="Arial" w:hAnsi="Arial" w:cs="Arial"/>
          <w:sz w:val="22"/>
        </w:rPr>
      </w:pPr>
    </w:p>
    <w:p w14:paraId="799A2BB4" w14:textId="70430349" w:rsidR="00795DAC" w:rsidRPr="00001717" w:rsidRDefault="00795DAC" w:rsidP="00B61E12">
      <w:pPr>
        <w:rPr>
          <w:rFonts w:ascii="Arial" w:eastAsia="Times New Roman" w:hAnsi="Arial" w:cs="Arial"/>
        </w:rPr>
      </w:pPr>
      <w:r w:rsidRPr="00001717">
        <w:rPr>
          <w:rFonts w:ascii="Arial" w:eastAsia="Times New Roman" w:hAnsi="Arial" w:cs="Arial"/>
        </w:rPr>
        <w:t>A</w:t>
      </w:r>
      <w:r w:rsidR="006C4D61" w:rsidRPr="00001717">
        <w:rPr>
          <w:rFonts w:ascii="Arial" w:eastAsia="Times New Roman" w:hAnsi="Arial" w:cs="Arial"/>
        </w:rPr>
        <w:t>z</w:t>
      </w:r>
      <w:r w:rsidR="00767683" w:rsidRPr="00001717">
        <w:rPr>
          <w:rFonts w:ascii="Arial" w:eastAsia="Times New Roman" w:hAnsi="Arial" w:cs="Arial"/>
        </w:rPr>
        <w:t xml:space="preserve"> MNB statisztikai, illetve </w:t>
      </w:r>
      <w:r w:rsidR="007711F6" w:rsidRPr="00001717">
        <w:rPr>
          <w:rFonts w:ascii="Arial" w:eastAsia="Times New Roman" w:hAnsi="Arial" w:cs="Arial"/>
        </w:rPr>
        <w:t>f</w:t>
      </w:r>
      <w:r w:rsidR="00F86FDF" w:rsidRPr="00001717">
        <w:rPr>
          <w:rFonts w:ascii="Arial" w:eastAsia="Times New Roman" w:hAnsi="Arial" w:cs="Arial"/>
        </w:rPr>
        <w:t>elügyelet</w:t>
      </w:r>
      <w:r w:rsidR="007711F6" w:rsidRPr="00001717">
        <w:rPr>
          <w:rFonts w:ascii="Arial" w:eastAsia="Times New Roman" w:hAnsi="Arial" w:cs="Arial"/>
        </w:rPr>
        <w:t>i célú</w:t>
      </w:r>
      <w:r w:rsidR="00767683" w:rsidRPr="00001717">
        <w:rPr>
          <w:rFonts w:ascii="Arial" w:eastAsia="Times New Roman" w:hAnsi="Arial" w:cs="Arial"/>
        </w:rPr>
        <w:t>,</w:t>
      </w:r>
      <w:r w:rsidR="007711F6" w:rsidRPr="00001717">
        <w:rPr>
          <w:rFonts w:ascii="Arial" w:eastAsia="Times New Roman" w:hAnsi="Arial" w:cs="Arial"/>
        </w:rPr>
        <w:t xml:space="preserve"> </w:t>
      </w:r>
      <w:r w:rsidRPr="00001717">
        <w:rPr>
          <w:rFonts w:ascii="Arial" w:eastAsia="Times New Roman" w:hAnsi="Arial" w:cs="Arial"/>
        </w:rPr>
        <w:t>hitelintézetekre vonatkozó publikáció</w:t>
      </w:r>
      <w:r w:rsidR="00767683" w:rsidRPr="00001717">
        <w:rPr>
          <w:rFonts w:ascii="Arial" w:eastAsia="Times New Roman" w:hAnsi="Arial" w:cs="Arial"/>
        </w:rPr>
        <w:t>i</w:t>
      </w:r>
      <w:r w:rsidRPr="00001717">
        <w:rPr>
          <w:rFonts w:ascii="Arial" w:eastAsia="Times New Roman" w:hAnsi="Arial" w:cs="Arial"/>
        </w:rPr>
        <w:t xml:space="preserve"> között számos olyan található, amely hasonló témát ölel fel.</w:t>
      </w:r>
    </w:p>
    <w:p w14:paraId="55E20B78" w14:textId="3648FE3E" w:rsidR="00D04CDB" w:rsidRPr="00001717" w:rsidRDefault="00D04CDB" w:rsidP="00B61E12">
      <w:pPr>
        <w:rPr>
          <w:rFonts w:ascii="Arial" w:eastAsia="Times New Roman" w:hAnsi="Arial" w:cs="Arial"/>
        </w:rPr>
      </w:pPr>
    </w:p>
    <w:p w14:paraId="294E6C63" w14:textId="779481B2" w:rsidR="00D04CDB" w:rsidRPr="00001717" w:rsidRDefault="00E23D16" w:rsidP="00B61E1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Jelen dokumentum a</w:t>
      </w:r>
      <w:r w:rsidR="00D04CDB" w:rsidRPr="00001717">
        <w:rPr>
          <w:rFonts w:ascii="Arial" w:eastAsia="Times New Roman" w:hAnsi="Arial" w:cs="Arial"/>
        </w:rPr>
        <w:t>z alábbi, hitelintézetekre vonatkozó publikációk</w:t>
      </w:r>
      <w:r w:rsidR="00D5771E" w:rsidRPr="00001717">
        <w:rPr>
          <w:rFonts w:ascii="Arial" w:eastAsia="Times New Roman" w:hAnsi="Arial" w:cs="Arial"/>
        </w:rPr>
        <w:t>ban közölt adatok</w:t>
      </w:r>
      <w:r w:rsidR="00D04CDB" w:rsidRPr="00001717">
        <w:rPr>
          <w:rFonts w:ascii="Arial" w:eastAsia="Times New Roman" w:hAnsi="Arial" w:cs="Arial"/>
        </w:rPr>
        <w:t xml:space="preserve"> közötti főbb eltérések </w:t>
      </w:r>
      <w:r w:rsidR="00D5771E" w:rsidRPr="00001717">
        <w:rPr>
          <w:rFonts w:ascii="Arial" w:eastAsia="Times New Roman" w:hAnsi="Arial" w:cs="Arial"/>
        </w:rPr>
        <w:t>magyarázatát</w:t>
      </w:r>
      <w:r w:rsidR="00D04CDB" w:rsidRPr="00001717">
        <w:rPr>
          <w:rFonts w:ascii="Arial" w:eastAsia="Times New Roman" w:hAnsi="Arial" w:cs="Arial"/>
        </w:rPr>
        <w:t xml:space="preserve"> tartalmazz</w:t>
      </w:r>
      <w:r>
        <w:rPr>
          <w:rFonts w:ascii="Arial" w:eastAsia="Times New Roman" w:hAnsi="Arial" w:cs="Arial"/>
        </w:rPr>
        <w:t>a</w:t>
      </w:r>
      <w:r w:rsidR="00D04CDB" w:rsidRPr="00001717">
        <w:rPr>
          <w:rFonts w:ascii="Arial" w:eastAsia="Times New Roman" w:hAnsi="Arial" w:cs="Arial"/>
        </w:rPr>
        <w:t>:</w:t>
      </w:r>
    </w:p>
    <w:p w14:paraId="15FF400C" w14:textId="77777777" w:rsidR="00D04CDB" w:rsidRPr="00001717" w:rsidRDefault="00D04CDB" w:rsidP="00B61E12">
      <w:pPr>
        <w:rPr>
          <w:rFonts w:ascii="Arial" w:eastAsia="Times New Roman" w:hAnsi="Arial" w:cs="Arial"/>
        </w:rPr>
      </w:pPr>
      <w:r w:rsidRPr="00001717">
        <w:rPr>
          <w:rFonts w:ascii="Arial" w:eastAsia="Times New Roman" w:hAnsi="Arial" w:cs="Arial"/>
        </w:rPr>
        <w:t xml:space="preserve">1. Felügyeleti publikációk: </w:t>
      </w:r>
    </w:p>
    <w:p w14:paraId="798EC8B4" w14:textId="44C54A75" w:rsidR="00D04CDB" w:rsidRPr="00001717" w:rsidRDefault="002A6BD2" w:rsidP="00B61E12">
      <w:pPr>
        <w:rPr>
          <w:rFonts w:ascii="Arial" w:eastAsia="Times New Roman" w:hAnsi="Arial" w:cs="Arial"/>
        </w:rPr>
      </w:pPr>
      <w:hyperlink r:id="rId8" w:history="1">
        <w:r w:rsidR="00D04CDB" w:rsidRPr="00001717">
          <w:rPr>
            <w:rStyle w:val="Hiperhivatkozs"/>
            <w:rFonts w:ascii="Arial" w:eastAsia="Times New Roman" w:hAnsi="Arial" w:cs="Arial"/>
            <w:vertAlign w:val="baseline"/>
          </w:rPr>
          <w:t>https://www.mnb.hu/felugyelet/idosorok/i-penz-es-hitelpiaci-szervezetek/hitelintezetek</w:t>
        </w:r>
      </w:hyperlink>
    </w:p>
    <w:p w14:paraId="58323E5E" w14:textId="509CD96E" w:rsidR="00D04CDB" w:rsidRPr="00001717" w:rsidRDefault="00D04CDB" w:rsidP="00B61E12">
      <w:pPr>
        <w:rPr>
          <w:rFonts w:ascii="Arial" w:eastAsia="Times New Roman" w:hAnsi="Arial" w:cs="Arial"/>
        </w:rPr>
      </w:pPr>
      <w:r w:rsidRPr="00001717">
        <w:rPr>
          <w:rFonts w:ascii="Arial" w:eastAsia="Times New Roman" w:hAnsi="Arial" w:cs="Arial"/>
        </w:rPr>
        <w:t>-</w:t>
      </w:r>
      <w:r w:rsidR="00C61E55" w:rsidRPr="00001717">
        <w:rPr>
          <w:rFonts w:ascii="Arial" w:eastAsia="Times New Roman" w:hAnsi="Arial" w:cs="Arial"/>
        </w:rPr>
        <w:t>&gt;</w:t>
      </w:r>
      <w:r w:rsidRPr="00001717">
        <w:rPr>
          <w:rFonts w:ascii="Arial" w:eastAsia="Times New Roman" w:hAnsi="Arial" w:cs="Arial"/>
        </w:rPr>
        <w:t xml:space="preserve"> Felügyelet -&gt; Idősorok -&gt; I. Pénz- és hitelpiaci szervezetek -&gt; Hitelintézetek</w:t>
      </w:r>
    </w:p>
    <w:p w14:paraId="7D7CA93C" w14:textId="5FC64EE8" w:rsidR="00D04CDB" w:rsidRPr="00001717" w:rsidRDefault="00D04CDB" w:rsidP="00D04CDB">
      <w:pPr>
        <w:ind w:left="426"/>
        <w:rPr>
          <w:rFonts w:ascii="Arial" w:eastAsia="Times New Roman" w:hAnsi="Arial" w:cs="Arial"/>
        </w:rPr>
      </w:pPr>
      <w:r w:rsidRPr="00001717">
        <w:rPr>
          <w:rFonts w:ascii="Arial" w:eastAsia="Times New Roman" w:hAnsi="Arial" w:cs="Arial"/>
        </w:rPr>
        <w:t>-&gt; 2. Hitelintézeti szektor részletes adatai</w:t>
      </w:r>
    </w:p>
    <w:p w14:paraId="55CE0368" w14:textId="4EE7689B" w:rsidR="00D04CDB" w:rsidRPr="00001717" w:rsidRDefault="00D04CDB" w:rsidP="00D04CDB">
      <w:pPr>
        <w:ind w:left="426"/>
        <w:rPr>
          <w:rFonts w:ascii="Arial" w:eastAsia="Times New Roman" w:hAnsi="Arial" w:cs="Arial"/>
        </w:rPr>
      </w:pPr>
      <w:r w:rsidRPr="00001717">
        <w:rPr>
          <w:rFonts w:ascii="Arial" w:eastAsia="Times New Roman" w:hAnsi="Arial" w:cs="Arial"/>
        </w:rPr>
        <w:t>-&gt; 3. Vállalkozások hitelállománya</w:t>
      </w:r>
    </w:p>
    <w:p w14:paraId="0EADE591" w14:textId="404C9A0F" w:rsidR="00D04CDB" w:rsidRPr="00001717" w:rsidRDefault="00D04CDB" w:rsidP="00B61E12">
      <w:pPr>
        <w:rPr>
          <w:rFonts w:ascii="Arial" w:eastAsia="Times New Roman" w:hAnsi="Arial" w:cs="Arial"/>
        </w:rPr>
      </w:pPr>
    </w:p>
    <w:p w14:paraId="55BEF5A2" w14:textId="02C29BBE" w:rsidR="00D04CDB" w:rsidRPr="00001717" w:rsidRDefault="00D04CDB" w:rsidP="00B61E12">
      <w:pPr>
        <w:rPr>
          <w:rFonts w:ascii="Arial" w:eastAsia="Times New Roman" w:hAnsi="Arial" w:cs="Arial"/>
        </w:rPr>
      </w:pPr>
      <w:r w:rsidRPr="00001717">
        <w:rPr>
          <w:rFonts w:ascii="Arial" w:eastAsia="Times New Roman" w:hAnsi="Arial" w:cs="Arial"/>
        </w:rPr>
        <w:t>2. Statisztikai publikációk:</w:t>
      </w:r>
    </w:p>
    <w:p w14:paraId="7EDD7FB1" w14:textId="2C4E2FF9" w:rsidR="00D04CDB" w:rsidRPr="00001717" w:rsidRDefault="002A6BD2" w:rsidP="00B61E12">
      <w:pPr>
        <w:rPr>
          <w:rFonts w:ascii="Arial" w:eastAsia="Times New Roman" w:hAnsi="Arial" w:cs="Arial"/>
        </w:rPr>
      </w:pPr>
      <w:hyperlink r:id="rId9" w:history="1">
        <w:r w:rsidR="00D04CDB" w:rsidRPr="00001717">
          <w:rPr>
            <w:rStyle w:val="Hiperhivatkozs"/>
            <w:rFonts w:ascii="Arial" w:eastAsia="Times New Roman" w:hAnsi="Arial" w:cs="Arial"/>
            <w:vertAlign w:val="baseline"/>
          </w:rPr>
          <w:t>https://www.mnb.hu/statisztika/statisztikai-adatok-informaciok/adatok-idosorok/x-monetaris-es-egyeb-merlegstatisztikak</w:t>
        </w:r>
      </w:hyperlink>
    </w:p>
    <w:p w14:paraId="4E932338" w14:textId="4D723A3C" w:rsidR="00C61E55" w:rsidRPr="00001717" w:rsidRDefault="00C61E55" w:rsidP="00B61E12">
      <w:pPr>
        <w:rPr>
          <w:rFonts w:ascii="Arial" w:eastAsia="Times New Roman" w:hAnsi="Arial" w:cs="Arial"/>
        </w:rPr>
      </w:pPr>
      <w:r w:rsidRPr="00001717">
        <w:rPr>
          <w:rFonts w:ascii="Arial" w:eastAsia="Times New Roman" w:hAnsi="Arial" w:cs="Arial"/>
        </w:rPr>
        <w:t>-&gt; Statisztika -&gt; Statisztikai adatok, információk -&gt; Adatok, idősorok -&gt; X. Monetáris és egyéb mérlegstatisztikák</w:t>
      </w:r>
    </w:p>
    <w:p w14:paraId="0DCAC089" w14:textId="3C0DCAAE" w:rsidR="00D04CDB" w:rsidRPr="00001717" w:rsidRDefault="00D04CDB" w:rsidP="00B61E12">
      <w:pPr>
        <w:rPr>
          <w:rFonts w:ascii="Arial" w:eastAsia="Times New Roman" w:hAnsi="Arial" w:cs="Arial"/>
        </w:rPr>
      </w:pPr>
    </w:p>
    <w:tbl>
      <w:tblPr>
        <w:tblStyle w:val="tblzat-fejlces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3686"/>
      </w:tblGrid>
      <w:tr w:rsidR="00561FB9" w:rsidRPr="00001717" w14:paraId="285DDB53" w14:textId="77777777" w:rsidTr="00633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C10A19" w14:textId="77777777" w:rsidR="00561FB9" w:rsidRPr="00564B47" w:rsidRDefault="00561FB9" w:rsidP="00B61E1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</w:tcPr>
          <w:p w14:paraId="24AD3348" w14:textId="39B7E664" w:rsidR="00561FB9" w:rsidRPr="00564B47" w:rsidRDefault="00561FB9" w:rsidP="00561F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64B47">
              <w:rPr>
                <w:rFonts w:ascii="Arial" w:eastAsia="Times New Roman" w:hAnsi="Arial" w:cs="Arial"/>
                <w:b/>
                <w:bCs/>
              </w:rPr>
              <w:t xml:space="preserve">Felügyeleti célú </w:t>
            </w:r>
            <w:r w:rsidR="00E23D16" w:rsidRPr="00564B47">
              <w:rPr>
                <w:rFonts w:ascii="Arial" w:eastAsia="Times New Roman" w:hAnsi="Arial" w:cs="Arial"/>
                <w:b/>
                <w:bCs/>
              </w:rPr>
              <w:t>publikáció</w:t>
            </w:r>
          </w:p>
        </w:tc>
        <w:tc>
          <w:tcPr>
            <w:tcW w:w="3686" w:type="dxa"/>
          </w:tcPr>
          <w:p w14:paraId="23950E99" w14:textId="5F0E52B5" w:rsidR="00561FB9" w:rsidRPr="00564B47" w:rsidRDefault="00561FB9" w:rsidP="00561F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64B47">
              <w:rPr>
                <w:rFonts w:ascii="Arial" w:eastAsia="Times New Roman" w:hAnsi="Arial" w:cs="Arial"/>
                <w:b/>
                <w:bCs/>
              </w:rPr>
              <w:t xml:space="preserve">Statisztikai célú </w:t>
            </w:r>
            <w:r w:rsidR="00E23D16" w:rsidRPr="00564B47">
              <w:rPr>
                <w:rFonts w:ascii="Arial" w:eastAsia="Times New Roman" w:hAnsi="Arial" w:cs="Arial"/>
                <w:b/>
                <w:bCs/>
              </w:rPr>
              <w:t>publikáció</w:t>
            </w:r>
          </w:p>
        </w:tc>
      </w:tr>
      <w:tr w:rsidR="00561FB9" w:rsidRPr="00001717" w14:paraId="22F4F98A" w14:textId="77777777" w:rsidTr="006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3B3CD87" w14:textId="19D49AD6" w:rsidR="00561FB9" w:rsidRPr="00564B47" w:rsidRDefault="00561FB9" w:rsidP="00B61E12">
            <w:pPr>
              <w:rPr>
                <w:rFonts w:ascii="Arial" w:eastAsia="Times New Roman" w:hAnsi="Arial" w:cs="Arial"/>
                <w:b/>
                <w:bCs/>
              </w:rPr>
            </w:pPr>
            <w:r w:rsidRPr="00564B47">
              <w:rPr>
                <w:rFonts w:ascii="Arial" w:eastAsia="Times New Roman" w:hAnsi="Arial" w:cs="Arial"/>
                <w:b/>
                <w:bCs/>
              </w:rPr>
              <w:t xml:space="preserve">Megjelenített </w:t>
            </w:r>
            <w:proofErr w:type="spellStart"/>
            <w:r w:rsidRPr="00564B47">
              <w:rPr>
                <w:rFonts w:ascii="Arial" w:eastAsia="Times New Roman" w:hAnsi="Arial" w:cs="Arial"/>
                <w:b/>
                <w:bCs/>
              </w:rPr>
              <w:t>intézmé</w:t>
            </w:r>
            <w:r w:rsidR="00415431">
              <w:rPr>
                <w:rFonts w:ascii="Arial" w:eastAsia="Times New Roman" w:hAnsi="Arial" w:cs="Arial"/>
                <w:b/>
                <w:bCs/>
              </w:rPr>
              <w:t>-</w:t>
            </w:r>
            <w:r w:rsidRPr="00564B47">
              <w:rPr>
                <w:rFonts w:ascii="Arial" w:eastAsia="Times New Roman" w:hAnsi="Arial" w:cs="Arial"/>
                <w:b/>
                <w:bCs/>
              </w:rPr>
              <w:t>nyek</w:t>
            </w:r>
            <w:proofErr w:type="spellEnd"/>
            <w:r w:rsidRPr="00564B47">
              <w:rPr>
                <w:rFonts w:ascii="Arial" w:eastAsia="Times New Roman" w:hAnsi="Arial" w:cs="Arial"/>
                <w:b/>
                <w:bCs/>
              </w:rPr>
              <w:t xml:space="preserve"> köre</w:t>
            </w:r>
          </w:p>
        </w:tc>
        <w:tc>
          <w:tcPr>
            <w:tcW w:w="3686" w:type="dxa"/>
          </w:tcPr>
          <w:p w14:paraId="13E08DBC" w14:textId="2E1F1BE0" w:rsidR="00561FB9" w:rsidRPr="00564B47" w:rsidRDefault="00561FB9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>A</w:t>
            </w:r>
            <w:r w:rsidR="0070026F" w:rsidRPr="00564B47">
              <w:rPr>
                <w:rFonts w:ascii="Arial" w:eastAsia="Times New Roman" w:hAnsi="Arial" w:cs="Arial"/>
              </w:rPr>
              <w:t xml:space="preserve"> </w:t>
            </w:r>
            <w:r w:rsidR="00673F03">
              <w:rPr>
                <w:rFonts w:ascii="Arial" w:eastAsia="Times New Roman" w:hAnsi="Arial" w:cs="Arial"/>
              </w:rPr>
              <w:t>V</w:t>
            </w:r>
            <w:r w:rsidR="0070026F" w:rsidRPr="00564B47">
              <w:rPr>
                <w:rFonts w:ascii="Arial" w:eastAsia="Times New Roman" w:hAnsi="Arial" w:cs="Arial"/>
              </w:rPr>
              <w:t>állalkozások hitelállománya megnevezésű publikáció csak a hitelintézetek adatait tartalmazza. A Hitelintézeti szektor részletes adatait tartalmazó publikáció a</w:t>
            </w:r>
            <w:r w:rsidRPr="00564B47">
              <w:rPr>
                <w:rFonts w:ascii="Arial" w:eastAsia="Times New Roman" w:hAnsi="Arial" w:cs="Arial"/>
              </w:rPr>
              <w:t xml:space="preserve"> hitelintézetek adatain túl tartalmazz</w:t>
            </w:r>
            <w:r w:rsidR="00E23D16" w:rsidRPr="00564B47">
              <w:rPr>
                <w:rFonts w:ascii="Arial" w:eastAsia="Times New Roman" w:hAnsi="Arial" w:cs="Arial"/>
              </w:rPr>
              <w:t>a</w:t>
            </w:r>
            <w:r w:rsidRPr="00564B47">
              <w:rPr>
                <w:rFonts w:ascii="Arial" w:eastAsia="Times New Roman" w:hAnsi="Arial" w:cs="Arial"/>
              </w:rPr>
              <w:t xml:space="preserve"> a prudenciális szempontból hitelintézetnek minősülő pénzügyi vállalkozások adatait is.</w:t>
            </w:r>
          </w:p>
        </w:tc>
        <w:tc>
          <w:tcPr>
            <w:tcW w:w="3686" w:type="dxa"/>
          </w:tcPr>
          <w:p w14:paraId="28AA2909" w14:textId="6584D486" w:rsidR="00561FB9" w:rsidRPr="00564B47" w:rsidRDefault="00561FB9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 xml:space="preserve">Jellemzően a teljes monetáris pénzügyi intézményi (MPI) körre (MNB, </w:t>
            </w:r>
            <w:proofErr w:type="spellStart"/>
            <w:r w:rsidRPr="00564B47">
              <w:rPr>
                <w:rFonts w:ascii="Arial" w:eastAsia="Times New Roman" w:hAnsi="Arial" w:cs="Arial"/>
              </w:rPr>
              <w:t>hitelinté</w:t>
            </w:r>
            <w:r w:rsidR="006334FF">
              <w:rPr>
                <w:rFonts w:ascii="Arial" w:eastAsia="Times New Roman" w:hAnsi="Arial" w:cs="Arial"/>
              </w:rPr>
              <w:t>-</w:t>
            </w:r>
            <w:r w:rsidRPr="00564B47">
              <w:rPr>
                <w:rFonts w:ascii="Arial" w:eastAsia="Times New Roman" w:hAnsi="Arial" w:cs="Arial"/>
              </w:rPr>
              <w:t>zetek</w:t>
            </w:r>
            <w:proofErr w:type="spellEnd"/>
            <w:r w:rsidRPr="00564B47">
              <w:rPr>
                <w:rFonts w:ascii="Arial" w:eastAsia="Times New Roman" w:hAnsi="Arial" w:cs="Arial"/>
              </w:rPr>
              <w:t>, pénzpiaci alapok) vonatkozó adatok</w:t>
            </w:r>
            <w:r w:rsidR="00E23D16" w:rsidRPr="00564B47">
              <w:rPr>
                <w:rFonts w:ascii="Arial" w:eastAsia="Times New Roman" w:hAnsi="Arial" w:cs="Arial"/>
              </w:rPr>
              <w:t>at tartalmaz</w:t>
            </w:r>
            <w:r w:rsidRPr="00564B47">
              <w:rPr>
                <w:rFonts w:ascii="Arial" w:eastAsia="Times New Roman" w:hAnsi="Arial" w:cs="Arial"/>
              </w:rPr>
              <w:t>.</w:t>
            </w:r>
            <w:r w:rsidR="00E23D16" w:rsidRPr="00564B47">
              <w:rPr>
                <w:rFonts w:ascii="Arial" w:eastAsia="Times New Roman" w:hAnsi="Arial" w:cs="Arial"/>
              </w:rPr>
              <w:t xml:space="preserve"> (Az ettől eltérő tar</w:t>
            </w:r>
            <w:r w:rsidR="006334FF">
              <w:rPr>
                <w:rFonts w:ascii="Arial" w:eastAsia="Times New Roman" w:hAnsi="Arial" w:cs="Arial"/>
              </w:rPr>
              <w:t>-</w:t>
            </w:r>
            <w:proofErr w:type="spellStart"/>
            <w:r w:rsidR="00E23D16" w:rsidRPr="00564B47">
              <w:rPr>
                <w:rFonts w:ascii="Arial" w:eastAsia="Times New Roman" w:hAnsi="Arial" w:cs="Arial"/>
              </w:rPr>
              <w:t>talmat</w:t>
            </w:r>
            <w:proofErr w:type="spellEnd"/>
            <w:r w:rsidR="00E23D16" w:rsidRPr="00564B47">
              <w:rPr>
                <w:rFonts w:ascii="Arial" w:eastAsia="Times New Roman" w:hAnsi="Arial" w:cs="Arial"/>
              </w:rPr>
              <w:t xml:space="preserve"> az egyes táblák címében jelöl</w:t>
            </w:r>
            <w:r w:rsidR="006334FF">
              <w:rPr>
                <w:rFonts w:ascii="Arial" w:eastAsia="Times New Roman" w:hAnsi="Arial" w:cs="Arial"/>
              </w:rPr>
              <w:t>-</w:t>
            </w:r>
            <w:proofErr w:type="spellStart"/>
            <w:r w:rsidR="00E23D16" w:rsidRPr="00564B47">
              <w:rPr>
                <w:rFonts w:ascii="Arial" w:eastAsia="Times New Roman" w:hAnsi="Arial" w:cs="Arial"/>
              </w:rPr>
              <w:t>jük</w:t>
            </w:r>
            <w:proofErr w:type="spellEnd"/>
            <w:r w:rsidR="00E23D16" w:rsidRPr="00564B47">
              <w:rPr>
                <w:rFonts w:ascii="Arial" w:eastAsia="Times New Roman" w:hAnsi="Arial" w:cs="Arial"/>
              </w:rPr>
              <w:t>.)</w:t>
            </w:r>
          </w:p>
        </w:tc>
      </w:tr>
      <w:tr w:rsidR="00561FB9" w:rsidRPr="00001717" w14:paraId="68490301" w14:textId="77777777" w:rsidTr="006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B15F09C" w14:textId="0C44C442" w:rsidR="00561FB9" w:rsidRPr="00564B47" w:rsidRDefault="00561FB9" w:rsidP="00B61E12">
            <w:pPr>
              <w:rPr>
                <w:rFonts w:ascii="Arial" w:eastAsia="Times New Roman" w:hAnsi="Arial" w:cs="Arial"/>
                <w:b/>
                <w:bCs/>
              </w:rPr>
            </w:pPr>
            <w:r w:rsidRPr="00564B47">
              <w:rPr>
                <w:rFonts w:ascii="Arial" w:eastAsia="Times New Roman" w:hAnsi="Arial" w:cs="Arial"/>
                <w:b/>
                <w:bCs/>
              </w:rPr>
              <w:t xml:space="preserve">Belföldi hitelintézetek külföldön </w:t>
            </w:r>
            <w:r w:rsidR="00415431">
              <w:rPr>
                <w:rFonts w:ascii="Arial" w:eastAsia="Times New Roman" w:hAnsi="Arial" w:cs="Arial"/>
                <w:b/>
                <w:bCs/>
              </w:rPr>
              <w:t>m</w:t>
            </w:r>
            <w:r w:rsidRPr="00564B47">
              <w:rPr>
                <w:rFonts w:ascii="Arial" w:eastAsia="Times New Roman" w:hAnsi="Arial" w:cs="Arial"/>
                <w:b/>
                <w:bCs/>
              </w:rPr>
              <w:t>űködtetett fióktelepeinek adatai</w:t>
            </w:r>
          </w:p>
        </w:tc>
        <w:tc>
          <w:tcPr>
            <w:tcW w:w="3686" w:type="dxa"/>
          </w:tcPr>
          <w:p w14:paraId="03BC6379" w14:textId="2B60FD38" w:rsidR="00561FB9" w:rsidRPr="00564B47" w:rsidRDefault="00561FB9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>A publikáció tartalmazza a magyarországi hitelintézetek külföldön működtetett fióktelepeinek adatait is.</w:t>
            </w:r>
            <w:r w:rsidR="00431210">
              <w:rPr>
                <w:rFonts w:ascii="Arial" w:eastAsia="Times New Roman" w:hAnsi="Arial" w:cs="Arial"/>
              </w:rPr>
              <w:t xml:space="preserve"> A magyarországi hitelintézet és a </w:t>
            </w:r>
            <w:r w:rsidR="00A92031">
              <w:rPr>
                <w:rFonts w:ascii="Arial" w:eastAsia="Times New Roman" w:hAnsi="Arial" w:cs="Arial"/>
              </w:rPr>
              <w:t xml:space="preserve">külföldi </w:t>
            </w:r>
            <w:proofErr w:type="spellStart"/>
            <w:r w:rsidR="00431210">
              <w:rPr>
                <w:rFonts w:ascii="Arial" w:eastAsia="Times New Roman" w:hAnsi="Arial" w:cs="Arial"/>
              </w:rPr>
              <w:t>fióktelepe</w:t>
            </w:r>
            <w:proofErr w:type="spellEnd"/>
            <w:r w:rsidR="00431210">
              <w:rPr>
                <w:rFonts w:ascii="Arial" w:eastAsia="Times New Roman" w:hAnsi="Arial" w:cs="Arial"/>
              </w:rPr>
              <w:t xml:space="preserve"> egymással szembeni követelései és kötelezettségei konszolidálásra kerülnek, ezek a tételek nem jelennek meg a riportokban.</w:t>
            </w:r>
          </w:p>
        </w:tc>
        <w:tc>
          <w:tcPr>
            <w:tcW w:w="3686" w:type="dxa"/>
          </w:tcPr>
          <w:p w14:paraId="6D40C16A" w14:textId="3746DD53" w:rsidR="00561FB9" w:rsidRPr="00564B47" w:rsidRDefault="00561FB9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>A külföldi fióktelepekhez köthető köve</w:t>
            </w:r>
            <w:r w:rsidR="006334FF">
              <w:rPr>
                <w:rFonts w:ascii="Arial" w:eastAsia="Times New Roman" w:hAnsi="Arial" w:cs="Arial"/>
              </w:rPr>
              <w:t>-</w:t>
            </w:r>
            <w:r w:rsidRPr="00564B47">
              <w:rPr>
                <w:rFonts w:ascii="Arial" w:eastAsia="Times New Roman" w:hAnsi="Arial" w:cs="Arial"/>
              </w:rPr>
              <w:t>telések és kötelezettségek külföldi hitel</w:t>
            </w:r>
            <w:r w:rsidR="006334FF">
              <w:rPr>
                <w:rFonts w:ascii="Arial" w:eastAsia="Times New Roman" w:hAnsi="Arial" w:cs="Arial"/>
              </w:rPr>
              <w:t>-</w:t>
            </w:r>
            <w:r w:rsidRPr="00564B47">
              <w:rPr>
                <w:rFonts w:ascii="Arial" w:eastAsia="Times New Roman" w:hAnsi="Arial" w:cs="Arial"/>
              </w:rPr>
              <w:t>intézetekkel kapcsolatos tételként kerül</w:t>
            </w:r>
            <w:r w:rsidR="00E760A9">
              <w:rPr>
                <w:rFonts w:ascii="Arial" w:eastAsia="Times New Roman" w:hAnsi="Arial" w:cs="Arial"/>
              </w:rPr>
              <w:t>nek</w:t>
            </w:r>
            <w:r w:rsidRPr="00564B47">
              <w:rPr>
                <w:rFonts w:ascii="Arial" w:eastAsia="Times New Roman" w:hAnsi="Arial" w:cs="Arial"/>
              </w:rPr>
              <w:t xml:space="preserve"> bemutatásra</w:t>
            </w:r>
            <w:r w:rsidR="00431210">
              <w:rPr>
                <w:rFonts w:ascii="Arial" w:eastAsia="Times New Roman" w:hAnsi="Arial" w:cs="Arial"/>
              </w:rPr>
              <w:t>, azok nem kerülnek konszolidálásra</w:t>
            </w:r>
            <w:r w:rsidR="00A92031">
              <w:rPr>
                <w:rFonts w:ascii="Arial" w:eastAsia="Times New Roman" w:hAnsi="Arial" w:cs="Arial"/>
              </w:rPr>
              <w:t>, míg a</w:t>
            </w:r>
            <w:r w:rsidR="004442F6">
              <w:rPr>
                <w:rFonts w:ascii="Arial" w:eastAsia="Times New Roman" w:hAnsi="Arial" w:cs="Arial"/>
              </w:rPr>
              <w:t xml:space="preserve"> </w:t>
            </w:r>
            <w:r w:rsidR="00A92031">
              <w:rPr>
                <w:rFonts w:ascii="Arial" w:eastAsia="Times New Roman" w:hAnsi="Arial" w:cs="Arial"/>
              </w:rPr>
              <w:t xml:space="preserve">külföldi </w:t>
            </w:r>
            <w:r w:rsidR="004442F6">
              <w:rPr>
                <w:rFonts w:ascii="Arial" w:eastAsia="Times New Roman" w:hAnsi="Arial" w:cs="Arial"/>
              </w:rPr>
              <w:t>fióktelep egyedi adatait</w:t>
            </w:r>
            <w:r w:rsidR="00431210">
              <w:rPr>
                <w:rFonts w:ascii="Arial" w:eastAsia="Times New Roman" w:hAnsi="Arial" w:cs="Arial"/>
              </w:rPr>
              <w:t xml:space="preserve"> </w:t>
            </w:r>
            <w:r w:rsidR="004442F6">
              <w:rPr>
                <w:rFonts w:ascii="Arial" w:eastAsia="Times New Roman" w:hAnsi="Arial" w:cs="Arial"/>
              </w:rPr>
              <w:t>nem tartalmazza a publikáció.</w:t>
            </w:r>
          </w:p>
        </w:tc>
      </w:tr>
      <w:tr w:rsidR="00561FB9" w:rsidRPr="00001717" w14:paraId="2B80A0B9" w14:textId="77777777" w:rsidTr="006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405352C" w14:textId="0E77CDC6" w:rsidR="00561FB9" w:rsidRPr="00564B47" w:rsidRDefault="00561FB9" w:rsidP="00B61E12">
            <w:pPr>
              <w:rPr>
                <w:rFonts w:ascii="Arial" w:eastAsia="Times New Roman" w:hAnsi="Arial" w:cs="Arial"/>
                <w:b/>
                <w:bCs/>
              </w:rPr>
            </w:pPr>
            <w:r w:rsidRPr="00564B47">
              <w:rPr>
                <w:rFonts w:ascii="Arial" w:eastAsia="Times New Roman" w:hAnsi="Arial" w:cs="Arial"/>
                <w:b/>
                <w:bCs/>
              </w:rPr>
              <w:t xml:space="preserve">Állományok </w:t>
            </w:r>
            <w:r w:rsidR="00415431">
              <w:rPr>
                <w:rFonts w:ascii="Arial" w:eastAsia="Times New Roman" w:hAnsi="Arial" w:cs="Arial"/>
                <w:b/>
                <w:bCs/>
              </w:rPr>
              <w:t>é</w:t>
            </w:r>
            <w:r w:rsidRPr="00564B47">
              <w:rPr>
                <w:rFonts w:ascii="Arial" w:eastAsia="Times New Roman" w:hAnsi="Arial" w:cs="Arial"/>
                <w:b/>
                <w:bCs/>
              </w:rPr>
              <w:t>rtékelése</w:t>
            </w:r>
            <w:r w:rsidR="00415431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564B47">
              <w:rPr>
                <w:rFonts w:ascii="Arial" w:eastAsia="Times New Roman" w:hAnsi="Arial" w:cs="Arial"/>
                <w:b/>
                <w:bCs/>
              </w:rPr>
              <w:t>/megjelenítési módja</w:t>
            </w:r>
          </w:p>
        </w:tc>
        <w:tc>
          <w:tcPr>
            <w:tcW w:w="3686" w:type="dxa"/>
          </w:tcPr>
          <w:p w14:paraId="66D5C3D4" w14:textId="2930D368" w:rsidR="00561FB9" w:rsidRPr="00564B47" w:rsidRDefault="000B7E19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 xml:space="preserve">A számviteli </w:t>
            </w:r>
            <w:r w:rsidR="00486708" w:rsidRPr="00564B47">
              <w:rPr>
                <w:rFonts w:ascii="Arial" w:eastAsia="Times New Roman" w:hAnsi="Arial" w:cs="Arial"/>
              </w:rPr>
              <w:t xml:space="preserve">(IFRS) </w:t>
            </w:r>
            <w:r w:rsidRPr="00564B47">
              <w:rPr>
                <w:rFonts w:ascii="Arial" w:eastAsia="Times New Roman" w:hAnsi="Arial" w:cs="Arial"/>
              </w:rPr>
              <w:t>mérlegben szereplő könyv szerinti értékek</w:t>
            </w:r>
            <w:r w:rsidR="00C56BFF" w:rsidRPr="00564B47">
              <w:rPr>
                <w:rFonts w:ascii="Arial" w:eastAsia="Times New Roman" w:hAnsi="Arial" w:cs="Arial"/>
              </w:rPr>
              <w:t xml:space="preserve"> kerülnek </w:t>
            </w:r>
            <w:r w:rsidR="00C56BFF" w:rsidRPr="00564B47">
              <w:rPr>
                <w:rFonts w:ascii="Arial" w:eastAsia="Times New Roman" w:hAnsi="Arial" w:cs="Arial"/>
              </w:rPr>
              <w:lastRenderedPageBreak/>
              <w:t>publikálásra</w:t>
            </w:r>
            <w:r w:rsidR="00486708" w:rsidRPr="00564B47">
              <w:rPr>
                <w:rFonts w:ascii="Arial" w:eastAsia="Times New Roman" w:hAnsi="Arial" w:cs="Arial"/>
              </w:rPr>
              <w:t>, az IFRS-ek szerinti értékelési elvek alapján</w:t>
            </w:r>
            <w:r w:rsidR="004C6FAD">
              <w:rPr>
                <w:rFonts w:ascii="Arial" w:eastAsia="Times New Roman" w:hAnsi="Arial" w:cs="Arial"/>
              </w:rPr>
              <w:t>.</w:t>
            </w:r>
            <w:r w:rsidR="00FB26A0" w:rsidRPr="00564B47">
              <w:rPr>
                <w:rFonts w:ascii="Arial" w:eastAsia="Times New Roman" w:hAnsi="Arial" w:cs="Arial"/>
              </w:rPr>
              <w:t xml:space="preserve"> Egyes publikációkban a hitelek és betétek bruttó könyv szerinti értéken kerülnek megjelenítésre.</w:t>
            </w:r>
          </w:p>
        </w:tc>
        <w:tc>
          <w:tcPr>
            <w:tcW w:w="3686" w:type="dxa"/>
          </w:tcPr>
          <w:p w14:paraId="31C69CF8" w14:textId="47710B67" w:rsidR="00561FB9" w:rsidRPr="00564B47" w:rsidRDefault="000B7E19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lastRenderedPageBreak/>
              <w:t>A hitelek</w:t>
            </w:r>
            <w:r w:rsidR="00AF466F" w:rsidRPr="00564B47">
              <w:rPr>
                <w:rFonts w:ascii="Arial" w:eastAsia="Times New Roman" w:hAnsi="Arial" w:cs="Arial"/>
              </w:rPr>
              <w:t xml:space="preserve"> – köztük a más pénzügyi intézménytől megvásárolt, illetve a </w:t>
            </w:r>
            <w:r w:rsidR="00AF466F" w:rsidRPr="00564B47">
              <w:rPr>
                <w:rFonts w:ascii="Arial" w:eastAsia="Times New Roman" w:hAnsi="Arial" w:cs="Arial"/>
              </w:rPr>
              <w:lastRenderedPageBreak/>
              <w:t xml:space="preserve">forintosítás során forintra átváltott korábbi devizahitelek is </w:t>
            </w:r>
            <w:r w:rsidR="004C6FAD" w:rsidRPr="00564B47">
              <w:rPr>
                <w:rFonts w:ascii="Arial" w:eastAsia="Times New Roman" w:hAnsi="Arial" w:cs="Arial"/>
              </w:rPr>
              <w:t>–</w:t>
            </w:r>
            <w:r w:rsidR="00AF466F" w:rsidRPr="00564B47">
              <w:rPr>
                <w:rFonts w:ascii="Arial" w:eastAsia="Times New Roman" w:hAnsi="Arial" w:cs="Arial"/>
              </w:rPr>
              <w:t>, a</w:t>
            </w:r>
            <w:r w:rsidRPr="00564B47">
              <w:rPr>
                <w:rFonts w:ascii="Arial" w:eastAsia="Times New Roman" w:hAnsi="Arial" w:cs="Arial"/>
              </w:rPr>
              <w:t xml:space="preserve"> betét</w:t>
            </w:r>
            <w:r w:rsidR="00AF466F" w:rsidRPr="00564B47">
              <w:rPr>
                <w:rFonts w:ascii="Arial" w:eastAsia="Times New Roman" w:hAnsi="Arial" w:cs="Arial"/>
              </w:rPr>
              <w:t xml:space="preserve">ek, valamint az adatszolgáltató által </w:t>
            </w:r>
            <w:proofErr w:type="spellStart"/>
            <w:r w:rsidR="00AF466F" w:rsidRPr="00564B47">
              <w:rPr>
                <w:rFonts w:ascii="Arial" w:eastAsia="Times New Roman" w:hAnsi="Arial" w:cs="Arial"/>
              </w:rPr>
              <w:t>kibo</w:t>
            </w:r>
            <w:r w:rsidR="006334FF">
              <w:rPr>
                <w:rFonts w:ascii="Arial" w:eastAsia="Times New Roman" w:hAnsi="Arial" w:cs="Arial"/>
              </w:rPr>
              <w:t>-</w:t>
            </w:r>
            <w:r w:rsidR="00AF466F" w:rsidRPr="00564B47">
              <w:rPr>
                <w:rFonts w:ascii="Arial" w:eastAsia="Times New Roman" w:hAnsi="Arial" w:cs="Arial"/>
              </w:rPr>
              <w:t>csátott</w:t>
            </w:r>
            <w:proofErr w:type="spellEnd"/>
            <w:r w:rsidR="00AF466F" w:rsidRPr="00564B47">
              <w:rPr>
                <w:rFonts w:ascii="Arial" w:eastAsia="Times New Roman" w:hAnsi="Arial" w:cs="Arial"/>
              </w:rPr>
              <w:t xml:space="preserve"> értékpapírok állománya bruttó, felhalmozott kamatokat nem tartalmazó névértéken (tőkeértéken)</w:t>
            </w:r>
            <w:r w:rsidRPr="00564B47">
              <w:rPr>
                <w:rFonts w:ascii="Arial" w:eastAsia="Times New Roman" w:hAnsi="Arial" w:cs="Arial"/>
              </w:rPr>
              <w:t xml:space="preserve"> </w:t>
            </w:r>
            <w:r w:rsidR="00AF466F" w:rsidRPr="00564B47">
              <w:rPr>
                <w:rFonts w:ascii="Arial" w:eastAsia="Times New Roman" w:hAnsi="Arial" w:cs="Arial"/>
              </w:rPr>
              <w:t xml:space="preserve">kerül </w:t>
            </w:r>
            <w:proofErr w:type="spellStart"/>
            <w:r w:rsidR="00AF466F" w:rsidRPr="00564B47">
              <w:rPr>
                <w:rFonts w:ascii="Arial" w:eastAsia="Times New Roman" w:hAnsi="Arial" w:cs="Arial"/>
              </w:rPr>
              <w:t>bemu</w:t>
            </w:r>
            <w:proofErr w:type="spellEnd"/>
            <w:r w:rsidR="006334FF">
              <w:rPr>
                <w:rFonts w:ascii="Arial" w:eastAsia="Times New Roman" w:hAnsi="Arial" w:cs="Arial"/>
              </w:rPr>
              <w:t>-</w:t>
            </w:r>
            <w:r w:rsidR="00AF466F" w:rsidRPr="00564B47">
              <w:rPr>
                <w:rFonts w:ascii="Arial" w:eastAsia="Times New Roman" w:hAnsi="Arial" w:cs="Arial"/>
              </w:rPr>
              <w:t>tatásra. A mérleg egyéb tételei könyv szerinti (nettó) értéken szerepelnek a publikációkban.</w:t>
            </w:r>
          </w:p>
        </w:tc>
      </w:tr>
      <w:tr w:rsidR="00CC68D9" w:rsidRPr="00001717" w14:paraId="41C40712" w14:textId="77777777" w:rsidTr="006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F8A0DA" w14:textId="0E1483C0" w:rsidR="00CC68D9" w:rsidRPr="00564B47" w:rsidRDefault="00CC68D9" w:rsidP="00B61E12">
            <w:pPr>
              <w:rPr>
                <w:rFonts w:ascii="Arial" w:eastAsia="Times New Roman" w:hAnsi="Arial" w:cs="Arial"/>
                <w:b/>
                <w:bCs/>
              </w:rPr>
            </w:pPr>
            <w:r w:rsidRPr="00564B47">
              <w:rPr>
                <w:rFonts w:ascii="Arial" w:eastAsia="Times New Roman" w:hAnsi="Arial" w:cs="Arial"/>
                <w:b/>
                <w:bCs/>
              </w:rPr>
              <w:lastRenderedPageBreak/>
              <w:t>Felhalmozott kamatok</w:t>
            </w:r>
          </w:p>
        </w:tc>
        <w:tc>
          <w:tcPr>
            <w:tcW w:w="3686" w:type="dxa"/>
          </w:tcPr>
          <w:p w14:paraId="113FAF3A" w14:textId="4FEA92C7" w:rsidR="00CC68D9" w:rsidRPr="00564B47" w:rsidRDefault="000B7E19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 xml:space="preserve">A </w:t>
            </w:r>
            <w:r w:rsidR="00486708" w:rsidRPr="00564B47">
              <w:rPr>
                <w:rFonts w:ascii="Arial" w:eastAsia="Times New Roman" w:hAnsi="Arial" w:cs="Arial"/>
              </w:rPr>
              <w:t xml:space="preserve">mérlegben </w:t>
            </w:r>
            <w:r w:rsidRPr="00564B47">
              <w:rPr>
                <w:rFonts w:ascii="Arial" w:eastAsia="Times New Roman" w:hAnsi="Arial" w:cs="Arial"/>
              </w:rPr>
              <w:t>megjelenített</w:t>
            </w:r>
            <w:r w:rsidR="00486708" w:rsidRPr="00564B47">
              <w:rPr>
                <w:rFonts w:ascii="Arial" w:eastAsia="Times New Roman" w:hAnsi="Arial" w:cs="Arial"/>
              </w:rPr>
              <w:t xml:space="preserve">, amortizált bekerülési értéken értékelendő pénzügyi instrumentumok </w:t>
            </w:r>
            <w:r w:rsidRPr="00564B47">
              <w:rPr>
                <w:rFonts w:ascii="Arial" w:eastAsia="Times New Roman" w:hAnsi="Arial" w:cs="Arial"/>
              </w:rPr>
              <w:t xml:space="preserve">könyv szerinti </w:t>
            </w:r>
            <w:r w:rsidR="00E23D16" w:rsidRPr="00564B47">
              <w:rPr>
                <w:rFonts w:ascii="Arial" w:eastAsia="Times New Roman" w:hAnsi="Arial" w:cs="Arial"/>
              </w:rPr>
              <w:t>értéke</w:t>
            </w:r>
            <w:r w:rsidRPr="00564B47">
              <w:rPr>
                <w:rFonts w:ascii="Arial" w:eastAsia="Times New Roman" w:hAnsi="Arial" w:cs="Arial"/>
              </w:rPr>
              <w:t xml:space="preserve"> tartalmazz</w:t>
            </w:r>
            <w:r w:rsidR="00486708" w:rsidRPr="00564B47">
              <w:rPr>
                <w:rFonts w:ascii="Arial" w:eastAsia="Times New Roman" w:hAnsi="Arial" w:cs="Arial"/>
              </w:rPr>
              <w:t>a</w:t>
            </w:r>
            <w:r w:rsidRPr="00564B47">
              <w:rPr>
                <w:rFonts w:ascii="Arial" w:eastAsia="Times New Roman" w:hAnsi="Arial" w:cs="Arial"/>
              </w:rPr>
              <w:t xml:space="preserve"> a</w:t>
            </w:r>
            <w:r w:rsidR="00486708" w:rsidRPr="00564B47">
              <w:rPr>
                <w:rFonts w:ascii="Arial" w:eastAsia="Times New Roman" w:hAnsi="Arial" w:cs="Arial"/>
              </w:rPr>
              <w:t>z effektív kamatmódszer</w:t>
            </w:r>
            <w:r w:rsidRPr="00564B47">
              <w:rPr>
                <w:rFonts w:ascii="Arial" w:eastAsia="Times New Roman" w:hAnsi="Arial" w:cs="Arial"/>
              </w:rPr>
              <w:t xml:space="preserve"> </w:t>
            </w:r>
            <w:r w:rsidR="00486708" w:rsidRPr="00564B47">
              <w:rPr>
                <w:rFonts w:ascii="Arial" w:eastAsia="Times New Roman" w:hAnsi="Arial" w:cs="Arial"/>
              </w:rPr>
              <w:t xml:space="preserve">szerint </w:t>
            </w:r>
            <w:r w:rsidRPr="00564B47">
              <w:rPr>
                <w:rFonts w:ascii="Arial" w:eastAsia="Times New Roman" w:hAnsi="Arial" w:cs="Arial"/>
              </w:rPr>
              <w:t>felhalmozott kamatok összegét is.</w:t>
            </w:r>
          </w:p>
        </w:tc>
        <w:tc>
          <w:tcPr>
            <w:tcW w:w="3686" w:type="dxa"/>
          </w:tcPr>
          <w:p w14:paraId="53320A5A" w14:textId="3F028F5C" w:rsidR="00CC68D9" w:rsidRPr="00564B47" w:rsidRDefault="009D5681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 xml:space="preserve">A hiteleken, </w:t>
            </w:r>
            <w:r w:rsidR="00E760A9">
              <w:rPr>
                <w:rFonts w:ascii="Arial" w:eastAsia="Times New Roman" w:hAnsi="Arial" w:cs="Arial"/>
              </w:rPr>
              <w:t xml:space="preserve">a </w:t>
            </w:r>
            <w:r w:rsidRPr="00564B47">
              <w:rPr>
                <w:rFonts w:ascii="Arial" w:eastAsia="Times New Roman" w:hAnsi="Arial" w:cs="Arial"/>
              </w:rPr>
              <w:t>betéteken és</w:t>
            </w:r>
            <w:r w:rsidR="00AF466F" w:rsidRPr="00564B47">
              <w:rPr>
                <w:rFonts w:ascii="Arial" w:eastAsia="Times New Roman" w:hAnsi="Arial" w:cs="Arial"/>
              </w:rPr>
              <w:t xml:space="preserve"> a kibocsátott </w:t>
            </w:r>
            <w:r w:rsidRPr="00564B47">
              <w:rPr>
                <w:rFonts w:ascii="Arial" w:eastAsia="Times New Roman" w:hAnsi="Arial" w:cs="Arial"/>
              </w:rPr>
              <w:t xml:space="preserve">értékpapírokon </w:t>
            </w:r>
            <w:proofErr w:type="spellStart"/>
            <w:r w:rsidRPr="00564B47">
              <w:rPr>
                <w:rFonts w:ascii="Arial" w:eastAsia="Times New Roman" w:hAnsi="Arial" w:cs="Arial"/>
              </w:rPr>
              <w:t>felhalmo</w:t>
            </w:r>
            <w:r w:rsidR="006334FF">
              <w:rPr>
                <w:rFonts w:ascii="Arial" w:eastAsia="Times New Roman" w:hAnsi="Arial" w:cs="Arial"/>
              </w:rPr>
              <w:t>-</w:t>
            </w:r>
            <w:r w:rsidRPr="00564B47">
              <w:rPr>
                <w:rFonts w:ascii="Arial" w:eastAsia="Times New Roman" w:hAnsi="Arial" w:cs="Arial"/>
              </w:rPr>
              <w:t>zott</w:t>
            </w:r>
            <w:proofErr w:type="spellEnd"/>
            <w:r w:rsidRPr="00564B47">
              <w:rPr>
                <w:rFonts w:ascii="Arial" w:eastAsia="Times New Roman" w:hAnsi="Arial" w:cs="Arial"/>
              </w:rPr>
              <w:t xml:space="preserve"> kamatok állománya az Egyéb </w:t>
            </w:r>
            <w:proofErr w:type="spellStart"/>
            <w:r w:rsidRPr="00564B47">
              <w:rPr>
                <w:rFonts w:ascii="Arial" w:eastAsia="Times New Roman" w:hAnsi="Arial" w:cs="Arial"/>
              </w:rPr>
              <w:t>esz</w:t>
            </w:r>
            <w:proofErr w:type="spellEnd"/>
            <w:r w:rsidR="006334FF">
              <w:rPr>
                <w:rFonts w:ascii="Arial" w:eastAsia="Times New Roman" w:hAnsi="Arial" w:cs="Arial"/>
              </w:rPr>
              <w:t>-</w:t>
            </w:r>
            <w:r w:rsidRPr="00564B47">
              <w:rPr>
                <w:rFonts w:ascii="Arial" w:eastAsia="Times New Roman" w:hAnsi="Arial" w:cs="Arial"/>
              </w:rPr>
              <w:t>közök/Egyéb források között kerül kimutatásra.</w:t>
            </w:r>
          </w:p>
        </w:tc>
      </w:tr>
      <w:tr w:rsidR="00CC68D9" w:rsidRPr="00001717" w14:paraId="08104092" w14:textId="77777777" w:rsidTr="006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29E9A5" w14:textId="2F5DA607" w:rsidR="00CC68D9" w:rsidRPr="00564B47" w:rsidRDefault="00CC68D9" w:rsidP="00B61E12">
            <w:pPr>
              <w:rPr>
                <w:rFonts w:ascii="Arial" w:eastAsia="Times New Roman" w:hAnsi="Arial" w:cs="Arial"/>
                <w:b/>
                <w:bCs/>
              </w:rPr>
            </w:pPr>
            <w:r w:rsidRPr="00564B47">
              <w:rPr>
                <w:rFonts w:ascii="Arial" w:eastAsia="Times New Roman" w:hAnsi="Arial" w:cs="Arial"/>
                <w:b/>
                <w:bCs/>
              </w:rPr>
              <w:t>Értékvesztések, érté</w:t>
            </w:r>
            <w:r w:rsidR="00415431">
              <w:rPr>
                <w:rFonts w:ascii="Arial" w:eastAsia="Times New Roman" w:hAnsi="Arial" w:cs="Arial"/>
                <w:b/>
                <w:bCs/>
              </w:rPr>
              <w:t>-</w:t>
            </w:r>
            <w:r w:rsidRPr="00564B47">
              <w:rPr>
                <w:rFonts w:ascii="Arial" w:eastAsia="Times New Roman" w:hAnsi="Arial" w:cs="Arial"/>
                <w:b/>
                <w:bCs/>
              </w:rPr>
              <w:t>kelési különbözetek</w:t>
            </w:r>
          </w:p>
        </w:tc>
        <w:tc>
          <w:tcPr>
            <w:tcW w:w="3686" w:type="dxa"/>
          </w:tcPr>
          <w:p w14:paraId="74F541EB" w14:textId="2756BEFA" w:rsidR="00CC68D9" w:rsidRPr="00564B47" w:rsidRDefault="000B7E19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 xml:space="preserve">A megjelenített könyv szerinti </w:t>
            </w:r>
            <w:r w:rsidR="00E23D16" w:rsidRPr="00564B47">
              <w:rPr>
                <w:rFonts w:ascii="Arial" w:eastAsia="Times New Roman" w:hAnsi="Arial" w:cs="Arial"/>
              </w:rPr>
              <w:t>értékek</w:t>
            </w:r>
            <w:r w:rsidRPr="00564B47">
              <w:rPr>
                <w:rFonts w:ascii="Arial" w:eastAsia="Times New Roman" w:hAnsi="Arial" w:cs="Arial"/>
              </w:rPr>
              <w:t xml:space="preserve"> tartalmazzák az értékvesztések, értékelési különbözetek összegét is.</w:t>
            </w:r>
          </w:p>
        </w:tc>
        <w:tc>
          <w:tcPr>
            <w:tcW w:w="3686" w:type="dxa"/>
          </w:tcPr>
          <w:p w14:paraId="7FEED28C" w14:textId="16150236" w:rsidR="00CC68D9" w:rsidRPr="00564B47" w:rsidRDefault="00EE7F21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 xml:space="preserve">Az eszköz oldali hitelekre és betétekre képzett értékvesztések és értékelési különbözetek </w:t>
            </w:r>
            <w:r w:rsidR="008E0BF6" w:rsidRPr="00564B47">
              <w:rPr>
                <w:rFonts w:ascii="Arial" w:eastAsia="Times New Roman" w:hAnsi="Arial" w:cs="Arial"/>
              </w:rPr>
              <w:t>összege átkerül a forrás oldalra (pozitív előjellel), és a céltar</w:t>
            </w:r>
            <w:r w:rsidR="006334FF">
              <w:rPr>
                <w:rFonts w:ascii="Arial" w:eastAsia="Times New Roman" w:hAnsi="Arial" w:cs="Arial"/>
              </w:rPr>
              <w:t>-</w:t>
            </w:r>
            <w:proofErr w:type="spellStart"/>
            <w:r w:rsidR="008E0BF6" w:rsidRPr="00564B47">
              <w:rPr>
                <w:rFonts w:ascii="Arial" w:eastAsia="Times New Roman" w:hAnsi="Arial" w:cs="Arial"/>
              </w:rPr>
              <w:t>talékokkal</w:t>
            </w:r>
            <w:proofErr w:type="spellEnd"/>
            <w:r w:rsidR="008E0BF6" w:rsidRPr="00564B47">
              <w:rPr>
                <w:rFonts w:ascii="Arial" w:eastAsia="Times New Roman" w:hAnsi="Arial" w:cs="Arial"/>
              </w:rPr>
              <w:t xml:space="preserve"> együtt kerül bemutatásra. </w:t>
            </w:r>
            <w:r w:rsidR="00E760A9">
              <w:rPr>
                <w:rFonts w:ascii="Arial" w:eastAsia="Times New Roman" w:hAnsi="Arial" w:cs="Arial"/>
              </w:rPr>
              <w:t>E</w:t>
            </w:r>
            <w:r w:rsidR="00E760A9" w:rsidRPr="00564B47">
              <w:rPr>
                <w:rFonts w:ascii="Arial" w:eastAsia="Times New Roman" w:hAnsi="Arial" w:cs="Arial"/>
              </w:rPr>
              <w:t xml:space="preserve">záltal </w:t>
            </w:r>
            <w:r w:rsidR="00E760A9">
              <w:rPr>
                <w:rFonts w:ascii="Arial" w:eastAsia="Times New Roman" w:hAnsi="Arial" w:cs="Arial"/>
              </w:rPr>
              <w:t>a</w:t>
            </w:r>
            <w:r w:rsidR="008E0BF6" w:rsidRPr="00564B47">
              <w:rPr>
                <w:rFonts w:ascii="Arial" w:eastAsia="Times New Roman" w:hAnsi="Arial" w:cs="Arial"/>
              </w:rPr>
              <w:t xml:space="preserve"> publikációban </w:t>
            </w:r>
            <w:r w:rsidR="00E760A9">
              <w:rPr>
                <w:rFonts w:ascii="Arial" w:eastAsia="Times New Roman" w:hAnsi="Arial" w:cs="Arial"/>
              </w:rPr>
              <w:t>közölt mérleg-főösszeg</w:t>
            </w:r>
            <w:r w:rsidR="008E0BF6" w:rsidRPr="00564B47">
              <w:rPr>
                <w:rFonts w:ascii="Arial" w:eastAsia="Times New Roman" w:hAnsi="Arial" w:cs="Arial"/>
              </w:rPr>
              <w:t xml:space="preserve"> </w:t>
            </w:r>
            <w:r w:rsidR="00E760A9">
              <w:rPr>
                <w:rFonts w:ascii="Arial" w:eastAsia="Times New Roman" w:hAnsi="Arial" w:cs="Arial"/>
              </w:rPr>
              <w:t>ezen tételek</w:t>
            </w:r>
            <w:r w:rsidR="008E0BF6" w:rsidRPr="00564B47">
              <w:rPr>
                <w:rFonts w:ascii="Arial" w:eastAsia="Times New Roman" w:hAnsi="Arial" w:cs="Arial"/>
              </w:rPr>
              <w:t xml:space="preserve"> összegével több, mint a hitelintézetek által jelentett számviteli mérlegfőösszeg. </w:t>
            </w:r>
          </w:p>
        </w:tc>
      </w:tr>
      <w:tr w:rsidR="00FC564C" w:rsidRPr="00001717" w14:paraId="738292F2" w14:textId="77777777" w:rsidTr="006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CB2246B" w14:textId="67483018" w:rsidR="00FC564C" w:rsidRPr="00564B47" w:rsidRDefault="00FC564C" w:rsidP="00B61E12">
            <w:pPr>
              <w:rPr>
                <w:rFonts w:ascii="Arial" w:eastAsia="Times New Roman" w:hAnsi="Arial" w:cs="Arial"/>
                <w:b/>
                <w:bCs/>
              </w:rPr>
            </w:pPr>
            <w:r w:rsidRPr="00564B47">
              <w:rPr>
                <w:rFonts w:ascii="Arial" w:eastAsia="Times New Roman" w:hAnsi="Arial" w:cs="Arial"/>
                <w:b/>
                <w:bCs/>
              </w:rPr>
              <w:t>Követelések és kötele</w:t>
            </w:r>
            <w:r w:rsidR="00415431">
              <w:rPr>
                <w:rFonts w:ascii="Arial" w:eastAsia="Times New Roman" w:hAnsi="Arial" w:cs="Arial"/>
                <w:b/>
                <w:bCs/>
              </w:rPr>
              <w:t>-</w:t>
            </w:r>
            <w:proofErr w:type="spellStart"/>
            <w:r w:rsidRPr="00564B47">
              <w:rPr>
                <w:rFonts w:ascii="Arial" w:eastAsia="Times New Roman" w:hAnsi="Arial" w:cs="Arial"/>
                <w:b/>
                <w:bCs/>
              </w:rPr>
              <w:t>zettségek</w:t>
            </w:r>
            <w:proofErr w:type="spellEnd"/>
            <w:r w:rsidRPr="00564B4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64B47">
              <w:rPr>
                <w:rFonts w:ascii="Arial" w:eastAsia="Times New Roman" w:hAnsi="Arial" w:cs="Arial"/>
                <w:b/>
                <w:bCs/>
              </w:rPr>
              <w:t>összevezeté</w:t>
            </w:r>
            <w:proofErr w:type="spellEnd"/>
            <w:r w:rsidR="00415431">
              <w:rPr>
                <w:rFonts w:ascii="Arial" w:eastAsia="Times New Roman" w:hAnsi="Arial" w:cs="Arial"/>
                <w:b/>
                <w:bCs/>
              </w:rPr>
              <w:t>-</w:t>
            </w:r>
            <w:r w:rsidRPr="00564B47">
              <w:rPr>
                <w:rFonts w:ascii="Arial" w:eastAsia="Times New Roman" w:hAnsi="Arial" w:cs="Arial"/>
                <w:b/>
                <w:bCs/>
              </w:rPr>
              <w:t>se (nettózás)</w:t>
            </w:r>
          </w:p>
        </w:tc>
        <w:tc>
          <w:tcPr>
            <w:tcW w:w="3686" w:type="dxa"/>
          </w:tcPr>
          <w:p w14:paraId="392BFE21" w14:textId="47901BE7" w:rsidR="00FC564C" w:rsidRPr="00564B47" w:rsidRDefault="007D20EA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hAnsi="Arial" w:cs="Arial"/>
              </w:rPr>
              <w:t>Az</w:t>
            </w:r>
            <w:r w:rsidR="00564B47" w:rsidRPr="00564B47">
              <w:rPr>
                <w:rFonts w:ascii="Arial" w:hAnsi="Arial" w:cs="Arial"/>
              </w:rPr>
              <w:t xml:space="preserve"> </w:t>
            </w:r>
            <w:r w:rsidRPr="00564B47">
              <w:rPr>
                <w:rFonts w:ascii="Arial" w:hAnsi="Arial" w:cs="Arial"/>
              </w:rPr>
              <w:t>eszközök és kötelezettségek külön ke</w:t>
            </w:r>
            <w:r w:rsidR="00564B47" w:rsidRPr="00564B47">
              <w:rPr>
                <w:rFonts w:ascii="Arial" w:hAnsi="Arial" w:cs="Arial"/>
              </w:rPr>
              <w:t>rülnek jelentésre, azok</w:t>
            </w:r>
            <w:r w:rsidRPr="00564B47">
              <w:rPr>
                <w:rFonts w:ascii="Arial" w:hAnsi="Arial" w:cs="Arial"/>
              </w:rPr>
              <w:t xml:space="preserve"> egymással szemben nem beszámíthatók (</w:t>
            </w:r>
            <w:proofErr w:type="spellStart"/>
            <w:r w:rsidRPr="00564B47">
              <w:rPr>
                <w:rFonts w:ascii="Arial" w:hAnsi="Arial" w:cs="Arial"/>
              </w:rPr>
              <w:t>nettósíthatók</w:t>
            </w:r>
            <w:proofErr w:type="spellEnd"/>
            <w:r w:rsidRPr="00564B47">
              <w:rPr>
                <w:rFonts w:ascii="Arial" w:hAnsi="Arial" w:cs="Arial"/>
              </w:rPr>
              <w:t>), kivéve</w:t>
            </w:r>
            <w:r w:rsidR="00564B47" w:rsidRPr="00564B47">
              <w:rPr>
                <w:rFonts w:ascii="Arial" w:hAnsi="Arial" w:cs="Arial"/>
              </w:rPr>
              <w:t>,</w:t>
            </w:r>
            <w:r w:rsidRPr="00564B47">
              <w:rPr>
                <w:rFonts w:ascii="Arial" w:hAnsi="Arial" w:cs="Arial"/>
              </w:rPr>
              <w:t xml:space="preserve"> ha valamelyik </w:t>
            </w:r>
            <w:r w:rsidR="00564B47" w:rsidRPr="00564B47">
              <w:rPr>
                <w:rFonts w:ascii="Arial" w:hAnsi="Arial" w:cs="Arial"/>
              </w:rPr>
              <w:t>IFRS</w:t>
            </w:r>
            <w:r w:rsidRPr="00564B47">
              <w:rPr>
                <w:rFonts w:ascii="Arial" w:hAnsi="Arial" w:cs="Arial"/>
              </w:rPr>
              <w:t xml:space="preserve"> standard megengedi vagy kötelezővé teszi</w:t>
            </w:r>
            <w:r w:rsidR="00564B47" w:rsidRPr="00564B47">
              <w:rPr>
                <w:rFonts w:ascii="Arial" w:hAnsi="Arial" w:cs="Arial"/>
              </w:rPr>
              <w:t xml:space="preserve"> </w:t>
            </w:r>
            <w:r w:rsidR="00E760A9">
              <w:rPr>
                <w:rFonts w:ascii="Arial" w:hAnsi="Arial" w:cs="Arial"/>
              </w:rPr>
              <w:t>a nettósítást</w:t>
            </w:r>
            <w:r w:rsidRPr="00564B47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67C108FC" w14:textId="5EE75B0A" w:rsidR="00FC564C" w:rsidRPr="00564B47" w:rsidRDefault="00526C61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bookmarkStart w:id="0" w:name="_Hlk85018037"/>
            <w:r w:rsidRPr="00564B47">
              <w:rPr>
                <w:rFonts w:ascii="Arial" w:hAnsi="Arial" w:cs="Arial"/>
              </w:rPr>
              <w:t>Az</w:t>
            </w:r>
            <w:r w:rsidR="00541F2B">
              <w:rPr>
                <w:rFonts w:ascii="Arial" w:hAnsi="Arial" w:cs="Arial"/>
              </w:rPr>
              <w:t xml:space="preserve"> egyes követelések és tartozások</w:t>
            </w:r>
            <w:r w:rsidRPr="00564B47">
              <w:rPr>
                <w:rFonts w:ascii="Arial" w:hAnsi="Arial" w:cs="Arial"/>
              </w:rPr>
              <w:t xml:space="preserve"> külön kerülnek jelentésre, azok egy</w:t>
            </w:r>
            <w:r w:rsidR="006334FF">
              <w:rPr>
                <w:rFonts w:ascii="Arial" w:hAnsi="Arial" w:cs="Arial"/>
              </w:rPr>
              <w:t>-</w:t>
            </w:r>
            <w:r w:rsidRPr="00564B47">
              <w:rPr>
                <w:rFonts w:ascii="Arial" w:hAnsi="Arial" w:cs="Arial"/>
              </w:rPr>
              <w:t>mással szemben nem beszámíthatók (</w:t>
            </w:r>
            <w:proofErr w:type="spellStart"/>
            <w:r w:rsidRPr="00564B47">
              <w:rPr>
                <w:rFonts w:ascii="Arial" w:hAnsi="Arial" w:cs="Arial"/>
              </w:rPr>
              <w:t>nettósíthatók</w:t>
            </w:r>
            <w:proofErr w:type="spellEnd"/>
            <w:r w:rsidRPr="00564B47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abban az esetben sem</w:t>
            </w:r>
            <w:r w:rsidRPr="00564B47">
              <w:rPr>
                <w:rFonts w:ascii="Arial" w:hAnsi="Arial" w:cs="Arial"/>
              </w:rPr>
              <w:t xml:space="preserve">, ha </w:t>
            </w:r>
            <w:r w:rsidRPr="00526C61">
              <w:rPr>
                <w:rFonts w:ascii="Arial" w:hAnsi="Arial" w:cs="Arial"/>
              </w:rPr>
              <w:t>az IFRS előírások megengedik az összevonást</w:t>
            </w:r>
            <w:r>
              <w:rPr>
                <w:rFonts w:ascii="Arial" w:hAnsi="Arial" w:cs="Arial"/>
              </w:rPr>
              <w:t>.</w:t>
            </w:r>
            <w:bookmarkEnd w:id="0"/>
          </w:p>
        </w:tc>
      </w:tr>
      <w:tr w:rsidR="00561FB9" w:rsidRPr="00001717" w14:paraId="07025D88" w14:textId="77777777" w:rsidTr="006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0A2AFC1" w14:textId="1FE4BF5A" w:rsidR="00561FB9" w:rsidRPr="00564B47" w:rsidRDefault="00561FB9" w:rsidP="00B61E12">
            <w:pPr>
              <w:rPr>
                <w:rFonts w:ascii="Arial" w:eastAsia="Times New Roman" w:hAnsi="Arial" w:cs="Arial"/>
                <w:b/>
                <w:bCs/>
              </w:rPr>
            </w:pPr>
            <w:r w:rsidRPr="00564B47">
              <w:rPr>
                <w:rFonts w:ascii="Arial" w:eastAsia="Times New Roman" w:hAnsi="Arial" w:cs="Arial"/>
                <w:b/>
                <w:bCs/>
              </w:rPr>
              <w:t>Eszköz oldali hitelek és betétek</w:t>
            </w:r>
          </w:p>
        </w:tc>
        <w:tc>
          <w:tcPr>
            <w:tcW w:w="3686" w:type="dxa"/>
          </w:tcPr>
          <w:p w14:paraId="7C3D2AB8" w14:textId="46D7DB0A" w:rsidR="00561FB9" w:rsidRPr="00564B47" w:rsidRDefault="00561FB9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>Eszköz oldalon külön tesszük közzé a hitelintézet által elhelyezett betétek és a nyújtott hitelek állományát</w:t>
            </w:r>
            <w:r w:rsidR="00EF3432" w:rsidRPr="00564B47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686" w:type="dxa"/>
          </w:tcPr>
          <w:p w14:paraId="519CCA1B" w14:textId="5D29A5A2" w:rsidR="00561FB9" w:rsidRPr="00564B47" w:rsidRDefault="00561FB9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>Az elhelyezett betéteket a hitelek között publikáljuk.</w:t>
            </w:r>
          </w:p>
        </w:tc>
      </w:tr>
      <w:tr w:rsidR="00561FB9" w:rsidRPr="00001717" w14:paraId="2B3A4A78" w14:textId="77777777" w:rsidTr="006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0CAD738" w14:textId="5EC5437E" w:rsidR="00561FB9" w:rsidRPr="00564B47" w:rsidRDefault="00561FB9" w:rsidP="00B61E12">
            <w:pPr>
              <w:rPr>
                <w:rFonts w:ascii="Arial" w:eastAsia="Times New Roman" w:hAnsi="Arial" w:cs="Arial"/>
                <w:b/>
                <w:bCs/>
              </w:rPr>
            </w:pPr>
            <w:r w:rsidRPr="00564B47">
              <w:rPr>
                <w:rFonts w:ascii="Arial" w:eastAsia="Times New Roman" w:hAnsi="Arial" w:cs="Arial"/>
                <w:b/>
                <w:bCs/>
              </w:rPr>
              <w:t>Forrás oldali hitelek és betétek</w:t>
            </w:r>
          </w:p>
        </w:tc>
        <w:tc>
          <w:tcPr>
            <w:tcW w:w="3686" w:type="dxa"/>
          </w:tcPr>
          <w:p w14:paraId="00AF244A" w14:textId="2283A554" w:rsidR="00561FB9" w:rsidRPr="00564B47" w:rsidRDefault="00EF3432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>Forrás oldalon külön tesszük közzé a betétek és felvett hitelek állományát.</w:t>
            </w:r>
          </w:p>
        </w:tc>
        <w:tc>
          <w:tcPr>
            <w:tcW w:w="3686" w:type="dxa"/>
          </w:tcPr>
          <w:p w14:paraId="5A0FCD0D" w14:textId="7ACF989E" w:rsidR="00561FB9" w:rsidRPr="00564B47" w:rsidRDefault="00EF3432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>A felvett hitelek a betétek részeként jelennek meg.</w:t>
            </w:r>
          </w:p>
        </w:tc>
      </w:tr>
      <w:tr w:rsidR="00C63A4D" w:rsidRPr="00001717" w14:paraId="25FC25E1" w14:textId="77777777" w:rsidTr="006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1435D4C" w14:textId="4DA71822" w:rsidR="00C63A4D" w:rsidRPr="00564B47" w:rsidRDefault="00C63A4D" w:rsidP="00B61E12">
            <w:pPr>
              <w:rPr>
                <w:rFonts w:ascii="Arial" w:eastAsia="Times New Roman" w:hAnsi="Arial" w:cs="Arial"/>
                <w:b/>
                <w:bCs/>
                <w:highlight w:val="yellow"/>
              </w:rPr>
            </w:pPr>
            <w:r w:rsidRPr="00564B47">
              <w:rPr>
                <w:rFonts w:ascii="Arial" w:eastAsia="Times New Roman" w:hAnsi="Arial" w:cs="Arial"/>
                <w:b/>
                <w:bCs/>
              </w:rPr>
              <w:t>Előlegek</w:t>
            </w:r>
          </w:p>
        </w:tc>
        <w:tc>
          <w:tcPr>
            <w:tcW w:w="3686" w:type="dxa"/>
          </w:tcPr>
          <w:p w14:paraId="205F119D" w14:textId="12FF3A97" w:rsidR="00C63A4D" w:rsidRPr="00564B47" w:rsidRDefault="00C63A4D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>Az előle</w:t>
            </w:r>
            <w:r w:rsidR="00CE6436" w:rsidRPr="00564B47">
              <w:rPr>
                <w:rFonts w:ascii="Arial" w:eastAsia="Times New Roman" w:hAnsi="Arial" w:cs="Arial"/>
              </w:rPr>
              <w:t>gek külön soro</w:t>
            </w:r>
            <w:r w:rsidR="002775E0" w:rsidRPr="00564B47">
              <w:rPr>
                <w:rFonts w:ascii="Arial" w:eastAsia="Times New Roman" w:hAnsi="Arial" w:cs="Arial"/>
              </w:rPr>
              <w:t>ko</w:t>
            </w:r>
            <w:r w:rsidR="00CE6436" w:rsidRPr="00564B47">
              <w:rPr>
                <w:rFonts w:ascii="Arial" w:eastAsia="Times New Roman" w:hAnsi="Arial" w:cs="Arial"/>
              </w:rPr>
              <w:t>n szerepelnek a publikációban.</w:t>
            </w:r>
          </w:p>
        </w:tc>
        <w:tc>
          <w:tcPr>
            <w:tcW w:w="3686" w:type="dxa"/>
          </w:tcPr>
          <w:p w14:paraId="7A33882D" w14:textId="030F4BF0" w:rsidR="00C63A4D" w:rsidRPr="00564B47" w:rsidRDefault="00C63A4D" w:rsidP="00C63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 xml:space="preserve">Az előlegek </w:t>
            </w:r>
            <w:r w:rsidR="00E23D16" w:rsidRPr="00564B47">
              <w:rPr>
                <w:rFonts w:ascii="Arial" w:eastAsia="Times New Roman" w:hAnsi="Arial" w:cs="Arial"/>
              </w:rPr>
              <w:t>összege</w:t>
            </w:r>
            <w:r w:rsidRPr="00564B47">
              <w:rPr>
                <w:rFonts w:ascii="Arial" w:eastAsia="Times New Roman" w:hAnsi="Arial" w:cs="Arial"/>
              </w:rPr>
              <w:t xml:space="preserve"> része az Egyéb eszközök állományának.</w:t>
            </w:r>
          </w:p>
        </w:tc>
      </w:tr>
      <w:tr w:rsidR="00561FB9" w:rsidRPr="00001717" w14:paraId="15BECCB4" w14:textId="77777777" w:rsidTr="006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6932DF" w14:textId="7E48E415" w:rsidR="00561FB9" w:rsidRPr="00564B47" w:rsidRDefault="00195792" w:rsidP="00B61E12">
            <w:pPr>
              <w:rPr>
                <w:rFonts w:ascii="Arial" w:eastAsia="Times New Roman" w:hAnsi="Arial" w:cs="Arial"/>
                <w:b/>
                <w:bCs/>
              </w:rPr>
            </w:pPr>
            <w:r w:rsidRPr="00564B47">
              <w:rPr>
                <w:rFonts w:ascii="Arial" w:eastAsia="Times New Roman" w:hAnsi="Arial" w:cs="Arial"/>
                <w:b/>
                <w:bCs/>
              </w:rPr>
              <w:t>Kötésnapos</w:t>
            </w:r>
            <w:r w:rsidR="00415431">
              <w:rPr>
                <w:rFonts w:ascii="Arial" w:eastAsia="Times New Roman" w:hAnsi="Arial" w:cs="Arial"/>
                <w:b/>
                <w:bCs/>
              </w:rPr>
              <w:t>/</w:t>
            </w:r>
            <w:proofErr w:type="spellStart"/>
            <w:r w:rsidRPr="00564B47">
              <w:rPr>
                <w:rFonts w:ascii="Arial" w:eastAsia="Times New Roman" w:hAnsi="Arial" w:cs="Arial"/>
                <w:b/>
                <w:bCs/>
              </w:rPr>
              <w:t>értékna</w:t>
            </w:r>
            <w:r w:rsidR="00415431">
              <w:rPr>
                <w:rFonts w:ascii="Arial" w:eastAsia="Times New Roman" w:hAnsi="Arial" w:cs="Arial"/>
                <w:b/>
                <w:bCs/>
              </w:rPr>
              <w:t>-</w:t>
            </w:r>
            <w:r w:rsidRPr="00564B47">
              <w:rPr>
                <w:rFonts w:ascii="Arial" w:eastAsia="Times New Roman" w:hAnsi="Arial" w:cs="Arial"/>
                <w:b/>
                <w:bCs/>
              </w:rPr>
              <w:t>pos</w:t>
            </w:r>
            <w:proofErr w:type="spellEnd"/>
            <w:r w:rsidRPr="00564B47">
              <w:rPr>
                <w:rFonts w:ascii="Arial" w:eastAsia="Times New Roman" w:hAnsi="Arial" w:cs="Arial"/>
                <w:b/>
                <w:bCs/>
              </w:rPr>
              <w:t xml:space="preserve"> elszámolás</w:t>
            </w:r>
          </w:p>
        </w:tc>
        <w:tc>
          <w:tcPr>
            <w:tcW w:w="3686" w:type="dxa"/>
          </w:tcPr>
          <w:p w14:paraId="76D18301" w14:textId="4FA166A4" w:rsidR="00561FB9" w:rsidRPr="00564B47" w:rsidRDefault="0075171A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 xml:space="preserve">Az adatszolgáltató számviteli mérlegében szereplő állományok kerülnek publikálásra. A </w:t>
            </w:r>
            <w:r w:rsidR="00D9245F" w:rsidRPr="00564B47">
              <w:rPr>
                <w:rFonts w:ascii="Arial" w:eastAsia="Times New Roman" w:hAnsi="Arial" w:cs="Arial"/>
              </w:rPr>
              <w:t xml:space="preserve">publikáció összegzi az adatszolgáltatók kötésnapos vagy értéknapos elszámolással </w:t>
            </w:r>
            <w:r w:rsidRPr="00564B47">
              <w:rPr>
                <w:rFonts w:ascii="Arial" w:eastAsia="Times New Roman" w:hAnsi="Arial" w:cs="Arial"/>
              </w:rPr>
              <w:t>megjelenített állomány</w:t>
            </w:r>
            <w:r w:rsidR="00D9245F" w:rsidRPr="00564B47">
              <w:rPr>
                <w:rFonts w:ascii="Arial" w:eastAsia="Times New Roman" w:hAnsi="Arial" w:cs="Arial"/>
              </w:rPr>
              <w:t>át</w:t>
            </w:r>
            <w:r w:rsidR="004C6FAD">
              <w:rPr>
                <w:rFonts w:ascii="Arial" w:eastAsia="Times New Roman" w:hAnsi="Arial" w:cs="Arial"/>
              </w:rPr>
              <w:t>.</w:t>
            </w:r>
            <w:r w:rsidR="00D9245F" w:rsidRPr="00564B47">
              <w:rPr>
                <w:rFonts w:ascii="Arial" w:eastAsia="Times New Roman" w:hAnsi="Arial" w:cs="Arial"/>
              </w:rPr>
              <w:t xml:space="preserve"> </w:t>
            </w:r>
            <w:r w:rsidRPr="00564B4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686" w:type="dxa"/>
          </w:tcPr>
          <w:p w14:paraId="5E9BB014" w14:textId="2A52411C" w:rsidR="00561FB9" w:rsidRPr="00564B47" w:rsidRDefault="008E77D7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>Értéknapos elszámolással kerülnek be az állományok a publikációba. Amen</w:t>
            </w:r>
            <w:r w:rsidR="006334FF">
              <w:rPr>
                <w:rFonts w:ascii="Arial" w:eastAsia="Times New Roman" w:hAnsi="Arial" w:cs="Arial"/>
              </w:rPr>
              <w:t>ny</w:t>
            </w:r>
            <w:r w:rsidRPr="00564B47">
              <w:rPr>
                <w:rFonts w:ascii="Arial" w:eastAsia="Times New Roman" w:hAnsi="Arial" w:cs="Arial"/>
              </w:rPr>
              <w:t>iben az adatszolgáltató a számviteli kimutatás</w:t>
            </w:r>
            <w:r w:rsidR="00E760A9">
              <w:rPr>
                <w:rFonts w:ascii="Arial" w:eastAsia="Times New Roman" w:hAnsi="Arial" w:cs="Arial"/>
              </w:rPr>
              <w:t xml:space="preserve">ában </w:t>
            </w:r>
            <w:r w:rsidRPr="00564B47">
              <w:rPr>
                <w:rFonts w:ascii="Arial" w:eastAsia="Times New Roman" w:hAnsi="Arial" w:cs="Arial"/>
              </w:rPr>
              <w:t>a kötésnapos elszámolást alkalmazza, úgy a statisztikai riportokban az értéknap és kötésnap eltéréséből adódó különbség az Egyéb eszközök</w:t>
            </w:r>
            <w:r w:rsidR="006334FF">
              <w:rPr>
                <w:rFonts w:ascii="Arial" w:eastAsia="Times New Roman" w:hAnsi="Arial" w:cs="Arial"/>
              </w:rPr>
              <w:t>/</w:t>
            </w:r>
            <w:r w:rsidRPr="00564B47">
              <w:rPr>
                <w:rFonts w:ascii="Arial" w:eastAsia="Times New Roman" w:hAnsi="Arial" w:cs="Arial"/>
              </w:rPr>
              <w:t>Egyéb források állomány</w:t>
            </w:r>
            <w:r w:rsidR="00E760A9">
              <w:rPr>
                <w:rFonts w:ascii="Arial" w:eastAsia="Times New Roman" w:hAnsi="Arial" w:cs="Arial"/>
              </w:rPr>
              <w:t>ának része lesz.</w:t>
            </w:r>
          </w:p>
        </w:tc>
      </w:tr>
      <w:tr w:rsidR="00FD1FE8" w:rsidRPr="00001717" w14:paraId="2FFDB948" w14:textId="77777777" w:rsidTr="006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A801489" w14:textId="6234DFB4" w:rsidR="00DC3107" w:rsidRPr="00564B47" w:rsidRDefault="00DA42D9" w:rsidP="00415431">
            <w:pPr>
              <w:rPr>
                <w:rFonts w:ascii="Arial" w:eastAsia="Times New Roman" w:hAnsi="Arial" w:cs="Arial"/>
                <w:b/>
                <w:bCs/>
              </w:rPr>
            </w:pPr>
            <w:r w:rsidRPr="00564B47">
              <w:rPr>
                <w:rFonts w:ascii="Arial" w:eastAsia="Times New Roman" w:hAnsi="Arial" w:cs="Arial"/>
                <w:b/>
                <w:bCs/>
              </w:rPr>
              <w:t>Rövid pozíció</w:t>
            </w:r>
            <w:r w:rsidR="00415431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DC3107" w:rsidRPr="00564B47">
              <w:rPr>
                <w:rFonts w:ascii="Arial" w:eastAsia="Times New Roman" w:hAnsi="Arial" w:cs="Arial"/>
                <w:b/>
                <w:bCs/>
              </w:rPr>
              <w:t>(repó ügylet keretében átvett értékpapír</w:t>
            </w:r>
            <w:r w:rsidR="00415431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DC3107" w:rsidRPr="00564B47">
              <w:rPr>
                <w:rFonts w:ascii="Arial" w:eastAsia="Times New Roman" w:hAnsi="Arial" w:cs="Arial"/>
                <w:b/>
                <w:bCs/>
              </w:rPr>
              <w:t>értékesíté</w:t>
            </w:r>
            <w:r w:rsidR="00415431">
              <w:rPr>
                <w:rFonts w:ascii="Arial" w:eastAsia="Times New Roman" w:hAnsi="Arial" w:cs="Arial"/>
                <w:b/>
                <w:bCs/>
              </w:rPr>
              <w:t>-</w:t>
            </w:r>
            <w:r w:rsidR="00DC3107" w:rsidRPr="00564B47">
              <w:rPr>
                <w:rFonts w:ascii="Arial" w:eastAsia="Times New Roman" w:hAnsi="Arial" w:cs="Arial"/>
                <w:b/>
                <w:bCs/>
              </w:rPr>
              <w:lastRenderedPageBreak/>
              <w:t>sekor</w:t>
            </w:r>
            <w:proofErr w:type="spellEnd"/>
            <w:r w:rsidR="00DC3107" w:rsidRPr="00564B47">
              <w:rPr>
                <w:rFonts w:ascii="Arial" w:eastAsia="Times New Roman" w:hAnsi="Arial" w:cs="Arial"/>
                <w:b/>
                <w:bCs/>
              </w:rPr>
              <w:t xml:space="preserve"> keletkező </w:t>
            </w:r>
            <w:proofErr w:type="spellStart"/>
            <w:r w:rsidR="00DC3107" w:rsidRPr="00564B47">
              <w:rPr>
                <w:rFonts w:ascii="Arial" w:eastAsia="Times New Roman" w:hAnsi="Arial" w:cs="Arial"/>
                <w:b/>
                <w:bCs/>
              </w:rPr>
              <w:t>nega</w:t>
            </w:r>
            <w:r w:rsidR="00415431">
              <w:rPr>
                <w:rFonts w:ascii="Arial" w:eastAsia="Times New Roman" w:hAnsi="Arial" w:cs="Arial"/>
                <w:b/>
                <w:bCs/>
              </w:rPr>
              <w:t>-</w:t>
            </w:r>
            <w:r w:rsidR="00DC3107" w:rsidRPr="00564B47">
              <w:rPr>
                <w:rFonts w:ascii="Arial" w:eastAsia="Times New Roman" w:hAnsi="Arial" w:cs="Arial"/>
                <w:b/>
                <w:bCs/>
              </w:rPr>
              <w:t>tív</w:t>
            </w:r>
            <w:proofErr w:type="spellEnd"/>
            <w:r w:rsidR="00DC3107" w:rsidRPr="00564B47">
              <w:rPr>
                <w:rFonts w:ascii="Arial" w:eastAsia="Times New Roman" w:hAnsi="Arial" w:cs="Arial"/>
                <w:b/>
                <w:bCs/>
              </w:rPr>
              <w:t xml:space="preserve"> értékpapírállomány)</w:t>
            </w:r>
          </w:p>
        </w:tc>
        <w:tc>
          <w:tcPr>
            <w:tcW w:w="3686" w:type="dxa"/>
          </w:tcPr>
          <w:p w14:paraId="7EA0C320" w14:textId="29C62AD8" w:rsidR="00FD1FE8" w:rsidRPr="00564B47" w:rsidRDefault="00300A5D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lastRenderedPageBreak/>
              <w:t xml:space="preserve">A rövid pozíció állománya az adatszolgáltatók által jelentett számviteli mérlegben, és így a </w:t>
            </w:r>
            <w:r w:rsidRPr="00564B47">
              <w:rPr>
                <w:rFonts w:ascii="Arial" w:eastAsia="Times New Roman" w:hAnsi="Arial" w:cs="Arial"/>
              </w:rPr>
              <w:lastRenderedPageBreak/>
              <w:t xml:space="preserve">felügyeleti célú </w:t>
            </w:r>
            <w:r w:rsidR="00E23D16" w:rsidRPr="00564B47">
              <w:rPr>
                <w:rFonts w:ascii="Arial" w:eastAsia="Times New Roman" w:hAnsi="Arial" w:cs="Arial"/>
              </w:rPr>
              <w:t>publikációkban</w:t>
            </w:r>
            <w:r w:rsidRPr="00564B47">
              <w:rPr>
                <w:rFonts w:ascii="Arial" w:eastAsia="Times New Roman" w:hAnsi="Arial" w:cs="Arial"/>
              </w:rPr>
              <w:t xml:space="preserve"> </w:t>
            </w:r>
            <w:r w:rsidR="00A65D95" w:rsidRPr="00564B47">
              <w:rPr>
                <w:rFonts w:ascii="Arial" w:eastAsia="Times New Roman" w:hAnsi="Arial" w:cs="Arial"/>
              </w:rPr>
              <w:t xml:space="preserve">is </w:t>
            </w:r>
            <w:r w:rsidRPr="00564B47">
              <w:rPr>
                <w:rFonts w:ascii="Arial" w:eastAsia="Times New Roman" w:hAnsi="Arial" w:cs="Arial"/>
              </w:rPr>
              <w:t xml:space="preserve">a forrás oldalon kerül kimutatásra (pozitív előjellel). </w:t>
            </w:r>
          </w:p>
        </w:tc>
        <w:tc>
          <w:tcPr>
            <w:tcW w:w="3686" w:type="dxa"/>
          </w:tcPr>
          <w:p w14:paraId="786AB063" w14:textId="63E43994" w:rsidR="00FD1FE8" w:rsidRPr="00564B47" w:rsidRDefault="0089680B" w:rsidP="00B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lastRenderedPageBreak/>
              <w:t xml:space="preserve">A rövid pozíció összege, mint negatív értékpapír állomány átkerül az eszköz oldali értékpapírok közé a kibocsátónak </w:t>
            </w:r>
            <w:r w:rsidRPr="00564B47">
              <w:rPr>
                <w:rFonts w:ascii="Arial" w:eastAsia="Times New Roman" w:hAnsi="Arial" w:cs="Arial"/>
              </w:rPr>
              <w:lastRenderedPageBreak/>
              <w:t xml:space="preserve">megfelelő országra és szektorra. A publikációban szereplő </w:t>
            </w:r>
            <w:proofErr w:type="spellStart"/>
            <w:r w:rsidRPr="00564B47">
              <w:rPr>
                <w:rFonts w:ascii="Arial" w:eastAsia="Times New Roman" w:hAnsi="Arial" w:cs="Arial"/>
              </w:rPr>
              <w:t>mérlegfőös</w:t>
            </w:r>
            <w:r w:rsidR="006334FF">
              <w:rPr>
                <w:rFonts w:ascii="Arial" w:eastAsia="Times New Roman" w:hAnsi="Arial" w:cs="Arial"/>
              </w:rPr>
              <w:t>z</w:t>
            </w:r>
            <w:proofErr w:type="spellEnd"/>
            <w:r w:rsidR="006334FF">
              <w:rPr>
                <w:rFonts w:ascii="Arial" w:eastAsia="Times New Roman" w:hAnsi="Arial" w:cs="Arial"/>
              </w:rPr>
              <w:t>-</w:t>
            </w:r>
            <w:r w:rsidRPr="00564B47">
              <w:rPr>
                <w:rFonts w:ascii="Arial" w:eastAsia="Times New Roman" w:hAnsi="Arial" w:cs="Arial"/>
              </w:rPr>
              <w:t xml:space="preserve">szeg </w:t>
            </w:r>
            <w:r w:rsidR="00E23D16" w:rsidRPr="00564B47">
              <w:rPr>
                <w:rFonts w:ascii="Arial" w:eastAsia="Times New Roman" w:hAnsi="Arial" w:cs="Arial"/>
              </w:rPr>
              <w:t>ezált</w:t>
            </w:r>
            <w:r w:rsidR="00415431">
              <w:rPr>
                <w:rFonts w:ascii="Arial" w:eastAsia="Times New Roman" w:hAnsi="Arial" w:cs="Arial"/>
              </w:rPr>
              <w:t>a</w:t>
            </w:r>
            <w:r w:rsidR="00E23D16" w:rsidRPr="00564B47">
              <w:rPr>
                <w:rFonts w:ascii="Arial" w:eastAsia="Times New Roman" w:hAnsi="Arial" w:cs="Arial"/>
              </w:rPr>
              <w:t>l</w:t>
            </w:r>
            <w:r w:rsidRPr="00564B47">
              <w:rPr>
                <w:rFonts w:ascii="Arial" w:eastAsia="Times New Roman" w:hAnsi="Arial" w:cs="Arial"/>
              </w:rPr>
              <w:t xml:space="preserve"> a rövid pozíció értékével kevesebb, mint a hitelintézetek által jelentett számviteli mérlegfőösszeg.</w:t>
            </w:r>
          </w:p>
        </w:tc>
      </w:tr>
      <w:tr w:rsidR="00564B47" w:rsidRPr="00001717" w14:paraId="5B5A019D" w14:textId="77777777" w:rsidTr="006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3B9C79D" w14:textId="5AC0AAE2" w:rsidR="00564B47" w:rsidRPr="00564B47" w:rsidRDefault="00564B47" w:rsidP="00564B47">
            <w:pPr>
              <w:rPr>
                <w:rFonts w:ascii="Arial" w:eastAsia="Times New Roman" w:hAnsi="Arial" w:cs="Arial"/>
                <w:b/>
                <w:bCs/>
              </w:rPr>
            </w:pPr>
            <w:r w:rsidRPr="00564B47">
              <w:rPr>
                <w:rFonts w:ascii="Arial" w:eastAsia="Times New Roman" w:hAnsi="Arial" w:cs="Arial"/>
                <w:b/>
                <w:bCs/>
              </w:rPr>
              <w:lastRenderedPageBreak/>
              <w:t>Operatív lízing kereté</w:t>
            </w:r>
            <w:r w:rsidR="00415431">
              <w:rPr>
                <w:rFonts w:ascii="Arial" w:eastAsia="Times New Roman" w:hAnsi="Arial" w:cs="Arial"/>
                <w:b/>
                <w:bCs/>
              </w:rPr>
              <w:t>-</w:t>
            </w:r>
            <w:r w:rsidRPr="00564B47">
              <w:rPr>
                <w:rFonts w:ascii="Arial" w:eastAsia="Times New Roman" w:hAnsi="Arial" w:cs="Arial"/>
                <w:b/>
                <w:bCs/>
              </w:rPr>
              <w:t xml:space="preserve">ben bérelt eszközök </w:t>
            </w:r>
          </w:p>
        </w:tc>
        <w:tc>
          <w:tcPr>
            <w:tcW w:w="3686" w:type="dxa"/>
          </w:tcPr>
          <w:p w14:paraId="792B9E4F" w14:textId="1512AB6A" w:rsidR="00564B47" w:rsidRPr="00564B47" w:rsidRDefault="00564B47" w:rsidP="0056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>Összhangban a számviteli és adatszolgáltatási előírásokkal</w:t>
            </w:r>
            <w:r w:rsidR="00F4722C">
              <w:rPr>
                <w:rFonts w:ascii="Arial" w:eastAsia="Times New Roman" w:hAnsi="Arial" w:cs="Arial"/>
              </w:rPr>
              <w:t xml:space="preserve">, </w:t>
            </w:r>
            <w:r w:rsidRPr="00564B47">
              <w:rPr>
                <w:rFonts w:ascii="Arial" w:eastAsia="Times New Roman" w:hAnsi="Arial" w:cs="Arial"/>
              </w:rPr>
              <w:t>a</w:t>
            </w:r>
            <w:r w:rsidR="00F4722C">
              <w:rPr>
                <w:rFonts w:ascii="Arial" w:eastAsia="Times New Roman" w:hAnsi="Arial" w:cs="Arial"/>
              </w:rPr>
              <w:t>z IFRS16 alapján a</w:t>
            </w:r>
            <w:r w:rsidRPr="00564B47">
              <w:rPr>
                <w:rFonts w:ascii="Arial" w:eastAsia="Times New Roman" w:hAnsi="Arial" w:cs="Arial"/>
              </w:rPr>
              <w:t xml:space="preserve"> mérlegbe bekerülő használati jog eszközök a lízingelt eszközöktől függően a Tárgyi eszközök vagy Immateriális javak között kerülnek megjelentésre</w:t>
            </w:r>
            <w:r w:rsidR="00084AF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686" w:type="dxa"/>
          </w:tcPr>
          <w:p w14:paraId="19653975" w14:textId="1CFC676E" w:rsidR="00564B47" w:rsidRPr="00564B47" w:rsidRDefault="00564B47" w:rsidP="0056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>A Tárgyi eszközök és Immateriális javak publikált értéke kizárólag az adatszolgáltató saját tulajdon</w:t>
            </w:r>
            <w:r w:rsidR="00673F03">
              <w:rPr>
                <w:rFonts w:ascii="Arial" w:eastAsia="Times New Roman" w:hAnsi="Arial" w:cs="Arial"/>
              </w:rPr>
              <w:t>á</w:t>
            </w:r>
            <w:r w:rsidRPr="00564B47">
              <w:rPr>
                <w:rFonts w:ascii="Arial" w:eastAsia="Times New Roman" w:hAnsi="Arial" w:cs="Arial"/>
              </w:rPr>
              <w:t>ban lévő eszközök állományát foglalja magában. A bérelt eszközök állománya az Egyéb eszközök között szerepel.</w:t>
            </w:r>
          </w:p>
        </w:tc>
      </w:tr>
      <w:tr w:rsidR="00564B47" w:rsidRPr="00001717" w14:paraId="4D0EA2C0" w14:textId="77777777" w:rsidTr="006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5F5C6" w14:textId="617E4838" w:rsidR="00564B47" w:rsidRPr="00564B47" w:rsidRDefault="00564B47" w:rsidP="00564B4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Trebuchet MS" w:hAnsi="Arial" w:cs="Arial"/>
                <w:b/>
                <w:bCs/>
              </w:rPr>
            </w:pPr>
            <w:r w:rsidRPr="00564B47">
              <w:rPr>
                <w:rFonts w:ascii="Arial" w:eastAsia="Trebuchet MS" w:hAnsi="Arial" w:cs="Arial"/>
                <w:b/>
                <w:bCs/>
              </w:rPr>
              <w:t xml:space="preserve">Operatív lízing </w:t>
            </w:r>
            <w:proofErr w:type="spellStart"/>
            <w:r w:rsidRPr="00564B47">
              <w:rPr>
                <w:rFonts w:ascii="Arial" w:eastAsia="Trebuchet MS" w:hAnsi="Arial" w:cs="Arial"/>
                <w:b/>
                <w:bCs/>
              </w:rPr>
              <w:t>ügyle</w:t>
            </w:r>
            <w:r w:rsidR="00415431">
              <w:rPr>
                <w:rFonts w:ascii="Arial" w:eastAsia="Trebuchet MS" w:hAnsi="Arial" w:cs="Arial"/>
                <w:b/>
                <w:bCs/>
              </w:rPr>
              <w:t>-</w:t>
            </w:r>
            <w:r w:rsidRPr="00564B47">
              <w:rPr>
                <w:rFonts w:ascii="Arial" w:eastAsia="Trebuchet MS" w:hAnsi="Arial" w:cs="Arial"/>
                <w:b/>
                <w:bCs/>
              </w:rPr>
              <w:t>tekből</w:t>
            </w:r>
            <w:proofErr w:type="spellEnd"/>
            <w:r w:rsidRPr="00564B47">
              <w:rPr>
                <w:rFonts w:ascii="Arial" w:eastAsia="Trebuchet MS" w:hAnsi="Arial" w:cs="Arial"/>
                <w:b/>
                <w:bCs/>
              </w:rPr>
              <w:t xml:space="preserve"> fakadó</w:t>
            </w:r>
          </w:p>
          <w:p w14:paraId="7EC4758E" w14:textId="6D4D93BA" w:rsidR="00564B47" w:rsidRPr="00564B47" w:rsidRDefault="00564B47" w:rsidP="00564B47">
            <w:pPr>
              <w:rPr>
                <w:rFonts w:ascii="Arial" w:eastAsia="Times New Roman" w:hAnsi="Arial" w:cs="Arial"/>
                <w:b/>
                <w:bCs/>
              </w:rPr>
            </w:pPr>
            <w:r w:rsidRPr="00564B47">
              <w:rPr>
                <w:rFonts w:ascii="Arial" w:eastAsia="Trebuchet MS" w:hAnsi="Arial" w:cs="Arial"/>
                <w:b/>
                <w:bCs/>
              </w:rPr>
              <w:t>kötelezettségek</w:t>
            </w:r>
          </w:p>
        </w:tc>
        <w:tc>
          <w:tcPr>
            <w:tcW w:w="3686" w:type="dxa"/>
          </w:tcPr>
          <w:p w14:paraId="51DEC258" w14:textId="12CF2BBC" w:rsidR="00564B47" w:rsidRPr="00564B47" w:rsidRDefault="00564B47" w:rsidP="0056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>Összhangban a számviteli előírásokkal,</w:t>
            </w:r>
            <w:r w:rsidRPr="00564B47">
              <w:rPr>
                <w:rFonts w:ascii="Arial" w:hAnsi="Arial" w:cs="Arial"/>
              </w:rPr>
              <w:t xml:space="preserve"> a lízingbe vevőnél a mérlegbe felvett lízingtartozás az Egyéb pénzügyi kötelezettségek között kerül kimutatásra. </w:t>
            </w:r>
          </w:p>
        </w:tc>
        <w:tc>
          <w:tcPr>
            <w:tcW w:w="3686" w:type="dxa"/>
          </w:tcPr>
          <w:p w14:paraId="69D28A40" w14:textId="114028C0" w:rsidR="00564B47" w:rsidRPr="00564B47" w:rsidRDefault="00564B47" w:rsidP="0056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hAnsi="Arial" w:cs="Arial"/>
              </w:rPr>
              <w:t>A mérlegbe felvett lízingtartozás az Egyéb be nem sorolt tételek állományaként jelenik meg a forrás oldalon.</w:t>
            </w:r>
          </w:p>
        </w:tc>
      </w:tr>
      <w:tr w:rsidR="00564B47" w:rsidRPr="00001717" w14:paraId="4911CC88" w14:textId="77777777" w:rsidTr="006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6FCC226" w14:textId="58944332" w:rsidR="00564B47" w:rsidRPr="00564B47" w:rsidRDefault="00564B47" w:rsidP="00564B47">
            <w:pPr>
              <w:rPr>
                <w:rFonts w:ascii="Arial" w:eastAsia="Times New Roman" w:hAnsi="Arial" w:cs="Arial"/>
                <w:b/>
                <w:bCs/>
              </w:rPr>
            </w:pPr>
            <w:r w:rsidRPr="00564B47">
              <w:rPr>
                <w:rFonts w:ascii="Arial" w:eastAsia="Times New Roman" w:hAnsi="Arial" w:cs="Arial"/>
                <w:b/>
                <w:bCs/>
              </w:rPr>
              <w:t xml:space="preserve">Az NHP III. </w:t>
            </w:r>
            <w:proofErr w:type="spellStart"/>
            <w:r w:rsidRPr="00564B47">
              <w:rPr>
                <w:rFonts w:ascii="Arial" w:eastAsia="Times New Roman" w:hAnsi="Arial" w:cs="Arial"/>
                <w:b/>
                <w:bCs/>
              </w:rPr>
              <w:t>szaka</w:t>
            </w:r>
            <w:r w:rsidR="00415431">
              <w:rPr>
                <w:rFonts w:ascii="Arial" w:eastAsia="Times New Roman" w:hAnsi="Arial" w:cs="Arial"/>
                <w:b/>
                <w:bCs/>
              </w:rPr>
              <w:t>-</w:t>
            </w:r>
            <w:r w:rsidRPr="00564B47">
              <w:rPr>
                <w:rFonts w:ascii="Arial" w:eastAsia="Times New Roman" w:hAnsi="Arial" w:cs="Arial"/>
                <w:b/>
                <w:bCs/>
              </w:rPr>
              <w:t>szának</w:t>
            </w:r>
            <w:proofErr w:type="spellEnd"/>
            <w:r w:rsidRPr="00564B47">
              <w:rPr>
                <w:rFonts w:ascii="Arial" w:eastAsia="Times New Roman" w:hAnsi="Arial" w:cs="Arial"/>
                <w:b/>
                <w:bCs/>
              </w:rPr>
              <w:t xml:space="preserve"> II. pillére </w:t>
            </w:r>
            <w:proofErr w:type="spellStart"/>
            <w:r w:rsidRPr="00564B47">
              <w:rPr>
                <w:rFonts w:ascii="Arial" w:eastAsia="Times New Roman" w:hAnsi="Arial" w:cs="Arial"/>
                <w:b/>
                <w:bCs/>
              </w:rPr>
              <w:t>kere</w:t>
            </w:r>
            <w:r w:rsidR="00415431">
              <w:rPr>
                <w:rFonts w:ascii="Arial" w:eastAsia="Times New Roman" w:hAnsi="Arial" w:cs="Arial"/>
                <w:b/>
                <w:bCs/>
              </w:rPr>
              <w:t>-</w:t>
            </w:r>
            <w:r w:rsidRPr="00564B47">
              <w:rPr>
                <w:rFonts w:ascii="Arial" w:eastAsia="Times New Roman" w:hAnsi="Arial" w:cs="Arial"/>
                <w:b/>
                <w:bCs/>
              </w:rPr>
              <w:t>tében</w:t>
            </w:r>
            <w:proofErr w:type="spellEnd"/>
            <w:r w:rsidRPr="00564B47">
              <w:rPr>
                <w:rFonts w:ascii="Arial" w:eastAsia="Times New Roman" w:hAnsi="Arial" w:cs="Arial"/>
                <w:b/>
                <w:bCs/>
              </w:rPr>
              <w:t xml:space="preserve">, az MNB-től </w:t>
            </w:r>
            <w:proofErr w:type="spellStart"/>
            <w:r w:rsidRPr="00564B47">
              <w:rPr>
                <w:rFonts w:ascii="Arial" w:eastAsia="Times New Roman" w:hAnsi="Arial" w:cs="Arial"/>
                <w:b/>
                <w:bCs/>
              </w:rPr>
              <w:t>ka</w:t>
            </w:r>
            <w:r w:rsidR="00415431">
              <w:rPr>
                <w:rFonts w:ascii="Arial" w:eastAsia="Times New Roman" w:hAnsi="Arial" w:cs="Arial"/>
                <w:b/>
                <w:bCs/>
              </w:rPr>
              <w:t>-</w:t>
            </w:r>
            <w:r w:rsidRPr="00564B47">
              <w:rPr>
                <w:rFonts w:ascii="Arial" w:eastAsia="Times New Roman" w:hAnsi="Arial" w:cs="Arial"/>
                <w:b/>
                <w:bCs/>
              </w:rPr>
              <w:t>pott</w:t>
            </w:r>
            <w:proofErr w:type="spellEnd"/>
            <w:r w:rsidRPr="00564B47">
              <w:rPr>
                <w:rFonts w:ascii="Arial" w:eastAsia="Times New Roman" w:hAnsi="Arial" w:cs="Arial"/>
                <w:b/>
                <w:bCs/>
              </w:rPr>
              <w:t xml:space="preserve"> forint </w:t>
            </w:r>
            <w:proofErr w:type="spellStart"/>
            <w:r w:rsidRPr="00564B47">
              <w:rPr>
                <w:rFonts w:ascii="Arial" w:eastAsia="Times New Roman" w:hAnsi="Arial" w:cs="Arial"/>
                <w:b/>
                <w:bCs/>
              </w:rPr>
              <w:t>refinanszíro</w:t>
            </w:r>
            <w:r w:rsidR="00415431">
              <w:rPr>
                <w:rFonts w:ascii="Arial" w:eastAsia="Times New Roman" w:hAnsi="Arial" w:cs="Arial"/>
                <w:b/>
                <w:bCs/>
              </w:rPr>
              <w:t>-</w:t>
            </w:r>
            <w:r w:rsidRPr="00564B47">
              <w:rPr>
                <w:rFonts w:ascii="Arial" w:eastAsia="Times New Roman" w:hAnsi="Arial" w:cs="Arial"/>
                <w:b/>
                <w:bCs/>
              </w:rPr>
              <w:t>zási</w:t>
            </w:r>
            <w:proofErr w:type="spellEnd"/>
            <w:r w:rsidRPr="00564B47">
              <w:rPr>
                <w:rFonts w:ascii="Arial" w:eastAsia="Times New Roman" w:hAnsi="Arial" w:cs="Arial"/>
                <w:b/>
                <w:bCs/>
              </w:rPr>
              <w:t xml:space="preserve"> hitelek és az azok</w:t>
            </w:r>
            <w:r w:rsidR="00415431">
              <w:rPr>
                <w:rFonts w:ascii="Arial" w:eastAsia="Times New Roman" w:hAnsi="Arial" w:cs="Arial"/>
                <w:b/>
                <w:bCs/>
              </w:rPr>
              <w:t>-</w:t>
            </w:r>
            <w:r w:rsidRPr="00564B47">
              <w:rPr>
                <w:rFonts w:ascii="Arial" w:eastAsia="Times New Roman" w:hAnsi="Arial" w:cs="Arial"/>
                <w:b/>
                <w:bCs/>
              </w:rPr>
              <w:t>hoz kapcsolódó CIRS ügyletek elszámolása</w:t>
            </w:r>
          </w:p>
        </w:tc>
        <w:tc>
          <w:tcPr>
            <w:tcW w:w="3686" w:type="dxa"/>
          </w:tcPr>
          <w:p w14:paraId="49B0E4AD" w14:textId="09E008E5" w:rsidR="00564B47" w:rsidRPr="00564B47" w:rsidRDefault="00564B47" w:rsidP="0056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>A számviteli mérlegben az MNB-től kapott forint forrás és a hozzá kapcsolódó CIRS ügyletek kiértékelt állománya egy összegben – mint MNB-től felvett euróhitel – jelenik meg a publikációban.</w:t>
            </w:r>
          </w:p>
        </w:tc>
        <w:tc>
          <w:tcPr>
            <w:tcW w:w="3686" w:type="dxa"/>
          </w:tcPr>
          <w:p w14:paraId="22419585" w14:textId="2514B84C" w:rsidR="00564B47" w:rsidRPr="00564B47" w:rsidRDefault="00564B47" w:rsidP="0056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>Az NHP III. szakaszának II. pillére keretében, az MNB-től kapott forint refinanszírozási hitelek és az azokhoz kapcsolódó CIRS ügyletek nem kerülnek összevonásra, azok külön, mint felvett forint hitel és mint derivatíva szerepelnek a publikációban.</w:t>
            </w:r>
          </w:p>
        </w:tc>
      </w:tr>
      <w:tr w:rsidR="00564B47" w:rsidRPr="00001717" w14:paraId="4DBC78B2" w14:textId="77777777" w:rsidTr="006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BB5CDC" w14:textId="2EDD4561" w:rsidR="00564B47" w:rsidRPr="00564B47" w:rsidRDefault="00564B47" w:rsidP="00564B47">
            <w:pPr>
              <w:rPr>
                <w:rFonts w:ascii="Arial" w:eastAsia="Times New Roman" w:hAnsi="Arial" w:cs="Arial"/>
                <w:b/>
                <w:bCs/>
              </w:rPr>
            </w:pPr>
            <w:r w:rsidRPr="00564B47">
              <w:rPr>
                <w:rFonts w:ascii="Arial" w:eastAsia="Times New Roman" w:hAnsi="Arial" w:cs="Arial"/>
                <w:b/>
                <w:bCs/>
              </w:rPr>
              <w:t>KKV kör</w:t>
            </w:r>
          </w:p>
        </w:tc>
        <w:tc>
          <w:tcPr>
            <w:tcW w:w="3686" w:type="dxa"/>
          </w:tcPr>
          <w:p w14:paraId="43E6366B" w14:textId="15433393" w:rsidR="00564B47" w:rsidRPr="00564B47" w:rsidRDefault="00564B47" w:rsidP="0056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bookmarkStart w:id="1" w:name="_Hlk85019170"/>
            <w:r w:rsidRPr="00564B47">
              <w:rPr>
                <w:rFonts w:ascii="Arial" w:eastAsia="Times New Roman" w:hAnsi="Arial" w:cs="Arial"/>
              </w:rPr>
              <w:t xml:space="preserve">A </w:t>
            </w:r>
            <w:proofErr w:type="spellStart"/>
            <w:r w:rsidR="00FB267B" w:rsidRPr="00FB267B">
              <w:rPr>
                <w:rFonts w:ascii="Arial" w:eastAsia="Times New Roman" w:hAnsi="Arial" w:cs="Arial"/>
              </w:rPr>
              <w:t>KKVtv</w:t>
            </w:r>
            <w:proofErr w:type="spellEnd"/>
            <w:r w:rsidR="00FB267B" w:rsidRPr="00FB267B">
              <w:rPr>
                <w:rFonts w:ascii="Arial" w:eastAsia="Times New Roman" w:hAnsi="Arial" w:cs="Arial"/>
              </w:rPr>
              <w:t>.</w:t>
            </w:r>
            <w:r w:rsidR="00FB267B">
              <w:rPr>
                <w:rFonts w:ascii="Arial" w:eastAsia="Times New Roman" w:hAnsi="Arial" w:cs="Arial"/>
              </w:rPr>
              <w:t xml:space="preserve"> alapján a </w:t>
            </w:r>
            <w:r w:rsidRPr="00564B47">
              <w:rPr>
                <w:rFonts w:ascii="Arial" w:eastAsia="Times New Roman" w:hAnsi="Arial" w:cs="Arial"/>
              </w:rPr>
              <w:t xml:space="preserve">KKV körbe tartozó </w:t>
            </w:r>
            <w:bookmarkEnd w:id="1"/>
            <w:r w:rsidRPr="00564B47">
              <w:rPr>
                <w:rFonts w:ascii="Arial" w:eastAsia="Times New Roman" w:hAnsi="Arial" w:cs="Arial"/>
              </w:rPr>
              <w:t>nem pénzügyi vállalatok és (a háztartási szektorba sorolt) önálló vállalkozók szektorára vonatkozó állományok kerülnek publikálásra.</w:t>
            </w:r>
          </w:p>
        </w:tc>
        <w:tc>
          <w:tcPr>
            <w:tcW w:w="3686" w:type="dxa"/>
          </w:tcPr>
          <w:p w14:paraId="71C2802F" w14:textId="3FFDE396" w:rsidR="00564B47" w:rsidRPr="00564B47" w:rsidRDefault="00564B47" w:rsidP="0056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 xml:space="preserve">Kizárólag a nem pénzügyi vállalatok szektorába sorolt, </w:t>
            </w:r>
            <w:r w:rsidR="00FB267B">
              <w:rPr>
                <w:rFonts w:ascii="Arial" w:eastAsia="Times New Roman" w:hAnsi="Arial" w:cs="Arial"/>
              </w:rPr>
              <w:t xml:space="preserve">a </w:t>
            </w:r>
            <w:proofErr w:type="spellStart"/>
            <w:r w:rsidR="00FB267B" w:rsidRPr="00FB267B">
              <w:rPr>
                <w:rFonts w:ascii="Arial" w:eastAsia="Times New Roman" w:hAnsi="Arial" w:cs="Arial"/>
              </w:rPr>
              <w:t>KKVtv</w:t>
            </w:r>
            <w:proofErr w:type="spellEnd"/>
            <w:r w:rsidR="00FB267B" w:rsidRPr="00FB267B">
              <w:rPr>
                <w:rFonts w:ascii="Arial" w:eastAsia="Times New Roman" w:hAnsi="Arial" w:cs="Arial"/>
              </w:rPr>
              <w:t>.</w:t>
            </w:r>
            <w:r w:rsidR="00FB267B">
              <w:rPr>
                <w:rFonts w:ascii="Arial" w:eastAsia="Times New Roman" w:hAnsi="Arial" w:cs="Arial"/>
              </w:rPr>
              <w:t xml:space="preserve"> alapján </w:t>
            </w:r>
            <w:r w:rsidRPr="00564B47">
              <w:rPr>
                <w:rFonts w:ascii="Arial" w:eastAsia="Times New Roman" w:hAnsi="Arial" w:cs="Arial"/>
              </w:rPr>
              <w:t>KKV-nak minősülő szervezetek adatait tartalmazzák a közölt adatok, az önálló vállalkozóknak folyósított hitelek nem jelennek meg az adatokban.</w:t>
            </w:r>
          </w:p>
        </w:tc>
      </w:tr>
      <w:tr w:rsidR="00564B47" w:rsidRPr="00001717" w14:paraId="78DAB507" w14:textId="77777777" w:rsidTr="006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CDDF5BD" w14:textId="63E397D2" w:rsidR="00564B47" w:rsidRPr="00564B47" w:rsidRDefault="00564B47" w:rsidP="00564B47">
            <w:pPr>
              <w:rPr>
                <w:rFonts w:ascii="Arial" w:eastAsia="Times New Roman" w:hAnsi="Arial" w:cs="Arial"/>
                <w:b/>
                <w:bCs/>
              </w:rPr>
            </w:pPr>
            <w:r w:rsidRPr="00564B47">
              <w:rPr>
                <w:rFonts w:ascii="Arial" w:eastAsia="Times New Roman" w:hAnsi="Arial" w:cs="Arial"/>
                <w:b/>
                <w:bCs/>
              </w:rPr>
              <w:t>Mérlegfőösszeg</w:t>
            </w:r>
          </w:p>
        </w:tc>
        <w:tc>
          <w:tcPr>
            <w:tcW w:w="3686" w:type="dxa"/>
          </w:tcPr>
          <w:p w14:paraId="0A290C29" w14:textId="54F6A1AF" w:rsidR="00564B47" w:rsidRPr="00564B47" w:rsidRDefault="00564B47" w:rsidP="0056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 xml:space="preserve">A számviteli mérlegben jelentett mérlegfőösszeg </w:t>
            </w:r>
            <w:r w:rsidR="00431210">
              <w:rPr>
                <w:rFonts w:ascii="Arial" w:eastAsia="Times New Roman" w:hAnsi="Arial" w:cs="Arial"/>
              </w:rPr>
              <w:t xml:space="preserve">– </w:t>
            </w:r>
            <w:r w:rsidR="00431210" w:rsidRPr="00564B47">
              <w:rPr>
                <w:rFonts w:ascii="Arial" w:eastAsia="Times New Roman" w:hAnsi="Arial" w:cs="Arial"/>
              </w:rPr>
              <w:t>a</w:t>
            </w:r>
            <w:r w:rsidR="00431210">
              <w:rPr>
                <w:rFonts w:ascii="Arial" w:eastAsia="Times New Roman" w:hAnsi="Arial" w:cs="Arial"/>
              </w:rPr>
              <w:t>mely tartalmazza a</w:t>
            </w:r>
            <w:r w:rsidR="00431210" w:rsidRPr="00564B47">
              <w:rPr>
                <w:rFonts w:ascii="Arial" w:eastAsia="Times New Roman" w:hAnsi="Arial" w:cs="Arial"/>
              </w:rPr>
              <w:t xml:space="preserve"> magyarországi hitelintézetek külföldön működtetett fióktelepeinek adatait is</w:t>
            </w:r>
            <w:r w:rsidR="00431210">
              <w:rPr>
                <w:rFonts w:ascii="Arial" w:eastAsia="Times New Roman" w:hAnsi="Arial" w:cs="Arial"/>
              </w:rPr>
              <w:t xml:space="preserve"> -</w:t>
            </w:r>
            <w:r w:rsidR="004442F6">
              <w:rPr>
                <w:rFonts w:ascii="Arial" w:eastAsia="Times New Roman" w:hAnsi="Arial" w:cs="Arial"/>
              </w:rPr>
              <w:t xml:space="preserve"> </w:t>
            </w:r>
            <w:r w:rsidRPr="00564B47">
              <w:rPr>
                <w:rFonts w:ascii="Arial" w:eastAsia="Times New Roman" w:hAnsi="Arial" w:cs="Arial"/>
              </w:rPr>
              <w:t>kerül bemutatásra.</w:t>
            </w:r>
            <w:r w:rsidR="004442F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686" w:type="dxa"/>
          </w:tcPr>
          <w:p w14:paraId="7C29D2E1" w14:textId="77777777" w:rsidR="00564B47" w:rsidRDefault="00564B47" w:rsidP="0056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64B47">
              <w:rPr>
                <w:rFonts w:ascii="Arial" w:eastAsia="Times New Roman" w:hAnsi="Arial" w:cs="Arial"/>
              </w:rPr>
              <w:t>A publikációban szereplő mérlegfő</w:t>
            </w:r>
            <w:r w:rsidR="006334FF">
              <w:rPr>
                <w:rFonts w:ascii="Arial" w:eastAsia="Times New Roman" w:hAnsi="Arial" w:cs="Arial"/>
              </w:rPr>
              <w:t>-</w:t>
            </w:r>
            <w:r w:rsidRPr="00564B47">
              <w:rPr>
                <w:rFonts w:ascii="Arial" w:eastAsia="Times New Roman" w:hAnsi="Arial" w:cs="Arial"/>
              </w:rPr>
              <w:t>összeg az eszköz oldalra negatív elő</w:t>
            </w:r>
            <w:r w:rsidR="008E166E">
              <w:rPr>
                <w:rFonts w:ascii="Arial" w:eastAsia="Times New Roman" w:hAnsi="Arial" w:cs="Arial"/>
              </w:rPr>
              <w:t>-</w:t>
            </w:r>
            <w:r w:rsidRPr="00564B47">
              <w:rPr>
                <w:rFonts w:ascii="Arial" w:eastAsia="Times New Roman" w:hAnsi="Arial" w:cs="Arial"/>
              </w:rPr>
              <w:t>jellel átkerülő rövid pozíció értékével kevesebb, míg a forrás oldali céltartalék állományához (pozitív előjellel) hozzá</w:t>
            </w:r>
            <w:r w:rsidR="008E166E">
              <w:rPr>
                <w:rFonts w:ascii="Arial" w:eastAsia="Times New Roman" w:hAnsi="Arial" w:cs="Arial"/>
              </w:rPr>
              <w:t>-</w:t>
            </w:r>
            <w:r w:rsidRPr="00564B47">
              <w:rPr>
                <w:rFonts w:ascii="Arial" w:eastAsia="Times New Roman" w:hAnsi="Arial" w:cs="Arial"/>
              </w:rPr>
              <w:t>adott, eszköz oldali hitelekre és betétekre képzett értékvesztések és értékelési különbözetek összegével több, mint a hitelintézetek által jelentett számviteli mérlegfőösszeg.</w:t>
            </w:r>
          </w:p>
          <w:p w14:paraId="63C432B8" w14:textId="038053B6" w:rsidR="004442F6" w:rsidRPr="00564B47" w:rsidRDefault="00431210" w:rsidP="0056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</w:t>
            </w:r>
            <w:r w:rsidRPr="00564B47">
              <w:rPr>
                <w:rFonts w:ascii="Arial" w:eastAsia="Times New Roman" w:hAnsi="Arial" w:cs="Arial"/>
              </w:rPr>
              <w:t xml:space="preserve">hitelintézetek külföldön működtetett </w:t>
            </w:r>
            <w:proofErr w:type="spellStart"/>
            <w:r w:rsidRPr="00564B47">
              <w:rPr>
                <w:rFonts w:ascii="Arial" w:eastAsia="Times New Roman" w:hAnsi="Arial" w:cs="Arial"/>
              </w:rPr>
              <w:t>fióktelepei</w:t>
            </w:r>
            <w:r>
              <w:rPr>
                <w:rFonts w:ascii="Arial" w:eastAsia="Times New Roman" w:hAnsi="Arial" w:cs="Arial"/>
              </w:rPr>
              <w:t>hez</w:t>
            </w:r>
            <w:proofErr w:type="spellEnd"/>
            <w:r w:rsidRPr="00564B47">
              <w:rPr>
                <w:rFonts w:ascii="Arial" w:eastAsia="Times New Roman" w:hAnsi="Arial" w:cs="Arial"/>
              </w:rPr>
              <w:t xml:space="preserve"> köthető követelések és kötelezettségek</w:t>
            </w:r>
            <w:r w:rsidR="00A92031">
              <w:rPr>
                <w:rFonts w:ascii="Arial" w:eastAsia="Times New Roman" w:hAnsi="Arial" w:cs="Arial"/>
              </w:rPr>
              <w:t xml:space="preserve"> nem kerülnek konszolidálásra, azok, mint</w:t>
            </w:r>
            <w:r w:rsidRPr="00564B47">
              <w:rPr>
                <w:rFonts w:ascii="Arial" w:eastAsia="Times New Roman" w:hAnsi="Arial" w:cs="Arial"/>
              </w:rPr>
              <w:t xml:space="preserve"> külföldi hitelintézetekkel kapcsolatos </w:t>
            </w:r>
            <w:r w:rsidR="00A92031">
              <w:rPr>
                <w:rFonts w:ascii="Arial" w:eastAsia="Times New Roman" w:hAnsi="Arial" w:cs="Arial"/>
              </w:rPr>
              <w:t>tételek</w:t>
            </w:r>
            <w:r w:rsidRPr="00564B47">
              <w:rPr>
                <w:rFonts w:ascii="Arial" w:eastAsia="Times New Roman" w:hAnsi="Arial" w:cs="Arial"/>
              </w:rPr>
              <w:t xml:space="preserve"> kerül</w:t>
            </w:r>
            <w:r>
              <w:rPr>
                <w:rFonts w:ascii="Arial" w:eastAsia="Times New Roman" w:hAnsi="Arial" w:cs="Arial"/>
              </w:rPr>
              <w:t>nek</w:t>
            </w:r>
            <w:r w:rsidRPr="00564B47">
              <w:rPr>
                <w:rFonts w:ascii="Arial" w:eastAsia="Times New Roman" w:hAnsi="Arial" w:cs="Arial"/>
              </w:rPr>
              <w:t xml:space="preserve"> bemutatásra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="00A92031">
              <w:rPr>
                <w:rFonts w:ascii="Arial" w:eastAsia="Times New Roman" w:hAnsi="Arial" w:cs="Arial"/>
              </w:rPr>
              <w:t>míg a</w:t>
            </w:r>
            <w:r>
              <w:rPr>
                <w:rFonts w:ascii="Arial" w:eastAsia="Times New Roman" w:hAnsi="Arial" w:cs="Arial"/>
              </w:rPr>
              <w:t xml:space="preserve"> fióktelep egyedi adatait nem tartalmazza a publikáció.</w:t>
            </w:r>
          </w:p>
        </w:tc>
      </w:tr>
    </w:tbl>
    <w:p w14:paraId="5F71D0DC" w14:textId="2D59F5B8" w:rsidR="00835ED9" w:rsidRPr="00A65D95" w:rsidRDefault="00835ED9" w:rsidP="00155951">
      <w:pPr>
        <w:rPr>
          <w:rFonts w:ascii="Arial" w:eastAsia="Times New Roman" w:hAnsi="Arial" w:cs="Arial"/>
        </w:rPr>
      </w:pPr>
    </w:p>
    <w:sectPr w:rsidR="00835ED9" w:rsidRPr="00A65D95" w:rsidSect="00CD6E8D">
      <w:headerReference w:type="default" r:id="rId10"/>
      <w:footerReference w:type="default" r:id="rId11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A11A" w14:textId="77777777" w:rsidR="000C53AA" w:rsidRDefault="000C53AA">
      <w:r>
        <w:separator/>
      </w:r>
    </w:p>
  </w:endnote>
  <w:endnote w:type="continuationSeparator" w:id="0">
    <w:p w14:paraId="682B1822" w14:textId="77777777" w:rsidR="000C53AA" w:rsidRDefault="000C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9F7B" w14:textId="77777777" w:rsidR="00213AF4" w:rsidRPr="00AC6950" w:rsidRDefault="00213AF4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35788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35788" w:rsidRPr="00AC6950">
      <w:rPr>
        <w:sz w:val="18"/>
        <w:szCs w:val="18"/>
      </w:rPr>
      <w:fldChar w:fldCharType="separate"/>
    </w:r>
    <w:r w:rsidR="009770E0">
      <w:rPr>
        <w:noProof/>
        <w:sz w:val="18"/>
        <w:szCs w:val="18"/>
      </w:rPr>
      <w:t>2</w:t>
    </w:r>
    <w:r w:rsidR="00135788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35788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35788" w:rsidRPr="00AC6950">
      <w:rPr>
        <w:sz w:val="18"/>
        <w:szCs w:val="18"/>
      </w:rPr>
      <w:fldChar w:fldCharType="separate"/>
    </w:r>
    <w:r w:rsidR="009770E0">
      <w:rPr>
        <w:noProof/>
        <w:sz w:val="18"/>
        <w:szCs w:val="18"/>
      </w:rPr>
      <w:t>2</w:t>
    </w:r>
    <w:r w:rsidR="00135788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C4D6" w14:textId="77777777" w:rsidR="000C53AA" w:rsidRDefault="000C53AA">
      <w:r>
        <w:separator/>
      </w:r>
    </w:p>
  </w:footnote>
  <w:footnote w:type="continuationSeparator" w:id="0">
    <w:p w14:paraId="1019A910" w14:textId="77777777" w:rsidR="000C53AA" w:rsidRDefault="000C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65C9" w14:textId="77777777" w:rsidR="00213AF4" w:rsidRPr="00AC6950" w:rsidRDefault="00213AF4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A2F"/>
    <w:multiLevelType w:val="hybridMultilevel"/>
    <w:tmpl w:val="0A5A7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7FAE"/>
    <w:multiLevelType w:val="hybridMultilevel"/>
    <w:tmpl w:val="637E37EE"/>
    <w:lvl w:ilvl="0" w:tplc="0E6E1112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04214"/>
    <w:multiLevelType w:val="hybridMultilevel"/>
    <w:tmpl w:val="5C824A10"/>
    <w:lvl w:ilvl="0" w:tplc="EAAE92FC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1751B"/>
    <w:multiLevelType w:val="hybridMultilevel"/>
    <w:tmpl w:val="A2B6ABE4"/>
    <w:lvl w:ilvl="0" w:tplc="0E6E1112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678CE"/>
    <w:multiLevelType w:val="hybridMultilevel"/>
    <w:tmpl w:val="F2066416"/>
    <w:lvl w:ilvl="0" w:tplc="DBE0A0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143817"/>
    <w:multiLevelType w:val="hybridMultilevel"/>
    <w:tmpl w:val="D2360F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5068E"/>
    <w:multiLevelType w:val="hybridMultilevel"/>
    <w:tmpl w:val="1DD00AA6"/>
    <w:lvl w:ilvl="0" w:tplc="FEB4E9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26C6"/>
    <w:multiLevelType w:val="hybridMultilevel"/>
    <w:tmpl w:val="E5883F44"/>
    <w:lvl w:ilvl="0" w:tplc="0E6E1112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3" w15:restartNumberingAfterBreak="0">
    <w:nsid w:val="26611A32"/>
    <w:multiLevelType w:val="hybridMultilevel"/>
    <w:tmpl w:val="69600C2C"/>
    <w:lvl w:ilvl="0" w:tplc="9744B0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5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1F497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1F497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F6734"/>
    <w:multiLevelType w:val="hybridMultilevel"/>
    <w:tmpl w:val="0380A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1F497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1F497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36493"/>
    <w:multiLevelType w:val="hybridMultilevel"/>
    <w:tmpl w:val="4CDE6D5A"/>
    <w:lvl w:ilvl="0" w:tplc="0E6E1112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2110B"/>
    <w:multiLevelType w:val="hybridMultilevel"/>
    <w:tmpl w:val="4AF4D86E"/>
    <w:lvl w:ilvl="0" w:tplc="D7C8B1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D4E7A"/>
    <w:multiLevelType w:val="hybridMultilevel"/>
    <w:tmpl w:val="FAAAFC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104BE"/>
    <w:multiLevelType w:val="hybridMultilevel"/>
    <w:tmpl w:val="0212CA4A"/>
    <w:lvl w:ilvl="0" w:tplc="2F2655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62B7523"/>
    <w:multiLevelType w:val="hybridMultilevel"/>
    <w:tmpl w:val="16A4D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A0E22"/>
    <w:multiLevelType w:val="hybridMultilevel"/>
    <w:tmpl w:val="E6F24EEE"/>
    <w:lvl w:ilvl="0" w:tplc="0E6E1112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F635BB"/>
    <w:multiLevelType w:val="hybridMultilevel"/>
    <w:tmpl w:val="E5E2B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20EA5"/>
    <w:multiLevelType w:val="hybridMultilevel"/>
    <w:tmpl w:val="FAC86D4A"/>
    <w:lvl w:ilvl="0" w:tplc="D8FA8BEE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485DA9"/>
    <w:multiLevelType w:val="hybridMultilevel"/>
    <w:tmpl w:val="25769DA4"/>
    <w:lvl w:ilvl="0" w:tplc="22B86AC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F571D46"/>
    <w:multiLevelType w:val="hybridMultilevel"/>
    <w:tmpl w:val="4F502A62"/>
    <w:lvl w:ilvl="0" w:tplc="0E6E1112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021CE"/>
    <w:multiLevelType w:val="hybridMultilevel"/>
    <w:tmpl w:val="39BE8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F39AD"/>
    <w:multiLevelType w:val="hybridMultilevel"/>
    <w:tmpl w:val="50E49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EB060">
      <w:numFmt w:val="bullet"/>
      <w:lvlText w:val="•"/>
      <w:lvlJc w:val="left"/>
      <w:pPr>
        <w:ind w:left="1440" w:hanging="360"/>
      </w:pPr>
      <w:rPr>
        <w:rFonts w:ascii="Trebuchet MS" w:eastAsia="Times New Roman" w:hAnsi="Trebuchet MS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C17D8"/>
    <w:multiLevelType w:val="hybridMultilevel"/>
    <w:tmpl w:val="C066ADFC"/>
    <w:lvl w:ilvl="0" w:tplc="0E6E1112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1F497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C1A37"/>
    <w:multiLevelType w:val="hybridMultilevel"/>
    <w:tmpl w:val="D02CA192"/>
    <w:lvl w:ilvl="0" w:tplc="0E6E1112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B0B90"/>
    <w:multiLevelType w:val="hybridMultilevel"/>
    <w:tmpl w:val="948C2E64"/>
    <w:lvl w:ilvl="0" w:tplc="EE0620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3"/>
  </w:num>
  <w:num w:numId="5">
    <w:abstractNumId w:val="4"/>
  </w:num>
  <w:num w:numId="6">
    <w:abstractNumId w:val="17"/>
  </w:num>
  <w:num w:numId="7">
    <w:abstractNumId w:val="9"/>
  </w:num>
  <w:num w:numId="8">
    <w:abstractNumId w:val="28"/>
  </w:num>
  <w:num w:numId="9">
    <w:abstractNumId w:val="17"/>
    <w:lvlOverride w:ilvl="0">
      <w:startOverride w:val="1"/>
    </w:lvlOverride>
  </w:num>
  <w:num w:numId="10">
    <w:abstractNumId w:val="8"/>
  </w:num>
  <w:num w:numId="11">
    <w:abstractNumId w:val="0"/>
  </w:num>
  <w:num w:numId="12">
    <w:abstractNumId w:val="26"/>
  </w:num>
  <w:num w:numId="13">
    <w:abstractNumId w:val="21"/>
  </w:num>
  <w:num w:numId="14">
    <w:abstractNumId w:val="31"/>
  </w:num>
  <w:num w:numId="15">
    <w:abstractNumId w:val="23"/>
  </w:num>
  <w:num w:numId="16">
    <w:abstractNumId w:val="29"/>
  </w:num>
  <w:num w:numId="17">
    <w:abstractNumId w:val="1"/>
  </w:num>
  <w:num w:numId="18">
    <w:abstractNumId w:val="16"/>
  </w:num>
  <w:num w:numId="19">
    <w:abstractNumId w:val="5"/>
  </w:num>
  <w:num w:numId="20">
    <w:abstractNumId w:val="24"/>
  </w:num>
  <w:num w:numId="21">
    <w:abstractNumId w:val="34"/>
  </w:num>
  <w:num w:numId="22">
    <w:abstractNumId w:val="11"/>
  </w:num>
  <w:num w:numId="23">
    <w:abstractNumId w:val="19"/>
  </w:num>
  <w:num w:numId="24">
    <w:abstractNumId w:val="32"/>
  </w:num>
  <w:num w:numId="25">
    <w:abstractNumId w:val="6"/>
  </w:num>
  <w:num w:numId="26">
    <w:abstractNumId w:val="22"/>
  </w:num>
  <w:num w:numId="27">
    <w:abstractNumId w:val="30"/>
  </w:num>
  <w:num w:numId="28">
    <w:abstractNumId w:val="27"/>
  </w:num>
  <w:num w:numId="29">
    <w:abstractNumId w:val="2"/>
  </w:num>
  <w:num w:numId="30">
    <w:abstractNumId w:val="13"/>
  </w:num>
  <w:num w:numId="31">
    <w:abstractNumId w:val="10"/>
  </w:num>
  <w:num w:numId="32">
    <w:abstractNumId w:val="35"/>
  </w:num>
  <w:num w:numId="33">
    <w:abstractNumId w:val="25"/>
  </w:num>
  <w:num w:numId="34">
    <w:abstractNumId w:val="20"/>
  </w:num>
  <w:num w:numId="35">
    <w:abstractNumId w:val="33"/>
  </w:num>
  <w:num w:numId="36">
    <w:abstractNumId w:val="18"/>
  </w:num>
  <w:num w:numId="3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NotTrackFormatting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41"/>
    <w:rsid w:val="00001717"/>
    <w:rsid w:val="0000273C"/>
    <w:rsid w:val="00017145"/>
    <w:rsid w:val="00017B1B"/>
    <w:rsid w:val="000225C0"/>
    <w:rsid w:val="0002498B"/>
    <w:rsid w:val="000250E6"/>
    <w:rsid w:val="00027695"/>
    <w:rsid w:val="00027B62"/>
    <w:rsid w:val="00033357"/>
    <w:rsid w:val="00035697"/>
    <w:rsid w:val="0004403C"/>
    <w:rsid w:val="00052BB6"/>
    <w:rsid w:val="00053F1D"/>
    <w:rsid w:val="00055685"/>
    <w:rsid w:val="0005577F"/>
    <w:rsid w:val="00057014"/>
    <w:rsid w:val="00060148"/>
    <w:rsid w:val="00062B2D"/>
    <w:rsid w:val="00063216"/>
    <w:rsid w:val="0006374F"/>
    <w:rsid w:val="00064546"/>
    <w:rsid w:val="00067BE2"/>
    <w:rsid w:val="00067C0C"/>
    <w:rsid w:val="000767F4"/>
    <w:rsid w:val="0008131E"/>
    <w:rsid w:val="00081934"/>
    <w:rsid w:val="000831EC"/>
    <w:rsid w:val="00084AF3"/>
    <w:rsid w:val="00087E97"/>
    <w:rsid w:val="00087F30"/>
    <w:rsid w:val="000A3A63"/>
    <w:rsid w:val="000A6036"/>
    <w:rsid w:val="000A71F3"/>
    <w:rsid w:val="000B1DC0"/>
    <w:rsid w:val="000B4CC7"/>
    <w:rsid w:val="000B7BF1"/>
    <w:rsid w:val="000B7E19"/>
    <w:rsid w:val="000C2918"/>
    <w:rsid w:val="000C53AA"/>
    <w:rsid w:val="000C701E"/>
    <w:rsid w:val="000C701F"/>
    <w:rsid w:val="000D1C8B"/>
    <w:rsid w:val="000D1E44"/>
    <w:rsid w:val="000D2919"/>
    <w:rsid w:val="000D40AE"/>
    <w:rsid w:val="000D4F61"/>
    <w:rsid w:val="000D5F26"/>
    <w:rsid w:val="000E2CBD"/>
    <w:rsid w:val="000E4EE3"/>
    <w:rsid w:val="000E6A55"/>
    <w:rsid w:val="000F2858"/>
    <w:rsid w:val="000F2AE0"/>
    <w:rsid w:val="000F30B8"/>
    <w:rsid w:val="000F5224"/>
    <w:rsid w:val="000F59FA"/>
    <w:rsid w:val="000F5E12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88"/>
    <w:rsid w:val="001357D0"/>
    <w:rsid w:val="00136260"/>
    <w:rsid w:val="001408D0"/>
    <w:rsid w:val="001421CC"/>
    <w:rsid w:val="00143691"/>
    <w:rsid w:val="00150045"/>
    <w:rsid w:val="00152DBF"/>
    <w:rsid w:val="00155951"/>
    <w:rsid w:val="0016017C"/>
    <w:rsid w:val="00163A68"/>
    <w:rsid w:val="00166F6C"/>
    <w:rsid w:val="001747F6"/>
    <w:rsid w:val="00176330"/>
    <w:rsid w:val="00176909"/>
    <w:rsid w:val="0018359E"/>
    <w:rsid w:val="001870A7"/>
    <w:rsid w:val="00187CAB"/>
    <w:rsid w:val="00195792"/>
    <w:rsid w:val="00197350"/>
    <w:rsid w:val="001A2BAA"/>
    <w:rsid w:val="001A2E0B"/>
    <w:rsid w:val="001B16CC"/>
    <w:rsid w:val="001B3486"/>
    <w:rsid w:val="001B5931"/>
    <w:rsid w:val="001B6C38"/>
    <w:rsid w:val="001C0FAA"/>
    <w:rsid w:val="001C24F1"/>
    <w:rsid w:val="001C466F"/>
    <w:rsid w:val="001C5C33"/>
    <w:rsid w:val="001C7BDF"/>
    <w:rsid w:val="001D0C86"/>
    <w:rsid w:val="001D4211"/>
    <w:rsid w:val="001D5999"/>
    <w:rsid w:val="001D59FD"/>
    <w:rsid w:val="001D60A8"/>
    <w:rsid w:val="001D7401"/>
    <w:rsid w:val="001E34FF"/>
    <w:rsid w:val="001E4231"/>
    <w:rsid w:val="001E621D"/>
    <w:rsid w:val="001F0066"/>
    <w:rsid w:val="001F0E5D"/>
    <w:rsid w:val="001F1610"/>
    <w:rsid w:val="001F2BC5"/>
    <w:rsid w:val="001F3061"/>
    <w:rsid w:val="002012AD"/>
    <w:rsid w:val="002022C3"/>
    <w:rsid w:val="00206642"/>
    <w:rsid w:val="00213AF4"/>
    <w:rsid w:val="00214230"/>
    <w:rsid w:val="0021484C"/>
    <w:rsid w:val="0022056B"/>
    <w:rsid w:val="00226B67"/>
    <w:rsid w:val="0022764E"/>
    <w:rsid w:val="00231F57"/>
    <w:rsid w:val="00240C97"/>
    <w:rsid w:val="0024525F"/>
    <w:rsid w:val="002522F1"/>
    <w:rsid w:val="002602F5"/>
    <w:rsid w:val="002611AE"/>
    <w:rsid w:val="0026180A"/>
    <w:rsid w:val="00270724"/>
    <w:rsid w:val="00272221"/>
    <w:rsid w:val="00273052"/>
    <w:rsid w:val="0027402D"/>
    <w:rsid w:val="002752FE"/>
    <w:rsid w:val="002775E0"/>
    <w:rsid w:val="002866DE"/>
    <w:rsid w:val="00287D15"/>
    <w:rsid w:val="00290D47"/>
    <w:rsid w:val="002912BB"/>
    <w:rsid w:val="00292177"/>
    <w:rsid w:val="002A3B0E"/>
    <w:rsid w:val="002A6BD2"/>
    <w:rsid w:val="002B3674"/>
    <w:rsid w:val="002B4D45"/>
    <w:rsid w:val="002B6B78"/>
    <w:rsid w:val="002B6D25"/>
    <w:rsid w:val="002B78E0"/>
    <w:rsid w:val="002B7FC5"/>
    <w:rsid w:val="002C253B"/>
    <w:rsid w:val="002C6088"/>
    <w:rsid w:val="002C728F"/>
    <w:rsid w:val="002C7AB8"/>
    <w:rsid w:val="002C7D4D"/>
    <w:rsid w:val="002C7DD0"/>
    <w:rsid w:val="002D2D87"/>
    <w:rsid w:val="002D3E5D"/>
    <w:rsid w:val="002D5E55"/>
    <w:rsid w:val="002F0F78"/>
    <w:rsid w:val="002F34ED"/>
    <w:rsid w:val="002F3FBE"/>
    <w:rsid w:val="002F602F"/>
    <w:rsid w:val="00300A5D"/>
    <w:rsid w:val="00302136"/>
    <w:rsid w:val="003074C4"/>
    <w:rsid w:val="00313246"/>
    <w:rsid w:val="003231ED"/>
    <w:rsid w:val="00324F17"/>
    <w:rsid w:val="00324FBE"/>
    <w:rsid w:val="00327A74"/>
    <w:rsid w:val="00336792"/>
    <w:rsid w:val="00337EA9"/>
    <w:rsid w:val="00341BB5"/>
    <w:rsid w:val="00343614"/>
    <w:rsid w:val="003441CC"/>
    <w:rsid w:val="00347509"/>
    <w:rsid w:val="0035153B"/>
    <w:rsid w:val="003524A6"/>
    <w:rsid w:val="003548F7"/>
    <w:rsid w:val="00354DF8"/>
    <w:rsid w:val="003612AC"/>
    <w:rsid w:val="0036296B"/>
    <w:rsid w:val="003701D4"/>
    <w:rsid w:val="003704B1"/>
    <w:rsid w:val="00371368"/>
    <w:rsid w:val="00371C27"/>
    <w:rsid w:val="003728FE"/>
    <w:rsid w:val="00373BD2"/>
    <w:rsid w:val="00373CE5"/>
    <w:rsid w:val="0037696F"/>
    <w:rsid w:val="00380643"/>
    <w:rsid w:val="003824BF"/>
    <w:rsid w:val="003827F0"/>
    <w:rsid w:val="0038652B"/>
    <w:rsid w:val="00391B59"/>
    <w:rsid w:val="00395B14"/>
    <w:rsid w:val="00395D13"/>
    <w:rsid w:val="00397F34"/>
    <w:rsid w:val="003A123D"/>
    <w:rsid w:val="003B0EE4"/>
    <w:rsid w:val="003B12B2"/>
    <w:rsid w:val="003B46BE"/>
    <w:rsid w:val="003C5699"/>
    <w:rsid w:val="003D04DD"/>
    <w:rsid w:val="003D52BC"/>
    <w:rsid w:val="003F10A0"/>
    <w:rsid w:val="003F128A"/>
    <w:rsid w:val="0041484F"/>
    <w:rsid w:val="00415431"/>
    <w:rsid w:val="00423D50"/>
    <w:rsid w:val="00431210"/>
    <w:rsid w:val="0043276D"/>
    <w:rsid w:val="004330EA"/>
    <w:rsid w:val="00434DC6"/>
    <w:rsid w:val="004376DD"/>
    <w:rsid w:val="00442864"/>
    <w:rsid w:val="00442ABF"/>
    <w:rsid w:val="004442F6"/>
    <w:rsid w:val="004451FE"/>
    <w:rsid w:val="00453087"/>
    <w:rsid w:val="00455A38"/>
    <w:rsid w:val="00465939"/>
    <w:rsid w:val="0047029F"/>
    <w:rsid w:val="004729CE"/>
    <w:rsid w:val="00474131"/>
    <w:rsid w:val="00480FCC"/>
    <w:rsid w:val="0048183A"/>
    <w:rsid w:val="00486708"/>
    <w:rsid w:val="00490664"/>
    <w:rsid w:val="00491483"/>
    <w:rsid w:val="004918EF"/>
    <w:rsid w:val="004919C2"/>
    <w:rsid w:val="00494C89"/>
    <w:rsid w:val="004A14A7"/>
    <w:rsid w:val="004A58E3"/>
    <w:rsid w:val="004A5C23"/>
    <w:rsid w:val="004A5F09"/>
    <w:rsid w:val="004B1A68"/>
    <w:rsid w:val="004C40E6"/>
    <w:rsid w:val="004C6FAD"/>
    <w:rsid w:val="004D270F"/>
    <w:rsid w:val="004D455D"/>
    <w:rsid w:val="004D5954"/>
    <w:rsid w:val="004D7635"/>
    <w:rsid w:val="004E2BA2"/>
    <w:rsid w:val="004E332F"/>
    <w:rsid w:val="004F193A"/>
    <w:rsid w:val="004F1BAA"/>
    <w:rsid w:val="004F42D5"/>
    <w:rsid w:val="004F72B9"/>
    <w:rsid w:val="0050045B"/>
    <w:rsid w:val="00501172"/>
    <w:rsid w:val="0050275A"/>
    <w:rsid w:val="00503A99"/>
    <w:rsid w:val="00504F27"/>
    <w:rsid w:val="0050657B"/>
    <w:rsid w:val="005072E9"/>
    <w:rsid w:val="00513B1F"/>
    <w:rsid w:val="00514424"/>
    <w:rsid w:val="0051486A"/>
    <w:rsid w:val="005149CD"/>
    <w:rsid w:val="00516455"/>
    <w:rsid w:val="00517847"/>
    <w:rsid w:val="0052546E"/>
    <w:rsid w:val="0052584F"/>
    <w:rsid w:val="00525886"/>
    <w:rsid w:val="00526C61"/>
    <w:rsid w:val="005312FD"/>
    <w:rsid w:val="00535E29"/>
    <w:rsid w:val="0054011F"/>
    <w:rsid w:val="00541F2B"/>
    <w:rsid w:val="00544934"/>
    <w:rsid w:val="00557A68"/>
    <w:rsid w:val="00561175"/>
    <w:rsid w:val="00561FB9"/>
    <w:rsid w:val="005648EE"/>
    <w:rsid w:val="00564B47"/>
    <w:rsid w:val="00571C3C"/>
    <w:rsid w:val="005763C5"/>
    <w:rsid w:val="00576475"/>
    <w:rsid w:val="00581D24"/>
    <w:rsid w:val="00582912"/>
    <w:rsid w:val="005835F1"/>
    <w:rsid w:val="0058459E"/>
    <w:rsid w:val="00584BC4"/>
    <w:rsid w:val="00586D4D"/>
    <w:rsid w:val="005A011E"/>
    <w:rsid w:val="005A3DDE"/>
    <w:rsid w:val="005A788E"/>
    <w:rsid w:val="005B0A26"/>
    <w:rsid w:val="005B0F86"/>
    <w:rsid w:val="005C3F73"/>
    <w:rsid w:val="005C498A"/>
    <w:rsid w:val="005C4F2D"/>
    <w:rsid w:val="005C5BB7"/>
    <w:rsid w:val="005D0255"/>
    <w:rsid w:val="005D1A2C"/>
    <w:rsid w:val="005D7D81"/>
    <w:rsid w:val="005F2607"/>
    <w:rsid w:val="005F3818"/>
    <w:rsid w:val="005F3DC3"/>
    <w:rsid w:val="005F3E3D"/>
    <w:rsid w:val="005F478D"/>
    <w:rsid w:val="00602F0C"/>
    <w:rsid w:val="00603723"/>
    <w:rsid w:val="00603C72"/>
    <w:rsid w:val="00606B38"/>
    <w:rsid w:val="00610E45"/>
    <w:rsid w:val="00611248"/>
    <w:rsid w:val="00611737"/>
    <w:rsid w:val="00616F4E"/>
    <w:rsid w:val="00627BFA"/>
    <w:rsid w:val="006334FF"/>
    <w:rsid w:val="00635FD0"/>
    <w:rsid w:val="00642A07"/>
    <w:rsid w:val="00643529"/>
    <w:rsid w:val="00643CB4"/>
    <w:rsid w:val="00644BE4"/>
    <w:rsid w:val="00673F03"/>
    <w:rsid w:val="0067570F"/>
    <w:rsid w:val="006809B4"/>
    <w:rsid w:val="00681108"/>
    <w:rsid w:val="00683053"/>
    <w:rsid w:val="006877E4"/>
    <w:rsid w:val="00687DDC"/>
    <w:rsid w:val="00690C97"/>
    <w:rsid w:val="0069441B"/>
    <w:rsid w:val="00694ACA"/>
    <w:rsid w:val="006A54BA"/>
    <w:rsid w:val="006A66EB"/>
    <w:rsid w:val="006B0392"/>
    <w:rsid w:val="006B2726"/>
    <w:rsid w:val="006C1B86"/>
    <w:rsid w:val="006C2C3D"/>
    <w:rsid w:val="006C4871"/>
    <w:rsid w:val="006C4D61"/>
    <w:rsid w:val="006C700F"/>
    <w:rsid w:val="006D3867"/>
    <w:rsid w:val="006E31E3"/>
    <w:rsid w:val="006E45F8"/>
    <w:rsid w:val="006E5F78"/>
    <w:rsid w:val="006F0376"/>
    <w:rsid w:val="006F39C8"/>
    <w:rsid w:val="006F408C"/>
    <w:rsid w:val="006F5D02"/>
    <w:rsid w:val="006F6144"/>
    <w:rsid w:val="0070026F"/>
    <w:rsid w:val="00702E90"/>
    <w:rsid w:val="00703E97"/>
    <w:rsid w:val="00707C38"/>
    <w:rsid w:val="00715C3F"/>
    <w:rsid w:val="007236B8"/>
    <w:rsid w:val="0072398E"/>
    <w:rsid w:val="00732D87"/>
    <w:rsid w:val="00737660"/>
    <w:rsid w:val="007376E0"/>
    <w:rsid w:val="00741973"/>
    <w:rsid w:val="0074263C"/>
    <w:rsid w:val="00744A1F"/>
    <w:rsid w:val="00746D82"/>
    <w:rsid w:val="007474DD"/>
    <w:rsid w:val="0075171A"/>
    <w:rsid w:val="007545A1"/>
    <w:rsid w:val="00754A11"/>
    <w:rsid w:val="007666E3"/>
    <w:rsid w:val="00767683"/>
    <w:rsid w:val="00767D3F"/>
    <w:rsid w:val="007711F6"/>
    <w:rsid w:val="00771C14"/>
    <w:rsid w:val="00774306"/>
    <w:rsid w:val="00774957"/>
    <w:rsid w:val="00776C11"/>
    <w:rsid w:val="00782B80"/>
    <w:rsid w:val="00786EF4"/>
    <w:rsid w:val="00791092"/>
    <w:rsid w:val="007913EE"/>
    <w:rsid w:val="007922AF"/>
    <w:rsid w:val="00792C7B"/>
    <w:rsid w:val="00795DAC"/>
    <w:rsid w:val="007A2BE7"/>
    <w:rsid w:val="007B1174"/>
    <w:rsid w:val="007B39B9"/>
    <w:rsid w:val="007B7FC8"/>
    <w:rsid w:val="007D20EA"/>
    <w:rsid w:val="007D67A3"/>
    <w:rsid w:val="007D7E92"/>
    <w:rsid w:val="007E0286"/>
    <w:rsid w:val="007E2687"/>
    <w:rsid w:val="007F197C"/>
    <w:rsid w:val="007F1D57"/>
    <w:rsid w:val="007F7E59"/>
    <w:rsid w:val="008101D3"/>
    <w:rsid w:val="00823B7E"/>
    <w:rsid w:val="0082515F"/>
    <w:rsid w:val="0083252A"/>
    <w:rsid w:val="008349B3"/>
    <w:rsid w:val="00835ED9"/>
    <w:rsid w:val="008370C0"/>
    <w:rsid w:val="00840065"/>
    <w:rsid w:val="00840EF0"/>
    <w:rsid w:val="0084168D"/>
    <w:rsid w:val="00844283"/>
    <w:rsid w:val="008442C4"/>
    <w:rsid w:val="0084582F"/>
    <w:rsid w:val="00847C0A"/>
    <w:rsid w:val="008512C4"/>
    <w:rsid w:val="008528A0"/>
    <w:rsid w:val="00860131"/>
    <w:rsid w:val="00860860"/>
    <w:rsid w:val="00864468"/>
    <w:rsid w:val="00866547"/>
    <w:rsid w:val="00880B37"/>
    <w:rsid w:val="008935BD"/>
    <w:rsid w:val="008936DF"/>
    <w:rsid w:val="0089680B"/>
    <w:rsid w:val="008A1C40"/>
    <w:rsid w:val="008A4C95"/>
    <w:rsid w:val="008B61E3"/>
    <w:rsid w:val="008C2F0A"/>
    <w:rsid w:val="008C474C"/>
    <w:rsid w:val="008C56D8"/>
    <w:rsid w:val="008D1474"/>
    <w:rsid w:val="008D6221"/>
    <w:rsid w:val="008E0BF6"/>
    <w:rsid w:val="008E166E"/>
    <w:rsid w:val="008E26F2"/>
    <w:rsid w:val="008E3579"/>
    <w:rsid w:val="008E77D7"/>
    <w:rsid w:val="008F6828"/>
    <w:rsid w:val="00903AC3"/>
    <w:rsid w:val="009228DF"/>
    <w:rsid w:val="00924325"/>
    <w:rsid w:val="00925712"/>
    <w:rsid w:val="00926EA9"/>
    <w:rsid w:val="00930F98"/>
    <w:rsid w:val="009335A2"/>
    <w:rsid w:val="00933E50"/>
    <w:rsid w:val="00934193"/>
    <w:rsid w:val="00934F6E"/>
    <w:rsid w:val="00937A0B"/>
    <w:rsid w:val="0094233D"/>
    <w:rsid w:val="00950ACA"/>
    <w:rsid w:val="00955759"/>
    <w:rsid w:val="00957F22"/>
    <w:rsid w:val="00961F15"/>
    <w:rsid w:val="00962FE4"/>
    <w:rsid w:val="009665AC"/>
    <w:rsid w:val="0096701C"/>
    <w:rsid w:val="00967A26"/>
    <w:rsid w:val="00973D92"/>
    <w:rsid w:val="009770E0"/>
    <w:rsid w:val="00990B18"/>
    <w:rsid w:val="009A4F0C"/>
    <w:rsid w:val="009A57C5"/>
    <w:rsid w:val="009A759D"/>
    <w:rsid w:val="009B1A28"/>
    <w:rsid w:val="009B2208"/>
    <w:rsid w:val="009B7F1B"/>
    <w:rsid w:val="009C09A6"/>
    <w:rsid w:val="009C417D"/>
    <w:rsid w:val="009C6632"/>
    <w:rsid w:val="009D0800"/>
    <w:rsid w:val="009D1272"/>
    <w:rsid w:val="009D2629"/>
    <w:rsid w:val="009D3B3D"/>
    <w:rsid w:val="009D4156"/>
    <w:rsid w:val="009D5681"/>
    <w:rsid w:val="009E3A57"/>
    <w:rsid w:val="009E7AC9"/>
    <w:rsid w:val="009F413A"/>
    <w:rsid w:val="00A00F2A"/>
    <w:rsid w:val="00A02D49"/>
    <w:rsid w:val="00A03212"/>
    <w:rsid w:val="00A0395F"/>
    <w:rsid w:val="00A15E77"/>
    <w:rsid w:val="00A16867"/>
    <w:rsid w:val="00A17909"/>
    <w:rsid w:val="00A2173F"/>
    <w:rsid w:val="00A244C7"/>
    <w:rsid w:val="00A26654"/>
    <w:rsid w:val="00A26ED3"/>
    <w:rsid w:val="00A3105B"/>
    <w:rsid w:val="00A338FC"/>
    <w:rsid w:val="00A34F95"/>
    <w:rsid w:val="00A36CBA"/>
    <w:rsid w:val="00A44ADC"/>
    <w:rsid w:val="00A44C60"/>
    <w:rsid w:val="00A5096A"/>
    <w:rsid w:val="00A56BCD"/>
    <w:rsid w:val="00A57D44"/>
    <w:rsid w:val="00A60012"/>
    <w:rsid w:val="00A65D95"/>
    <w:rsid w:val="00A77604"/>
    <w:rsid w:val="00A800A3"/>
    <w:rsid w:val="00A8495F"/>
    <w:rsid w:val="00A917E0"/>
    <w:rsid w:val="00A92031"/>
    <w:rsid w:val="00A94C01"/>
    <w:rsid w:val="00AA6660"/>
    <w:rsid w:val="00AA7D28"/>
    <w:rsid w:val="00AB0E1E"/>
    <w:rsid w:val="00AB3E83"/>
    <w:rsid w:val="00AB4069"/>
    <w:rsid w:val="00AB5B26"/>
    <w:rsid w:val="00AB7DBF"/>
    <w:rsid w:val="00AC0EFE"/>
    <w:rsid w:val="00AC45C5"/>
    <w:rsid w:val="00AC6950"/>
    <w:rsid w:val="00AD07B9"/>
    <w:rsid w:val="00AE3CD1"/>
    <w:rsid w:val="00AE41D5"/>
    <w:rsid w:val="00AE4D73"/>
    <w:rsid w:val="00AF1C92"/>
    <w:rsid w:val="00AF3471"/>
    <w:rsid w:val="00AF466F"/>
    <w:rsid w:val="00AF7B9B"/>
    <w:rsid w:val="00B05079"/>
    <w:rsid w:val="00B0652D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5FF1"/>
    <w:rsid w:val="00B56865"/>
    <w:rsid w:val="00B57BB6"/>
    <w:rsid w:val="00B602C9"/>
    <w:rsid w:val="00B61E12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86E86"/>
    <w:rsid w:val="00B91502"/>
    <w:rsid w:val="00B95137"/>
    <w:rsid w:val="00B95535"/>
    <w:rsid w:val="00BA2A45"/>
    <w:rsid w:val="00BA5769"/>
    <w:rsid w:val="00BA7B41"/>
    <w:rsid w:val="00BB09FE"/>
    <w:rsid w:val="00BB27C2"/>
    <w:rsid w:val="00BB7D50"/>
    <w:rsid w:val="00BC7313"/>
    <w:rsid w:val="00BD0575"/>
    <w:rsid w:val="00BD12AC"/>
    <w:rsid w:val="00BD29BB"/>
    <w:rsid w:val="00BD75B8"/>
    <w:rsid w:val="00BE125E"/>
    <w:rsid w:val="00BE1858"/>
    <w:rsid w:val="00BE5440"/>
    <w:rsid w:val="00BE5843"/>
    <w:rsid w:val="00BF0359"/>
    <w:rsid w:val="00BF2CA4"/>
    <w:rsid w:val="00BF3AF0"/>
    <w:rsid w:val="00C003B8"/>
    <w:rsid w:val="00C01E8F"/>
    <w:rsid w:val="00C0501F"/>
    <w:rsid w:val="00C06F2F"/>
    <w:rsid w:val="00C07885"/>
    <w:rsid w:val="00C07EA7"/>
    <w:rsid w:val="00C1127A"/>
    <w:rsid w:val="00C136F8"/>
    <w:rsid w:val="00C146F6"/>
    <w:rsid w:val="00C1563C"/>
    <w:rsid w:val="00C17469"/>
    <w:rsid w:val="00C17981"/>
    <w:rsid w:val="00C20799"/>
    <w:rsid w:val="00C22FB8"/>
    <w:rsid w:val="00C31F64"/>
    <w:rsid w:val="00C42466"/>
    <w:rsid w:val="00C43AC5"/>
    <w:rsid w:val="00C47975"/>
    <w:rsid w:val="00C522BD"/>
    <w:rsid w:val="00C56BFF"/>
    <w:rsid w:val="00C56EE3"/>
    <w:rsid w:val="00C57D41"/>
    <w:rsid w:val="00C61E55"/>
    <w:rsid w:val="00C63A4D"/>
    <w:rsid w:val="00C63F2A"/>
    <w:rsid w:val="00C64F11"/>
    <w:rsid w:val="00C86363"/>
    <w:rsid w:val="00C907C0"/>
    <w:rsid w:val="00C93049"/>
    <w:rsid w:val="00C93837"/>
    <w:rsid w:val="00C9389D"/>
    <w:rsid w:val="00CA398B"/>
    <w:rsid w:val="00CB52EA"/>
    <w:rsid w:val="00CC4CB1"/>
    <w:rsid w:val="00CC68D9"/>
    <w:rsid w:val="00CD2D3B"/>
    <w:rsid w:val="00CD36BC"/>
    <w:rsid w:val="00CD6E8D"/>
    <w:rsid w:val="00CD724F"/>
    <w:rsid w:val="00CE0705"/>
    <w:rsid w:val="00CE188C"/>
    <w:rsid w:val="00CE3676"/>
    <w:rsid w:val="00CE6436"/>
    <w:rsid w:val="00CF148C"/>
    <w:rsid w:val="00D00D53"/>
    <w:rsid w:val="00D02170"/>
    <w:rsid w:val="00D03058"/>
    <w:rsid w:val="00D04CDB"/>
    <w:rsid w:val="00D0775C"/>
    <w:rsid w:val="00D11D8B"/>
    <w:rsid w:val="00D144FA"/>
    <w:rsid w:val="00D21043"/>
    <w:rsid w:val="00D265EF"/>
    <w:rsid w:val="00D2761D"/>
    <w:rsid w:val="00D379F8"/>
    <w:rsid w:val="00D463F1"/>
    <w:rsid w:val="00D463F8"/>
    <w:rsid w:val="00D524BB"/>
    <w:rsid w:val="00D531F1"/>
    <w:rsid w:val="00D561C8"/>
    <w:rsid w:val="00D5771E"/>
    <w:rsid w:val="00D57CCE"/>
    <w:rsid w:val="00D64B65"/>
    <w:rsid w:val="00D6703D"/>
    <w:rsid w:val="00D717DA"/>
    <w:rsid w:val="00D72C6A"/>
    <w:rsid w:val="00D7659E"/>
    <w:rsid w:val="00D81308"/>
    <w:rsid w:val="00D815CF"/>
    <w:rsid w:val="00D84BA5"/>
    <w:rsid w:val="00D9245F"/>
    <w:rsid w:val="00D946B0"/>
    <w:rsid w:val="00D953FF"/>
    <w:rsid w:val="00DA0FEB"/>
    <w:rsid w:val="00DA2679"/>
    <w:rsid w:val="00DA3039"/>
    <w:rsid w:val="00DA41E3"/>
    <w:rsid w:val="00DA42D9"/>
    <w:rsid w:val="00DA6878"/>
    <w:rsid w:val="00DA6B88"/>
    <w:rsid w:val="00DA73B6"/>
    <w:rsid w:val="00DB0579"/>
    <w:rsid w:val="00DB127D"/>
    <w:rsid w:val="00DC1636"/>
    <w:rsid w:val="00DC3107"/>
    <w:rsid w:val="00DD01AB"/>
    <w:rsid w:val="00DD4234"/>
    <w:rsid w:val="00DD62AD"/>
    <w:rsid w:val="00DD6DC1"/>
    <w:rsid w:val="00DD7153"/>
    <w:rsid w:val="00DE2331"/>
    <w:rsid w:val="00DE36BF"/>
    <w:rsid w:val="00DE3E0A"/>
    <w:rsid w:val="00DE4C86"/>
    <w:rsid w:val="00DE7BB0"/>
    <w:rsid w:val="00DF4F58"/>
    <w:rsid w:val="00E0188D"/>
    <w:rsid w:val="00E11F2F"/>
    <w:rsid w:val="00E14CD2"/>
    <w:rsid w:val="00E23D16"/>
    <w:rsid w:val="00E270BF"/>
    <w:rsid w:val="00E301AE"/>
    <w:rsid w:val="00E315BC"/>
    <w:rsid w:val="00E33610"/>
    <w:rsid w:val="00E345F4"/>
    <w:rsid w:val="00E35139"/>
    <w:rsid w:val="00E44555"/>
    <w:rsid w:val="00E4526A"/>
    <w:rsid w:val="00E50608"/>
    <w:rsid w:val="00E5165B"/>
    <w:rsid w:val="00E52ABA"/>
    <w:rsid w:val="00E5314F"/>
    <w:rsid w:val="00E63245"/>
    <w:rsid w:val="00E63F44"/>
    <w:rsid w:val="00E653E3"/>
    <w:rsid w:val="00E66AEE"/>
    <w:rsid w:val="00E70FF5"/>
    <w:rsid w:val="00E736A7"/>
    <w:rsid w:val="00E760A9"/>
    <w:rsid w:val="00E77150"/>
    <w:rsid w:val="00E8630D"/>
    <w:rsid w:val="00E87C26"/>
    <w:rsid w:val="00EA0D56"/>
    <w:rsid w:val="00EA5131"/>
    <w:rsid w:val="00EA7CFA"/>
    <w:rsid w:val="00EB11D4"/>
    <w:rsid w:val="00EB2886"/>
    <w:rsid w:val="00EB398E"/>
    <w:rsid w:val="00EB3D22"/>
    <w:rsid w:val="00EC4096"/>
    <w:rsid w:val="00EC429C"/>
    <w:rsid w:val="00EC6480"/>
    <w:rsid w:val="00EC6A51"/>
    <w:rsid w:val="00ED05AC"/>
    <w:rsid w:val="00ED10E2"/>
    <w:rsid w:val="00EE03CE"/>
    <w:rsid w:val="00EE2A89"/>
    <w:rsid w:val="00EE4050"/>
    <w:rsid w:val="00EE4149"/>
    <w:rsid w:val="00EE7F21"/>
    <w:rsid w:val="00EF3432"/>
    <w:rsid w:val="00EF4291"/>
    <w:rsid w:val="00F04E3E"/>
    <w:rsid w:val="00F10771"/>
    <w:rsid w:val="00F17183"/>
    <w:rsid w:val="00F171BA"/>
    <w:rsid w:val="00F205E5"/>
    <w:rsid w:val="00F20999"/>
    <w:rsid w:val="00F20F86"/>
    <w:rsid w:val="00F2485C"/>
    <w:rsid w:val="00F26B8F"/>
    <w:rsid w:val="00F37278"/>
    <w:rsid w:val="00F4722C"/>
    <w:rsid w:val="00F512A3"/>
    <w:rsid w:val="00F51AB4"/>
    <w:rsid w:val="00F51DAD"/>
    <w:rsid w:val="00F523A8"/>
    <w:rsid w:val="00F54723"/>
    <w:rsid w:val="00F57359"/>
    <w:rsid w:val="00F57AF5"/>
    <w:rsid w:val="00F60A86"/>
    <w:rsid w:val="00F61DAE"/>
    <w:rsid w:val="00F62B87"/>
    <w:rsid w:val="00F65208"/>
    <w:rsid w:val="00F659F7"/>
    <w:rsid w:val="00F67BE6"/>
    <w:rsid w:val="00F702A9"/>
    <w:rsid w:val="00F702E1"/>
    <w:rsid w:val="00F77EFE"/>
    <w:rsid w:val="00F82938"/>
    <w:rsid w:val="00F83726"/>
    <w:rsid w:val="00F8481F"/>
    <w:rsid w:val="00F863D8"/>
    <w:rsid w:val="00F86B33"/>
    <w:rsid w:val="00F86FDF"/>
    <w:rsid w:val="00F870DC"/>
    <w:rsid w:val="00F872DD"/>
    <w:rsid w:val="00F91C17"/>
    <w:rsid w:val="00F949B1"/>
    <w:rsid w:val="00F96EEB"/>
    <w:rsid w:val="00F96F8A"/>
    <w:rsid w:val="00F9761F"/>
    <w:rsid w:val="00FA102C"/>
    <w:rsid w:val="00FB267B"/>
    <w:rsid w:val="00FB26A0"/>
    <w:rsid w:val="00FB3124"/>
    <w:rsid w:val="00FC17FB"/>
    <w:rsid w:val="00FC39C0"/>
    <w:rsid w:val="00FC5616"/>
    <w:rsid w:val="00FC564C"/>
    <w:rsid w:val="00FD1FE8"/>
    <w:rsid w:val="00FD328C"/>
    <w:rsid w:val="00FD4268"/>
    <w:rsid w:val="00FD7299"/>
    <w:rsid w:val="00FE2094"/>
    <w:rsid w:val="00FE6681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BB7BAC9"/>
  <w15:docId w15:val="{C1537A45-4554-4F6A-84F4-DE6F3980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rebuchet MS" w:hAnsi="Verdan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275A"/>
    <w:pPr>
      <w:spacing w:after="150" w:line="276" w:lineRule="auto"/>
      <w:jc w:val="both"/>
    </w:pPr>
    <w:rPr>
      <w:rFonts w:ascii="Calibri" w:eastAsiaTheme="minorHAnsi" w:hAnsi="Calibri" w:cstheme="minorBidi"/>
    </w:rPr>
  </w:style>
  <w:style w:type="paragraph" w:styleId="Cmsor1">
    <w:name w:val="heading 1"/>
    <w:basedOn w:val="Norml"/>
    <w:next w:val="Norml"/>
    <w:link w:val="Cmsor1Char"/>
    <w:qFormat/>
    <w:rsid w:val="0050275A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1F497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50275A"/>
    <w:pPr>
      <w:numPr>
        <w:ilvl w:val="1"/>
        <w:numId w:val="3"/>
      </w:numPr>
      <w:spacing w:before="210" w:after="75"/>
      <w:jc w:val="left"/>
      <w:outlineLvl w:val="1"/>
    </w:pPr>
    <w:rPr>
      <w:b/>
      <w:color w:val="1F497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50275A"/>
    <w:pPr>
      <w:numPr>
        <w:ilvl w:val="2"/>
        <w:numId w:val="3"/>
      </w:numPr>
      <w:spacing w:before="75" w:after="75"/>
      <w:jc w:val="left"/>
      <w:outlineLvl w:val="2"/>
    </w:pPr>
    <w:rPr>
      <w:bCs/>
      <w:color w:val="1F497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50275A"/>
    <w:pPr>
      <w:numPr>
        <w:ilvl w:val="3"/>
        <w:numId w:val="3"/>
      </w:numPr>
      <w:spacing w:before="75" w:after="75"/>
      <w:jc w:val="left"/>
      <w:outlineLvl w:val="3"/>
    </w:pPr>
    <w:rPr>
      <w:iCs/>
      <w:color w:val="1F497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50275A"/>
    <w:pPr>
      <w:numPr>
        <w:ilvl w:val="4"/>
        <w:numId w:val="3"/>
      </w:numPr>
      <w:spacing w:before="75" w:after="75"/>
      <w:jc w:val="left"/>
      <w:outlineLvl w:val="4"/>
    </w:pPr>
    <w:rPr>
      <w:color w:val="1F497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0275A"/>
    <w:pPr>
      <w:numPr>
        <w:ilvl w:val="5"/>
        <w:numId w:val="3"/>
      </w:numPr>
      <w:spacing w:before="75" w:after="75"/>
      <w:jc w:val="left"/>
      <w:outlineLvl w:val="5"/>
    </w:pPr>
    <w:rPr>
      <w:color w:val="1F497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0275A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0275A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0275A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50275A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50275A"/>
  </w:style>
  <w:style w:type="table" w:customStyle="1" w:styleId="tblzat-mtrix">
    <w:name w:val="táblázat - mátrix"/>
    <w:basedOn w:val="Normltblzat"/>
    <w:uiPriority w:val="2"/>
    <w:qFormat/>
    <w:rsid w:val="0050275A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2" w:space="0" w:color="4BACC6" w:themeColor="accent5"/>
        <w:left w:val="single" w:sz="2" w:space="0" w:color="4BACC6" w:themeColor="accent5"/>
        <w:bottom w:val="single" w:sz="2" w:space="0" w:color="4BACC6" w:themeColor="accent5"/>
        <w:right w:val="single" w:sz="2" w:space="0" w:color="4BACC6" w:themeColor="accent5"/>
        <w:insideH w:val="single" w:sz="2" w:space="0" w:color="4BACC6" w:themeColor="accent5"/>
        <w:insideV w:val="single" w:sz="2" w:space="0" w:color="4BACC6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50275A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50275A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50275A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50275A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</w:style>
  <w:style w:type="character" w:styleId="Vgjegyzet-hivatkozs">
    <w:name w:val="endnote reference"/>
    <w:basedOn w:val="Bekezdsalapbettpusa"/>
    <w:semiHidden/>
    <w:rsid w:val="0050275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275A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50275A"/>
    <w:rPr>
      <w:color w:val="4BACC6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275A"/>
    <w:rPr>
      <w:rFonts w:ascii="Tahoma" w:eastAsiaTheme="minorHAns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5027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0275A"/>
    <w:rPr>
      <w:rFonts w:ascii="Calibri" w:eastAsiaTheme="minorHAnsi" w:hAnsi="Calibri" w:cstheme="minorBidi"/>
    </w:rPr>
  </w:style>
  <w:style w:type="paragraph" w:styleId="llb">
    <w:name w:val="footer"/>
    <w:basedOn w:val="Norml"/>
    <w:link w:val="llbChar"/>
    <w:uiPriority w:val="99"/>
    <w:semiHidden/>
    <w:unhideWhenUsed/>
    <w:rsid w:val="005027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50275A"/>
    <w:rPr>
      <w:rFonts w:ascii="Calibri" w:eastAsiaTheme="minorHAnsi" w:hAnsi="Calibri" w:cstheme="minorBidi"/>
    </w:rPr>
  </w:style>
  <w:style w:type="paragraph" w:customStyle="1" w:styleId="Szmozs">
    <w:name w:val="Számozás"/>
    <w:basedOn w:val="Norml"/>
    <w:uiPriority w:val="4"/>
    <w:qFormat/>
    <w:rsid w:val="0050275A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50275A"/>
    <w:pPr>
      <w:contextualSpacing/>
    </w:pPr>
    <w:rPr>
      <w:rFonts w:ascii="Calibri" w:eastAsiaTheme="minorHAnsi" w:hAnsi="Calibri" w:cstheme="minorBidi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50275A"/>
    <w:rPr>
      <w:rFonts w:ascii="Calibri" w:eastAsiaTheme="minorHAnsi" w:hAnsi="Calibri" w:cstheme="minorBidi"/>
      <w:iCs/>
      <w:color w:val="1F497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50275A"/>
    <w:rPr>
      <w:rFonts w:ascii="Calibri" w:eastAsiaTheme="minorHAnsi" w:hAnsi="Calibri" w:cstheme="minorBidi"/>
      <w:color w:val="1F497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50275A"/>
    <w:rPr>
      <w:rFonts w:ascii="Calibri" w:eastAsiaTheme="minorHAnsi" w:hAnsi="Calibri" w:cstheme="minorBidi"/>
      <w:color w:val="1F497D" w:themeColor="text2"/>
    </w:rPr>
  </w:style>
  <w:style w:type="character" w:customStyle="1" w:styleId="Cmsor1Char">
    <w:name w:val="Címsor 1 Char"/>
    <w:basedOn w:val="Bekezdsalapbettpusa"/>
    <w:link w:val="Cmsor1"/>
    <w:rsid w:val="0050275A"/>
    <w:rPr>
      <w:rFonts w:ascii="Calibri" w:eastAsiaTheme="majorEastAsia" w:hAnsi="Calibri" w:cstheme="majorBidi"/>
      <w:b/>
      <w:bCs/>
      <w:caps/>
      <w:color w:val="1F497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50275A"/>
    <w:rPr>
      <w:rFonts w:ascii="Calibri" w:eastAsiaTheme="minorHAnsi" w:hAnsi="Calibri" w:cstheme="minorBidi"/>
      <w:b/>
      <w:color w:val="1F497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50275A"/>
    <w:rPr>
      <w:rFonts w:ascii="Calibri" w:eastAsiaTheme="minorHAnsi" w:hAnsi="Calibri" w:cstheme="minorBidi"/>
      <w:bCs/>
      <w:color w:val="1F497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50275A"/>
    <w:pPr>
      <w:spacing w:after="300"/>
      <w:contextualSpacing/>
    </w:pPr>
    <w:rPr>
      <w:rFonts w:eastAsiaTheme="majorEastAsia" w:cstheme="majorBidi"/>
      <w:caps/>
      <w:color w:val="1F497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50275A"/>
    <w:rPr>
      <w:rFonts w:ascii="Calibri" w:eastAsiaTheme="majorEastAsia" w:hAnsi="Calibri" w:cstheme="majorBidi"/>
      <w:caps/>
      <w:color w:val="1F497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0275A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0275A"/>
    <w:rPr>
      <w:rFonts w:ascii="Calibri" w:eastAsiaTheme="majorEastAsia" w:hAnsi="Calibri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0275A"/>
    <w:rPr>
      <w:rFonts w:ascii="Calibri" w:eastAsiaTheme="majorEastAsia" w:hAnsi="Calibr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50275A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50275A"/>
    <w:pPr>
      <w:spacing w:after="100"/>
      <w:ind w:left="1200"/>
    </w:pPr>
    <w:rPr>
      <w:color w:val="984806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50275A"/>
    <w:pPr>
      <w:spacing w:after="100"/>
      <w:ind w:left="1400"/>
    </w:pPr>
    <w:rPr>
      <w:color w:val="984806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50275A"/>
    <w:pPr>
      <w:spacing w:after="100"/>
      <w:ind w:left="1600"/>
    </w:pPr>
    <w:rPr>
      <w:color w:val="984806" w:themeColor="accent6" w:themeShade="80"/>
    </w:rPr>
  </w:style>
  <w:style w:type="table" w:customStyle="1" w:styleId="Calendar2">
    <w:name w:val="Calendar 2"/>
    <w:basedOn w:val="Normltblzat"/>
    <w:uiPriority w:val="99"/>
    <w:qFormat/>
    <w:rsid w:val="0050275A"/>
    <w:pPr>
      <w:jc w:val="center"/>
    </w:pPr>
    <w:rPr>
      <w:rFonts w:ascii="Calibri" w:eastAsiaTheme="minorEastAsia" w:hAnsi="Calibri" w:cstheme="minorBidi"/>
      <w:szCs w:val="28"/>
      <w:lang w:val="en-US" w:eastAsia="en-US" w:bidi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50275A"/>
    <w:rPr>
      <w:rFonts w:eastAsiaTheme="minorEastAsia"/>
      <w:color w:val="1F497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0275A"/>
    <w:rPr>
      <w:rFonts w:ascii="Calibri" w:eastAsiaTheme="minorEastAsia" w:hAnsi="Calibri" w:cstheme="minorBidi"/>
      <w:color w:val="1F497D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50275A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50275A"/>
    <w:rPr>
      <w:rFonts w:ascii="Calibri" w:eastAsiaTheme="minorEastAsia" w:hAnsi="Calibri" w:cstheme="minorBidi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50275A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0275A"/>
    <w:rPr>
      <w:color w:val="984806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0275A"/>
    <w:rPr>
      <w:rFonts w:ascii="Calibri" w:eastAsiaTheme="minorHAnsi" w:hAnsi="Calibri" w:cstheme="minorBidi"/>
      <w:color w:val="984806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50275A"/>
    <w:rPr>
      <w:rFonts w:ascii="Calibri" w:eastAsiaTheme="minorHAnsi" w:hAnsi="Calibr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50275A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50275A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50275A"/>
    <w:rPr>
      <w:rFonts w:ascii="Calibri" w:eastAsiaTheme="minorHAnsi" w:hAnsi="Calibri" w:cstheme="minorBid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50275A"/>
    <w:rPr>
      <w:rFonts w:ascii="Calibri" w:eastAsiaTheme="minorHAnsi" w:hAnsi="Calibri" w:cstheme="minorBid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50275A"/>
    <w:rPr>
      <w:rFonts w:ascii="Calibri" w:eastAsiaTheme="minorHAnsi" w:hAnsi="Calibri" w:cstheme="minorBidi"/>
    </w:rPr>
  </w:style>
  <w:style w:type="character" w:styleId="Finomhivatkozs">
    <w:name w:val="Subtle Reference"/>
    <w:basedOn w:val="Bekezdsalapbettpusa"/>
    <w:uiPriority w:val="31"/>
    <w:rsid w:val="0050275A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50275A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50275A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50275A"/>
    <w:pPr>
      <w:numPr>
        <w:ilvl w:val="2"/>
        <w:numId w:val="35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50275A"/>
    <w:rPr>
      <w:rFonts w:ascii="Calibri" w:eastAsiaTheme="minorHAnsi" w:hAnsi="Calibri" w:cstheme="minorBid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50275A"/>
    <w:rPr>
      <w:rFonts w:ascii="Calibri" w:eastAsiaTheme="minorHAnsi" w:hAnsi="Calibri" w:cstheme="minorBidi"/>
    </w:rPr>
  </w:style>
  <w:style w:type="paragraph" w:styleId="Alcm">
    <w:name w:val="Subtitle"/>
    <w:basedOn w:val="Norml"/>
    <w:next w:val="Norml"/>
    <w:link w:val="AlcmChar"/>
    <w:uiPriority w:val="11"/>
    <w:rsid w:val="0050275A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50275A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50275A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50275A"/>
    <w:rPr>
      <w:rFonts w:ascii="Calibri" w:eastAsiaTheme="minorHAnsi" w:hAnsi="Calibri" w:cstheme="minorBidi"/>
    </w:rPr>
  </w:style>
  <w:style w:type="paragraph" w:customStyle="1" w:styleId="Erskiemels1">
    <w:name w:val="Erős kiemelés1"/>
    <w:basedOn w:val="Norml"/>
    <w:link w:val="ErskiemelsChar"/>
    <w:uiPriority w:val="5"/>
    <w:qFormat/>
    <w:rsid w:val="0050275A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50275A"/>
    <w:rPr>
      <w:rFonts w:ascii="Calibri" w:eastAsiaTheme="minorHAnsi" w:hAnsi="Calibri" w:cstheme="minorBid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50275A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50275A"/>
    <w:rPr>
      <w:rFonts w:ascii="Calibri" w:eastAsiaTheme="minorHAnsi" w:hAnsi="Calibri" w:cstheme="minorBid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50275A"/>
    <w:rPr>
      <w:color w:val="800080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0275A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50275A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50275A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50275A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50275A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50275A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50275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50275A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50275A"/>
    <w:rPr>
      <w:rFonts w:ascii="Calibri" w:eastAsiaTheme="minorHAnsi" w:hAnsi="Calibri" w:cstheme="minorBidi"/>
    </w:rPr>
  </w:style>
  <w:style w:type="character" w:styleId="Kiemels2">
    <w:name w:val="Strong"/>
    <w:basedOn w:val="Bekezdsalapbettpusa"/>
    <w:uiPriority w:val="22"/>
    <w:rsid w:val="0050275A"/>
    <w:rPr>
      <w:b/>
      <w:bCs/>
    </w:rPr>
  </w:style>
  <w:style w:type="character" w:styleId="Kiemels">
    <w:name w:val="Emphasis"/>
    <w:basedOn w:val="Bekezdsalapbettpusa"/>
    <w:uiPriority w:val="6"/>
    <w:qFormat/>
    <w:rsid w:val="0050275A"/>
    <w:rPr>
      <w:i/>
      <w:iCs/>
    </w:rPr>
  </w:style>
  <w:style w:type="paragraph" w:styleId="Nincstrkz">
    <w:name w:val="No Spacing"/>
    <w:basedOn w:val="Norml"/>
    <w:uiPriority w:val="1"/>
    <w:rsid w:val="0050275A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50275A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50275A"/>
    <w:rPr>
      <w:rFonts w:ascii="Calibri" w:eastAsiaTheme="minorHAnsi" w:hAnsi="Calibri" w:cstheme="minorBid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50275A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0275A"/>
    <w:rPr>
      <w:rFonts w:ascii="Calibri" w:eastAsiaTheme="minorHAnsi" w:hAnsi="Calibri" w:cstheme="minorBidi"/>
      <w:b/>
      <w:i/>
    </w:rPr>
  </w:style>
  <w:style w:type="character" w:styleId="Erskiemels">
    <w:name w:val="Intense Emphasis"/>
    <w:basedOn w:val="Bekezdsalapbettpusa"/>
    <w:uiPriority w:val="21"/>
    <w:rsid w:val="0050275A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50275A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50275A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50275A"/>
    <w:rPr>
      <w:rFonts w:asciiTheme="majorHAnsi" w:eastAsiaTheme="minorHAnsi" w:hAnsiTheme="majorHAnsi" w:cstheme="minorBidi"/>
      <w:color w:val="4BACC6" w:themeColor="accent5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8" w:space="0" w:color="4BACC6" w:themeColor="accent5"/>
        <w:right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4BACC6" w:themeColor="accent5"/>
        <w:sz w:val="36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24" w:space="0" w:color="4BACC6" w:themeColor="accent5"/>
          <w:right w:val="single" w:sz="8" w:space="0" w:color="4BACC6" w:themeColor="accent5"/>
          <w:insideH w:val="nil"/>
          <w:insideV w:val="nil"/>
          <w:tl2br w:val="nil"/>
          <w:tr2bl w:val="nil"/>
        </w:tcBorders>
        <w:shd w:val="clear" w:color="auto" w:fill="EEECE1" w:themeFill="background2"/>
      </w:tcPr>
    </w:tblStylePr>
    <w:tblStylePr w:type="band2Horz">
      <w:tblPr/>
      <w:tcPr>
        <w:shd w:val="clear" w:color="auto" w:fill="F4F3EC" w:themeFill="background2" w:themeFillTint="99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AB40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406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4069"/>
    <w:rPr>
      <w:rFonts w:ascii="Garamond" w:hAnsi="Garamond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40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4069"/>
    <w:rPr>
      <w:rFonts w:ascii="Garamond" w:hAnsi="Garamond"/>
      <w:b/>
      <w:bCs/>
      <w:lang w:eastAsia="en-US"/>
    </w:rPr>
  </w:style>
  <w:style w:type="paragraph" w:styleId="Vltozat">
    <w:name w:val="Revision"/>
    <w:hidden/>
    <w:uiPriority w:val="99"/>
    <w:semiHidden/>
    <w:rsid w:val="00AB4069"/>
    <w:rPr>
      <w:rFonts w:ascii="Garamond" w:hAnsi="Garamond"/>
      <w:sz w:val="24"/>
      <w:szCs w:val="24"/>
      <w:lang w:eastAsia="en-US"/>
    </w:rPr>
  </w:style>
  <w:style w:type="paragraph" w:customStyle="1" w:styleId="ENBoxtitle">
    <w:name w:val="EN_Box_title"/>
    <w:basedOn w:val="Norml"/>
    <w:next w:val="Norml"/>
    <w:uiPriority w:val="1"/>
    <w:qFormat/>
    <w:rsid w:val="0050275A"/>
    <w:pPr>
      <w:keepNext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50275A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50275A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50275A"/>
    <w:pPr>
      <w:keepNext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50275A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50275A"/>
    <w:pPr>
      <w:keepNext/>
      <w:pageBreakBefore/>
      <w:spacing w:before="480" w:after="210"/>
      <w:ind w:left="227" w:hanging="227"/>
    </w:pPr>
    <w:rPr>
      <w:caps/>
      <w:color w:val="1F497D" w:themeColor="text2"/>
    </w:rPr>
  </w:style>
  <w:style w:type="paragraph" w:customStyle="1" w:styleId="ENFootnote">
    <w:name w:val="EN_Footnote"/>
    <w:basedOn w:val="Norml"/>
    <w:uiPriority w:val="1"/>
    <w:qFormat/>
    <w:rsid w:val="0050275A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50275A"/>
  </w:style>
  <w:style w:type="paragraph" w:customStyle="1" w:styleId="ENNormalBox">
    <w:name w:val="EN_Normal_Box"/>
    <w:basedOn w:val="Norml"/>
    <w:uiPriority w:val="1"/>
    <w:qFormat/>
    <w:rsid w:val="0050275A"/>
    <w:p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50275A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50275A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50275A"/>
    <w:pPr>
      <w:keepLines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50275A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1F497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50275A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1F497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50275A"/>
    <w:pPr>
      <w:keepNext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50275A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50275A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50275A"/>
    <w:pPr>
      <w:keepNext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50275A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50275A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50275A"/>
    <w:pPr>
      <w:keepNext/>
      <w:pageBreakBefore/>
      <w:spacing w:before="480" w:after="210"/>
      <w:ind w:left="227" w:hanging="227"/>
    </w:pPr>
    <w:rPr>
      <w:caps/>
      <w:color w:val="1F497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50275A"/>
    <w:rPr>
      <w:rFonts w:ascii="Calibri" w:eastAsiaTheme="minorHAnsi" w:hAnsi="Calibri" w:cstheme="minorBidi"/>
      <w:caps/>
      <w:color w:val="1F497D" w:themeColor="text2"/>
    </w:rPr>
  </w:style>
  <w:style w:type="paragraph" w:customStyle="1" w:styleId="HUFootnote">
    <w:name w:val="HU_Footnote"/>
    <w:basedOn w:val="Lbjegyzetszveg"/>
    <w:uiPriority w:val="1"/>
    <w:qFormat/>
    <w:rsid w:val="0050275A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50275A"/>
    <w:p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50275A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50275A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50275A"/>
    <w:pPr>
      <w:keepLines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50275A"/>
    <w:rPr>
      <w:rFonts w:ascii="Calibri" w:eastAsiaTheme="minorHAnsi" w:hAnsi="Calibri" w:cstheme="minorBidi"/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50275A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50275A"/>
    <w:rPr>
      <w:rFonts w:ascii="Calibri" w:eastAsiaTheme="minorHAnsi" w:hAnsi="Calibri" w:cstheme="minorBidi"/>
      <w:b/>
      <w:color w:val="1F497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50275A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50275A"/>
    <w:rPr>
      <w:rFonts w:ascii="Calibri" w:eastAsiaTheme="minorHAnsi" w:hAnsi="Calibri" w:cstheme="minorBidi"/>
      <w:bCs/>
      <w:color w:val="1F497D" w:themeColor="text2"/>
      <w:szCs w:val="34"/>
    </w:rPr>
  </w:style>
  <w:style w:type="paragraph" w:customStyle="1" w:styleId="Heading1Kiadvny">
    <w:name w:val="Heading 1 Kiadvány"/>
    <w:basedOn w:val="Cmsor1"/>
    <w:qFormat/>
    <w:rsid w:val="0050275A"/>
    <w:rPr>
      <w:b w:val="0"/>
      <w:caps w:val="0"/>
      <w:sz w:val="52"/>
    </w:rPr>
  </w:style>
  <w:style w:type="character" w:styleId="Feloldatlanmegemlts">
    <w:name w:val="Unresolved Mention"/>
    <w:basedOn w:val="Bekezdsalapbettpusa"/>
    <w:uiPriority w:val="99"/>
    <w:semiHidden/>
    <w:unhideWhenUsed/>
    <w:rsid w:val="00D04CDB"/>
    <w:rPr>
      <w:color w:val="605E5C"/>
      <w:shd w:val="clear" w:color="auto" w:fill="E1DFDD"/>
    </w:rPr>
  </w:style>
  <w:style w:type="paragraph" w:customStyle="1" w:styleId="Erskiemels2">
    <w:name w:val="Erős kiemelés2"/>
    <w:basedOn w:val="Norml"/>
    <w:uiPriority w:val="5"/>
    <w:qFormat/>
    <w:rsid w:val="004C6FAD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b.hu/felugyelet/idosorok/i-penz-es-hitelpiaci-szervezetek/hitelintezet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nb.hu/statisztika/statisztikai-adatok-informaciok/adatok-idosorok/x-monetaris-es-egyeb-merlegstatisztika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F3EF9EC5-D83E-444A-83B4-2F3317E9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7560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vargaed</dc:creator>
  <cp:lastModifiedBy>Katona-Varga Edit</cp:lastModifiedBy>
  <cp:revision>2</cp:revision>
  <cp:lastPrinted>2013-10-17T14:24:00Z</cp:lastPrinted>
  <dcterms:created xsi:type="dcterms:W3CDTF">2022-03-04T08:40:00Z</dcterms:created>
  <dcterms:modified xsi:type="dcterms:W3CDTF">2022-03-04T08:40:00Z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vargaed@mnb.hu</vt:lpwstr>
  </property>
  <property fmtid="{D5CDD505-2E9C-101B-9397-08002B2CF9AE}" pid="5" name="MSIP_Label_b0d11092-50c9-4e74-84b5-b1af078dc3d0_SetDate">
    <vt:lpwstr>2021-07-06T11:14:38.1651223Z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1139ab4e-67e3-41e4-954c-de0b660e09eb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2026-07-07T07:58:43Z</vt:filetime>
  </property>
  <property fmtid="{D5CDD505-2E9C-101B-9397-08002B2CF9AE}" pid="12" name="Érvényességet beállító">
    <vt:lpwstr>vargaed</vt:lpwstr>
  </property>
  <property fmtid="{D5CDD505-2E9C-101B-9397-08002B2CF9AE}" pid="13" name="Érvényességi idő első beállítása">
    <vt:filetime>2021-07-07T07:58:43Z</vt:filetime>
  </property>
</Properties>
</file>