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</w:tblGrid>
      <w:tr w:rsidR="00A147EA" w:rsidRPr="00122B6E" w:rsidTr="00594941">
        <w:tc>
          <w:tcPr>
            <w:tcW w:w="1908" w:type="dxa"/>
          </w:tcPr>
          <w:p w:rsidR="00A147EA" w:rsidRPr="00122B6E" w:rsidRDefault="00A147EA" w:rsidP="005949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>MNB azonosító:</w:t>
            </w:r>
          </w:p>
        </w:tc>
        <w:tc>
          <w:tcPr>
            <w:tcW w:w="1980" w:type="dxa"/>
          </w:tcPr>
          <w:p w:rsidR="00C069C2" w:rsidRPr="00122B6E" w:rsidRDefault="007D03C5" w:rsidP="00A147EA">
            <w:pPr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>F07</w:t>
            </w:r>
          </w:p>
          <w:p w:rsidR="00A147EA" w:rsidRPr="00122B6E" w:rsidRDefault="00A147EA" w:rsidP="0059494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13CB2" w:rsidRPr="00122B6E" w:rsidRDefault="00D13CB2" w:rsidP="00A147EA">
      <w:pPr>
        <w:rPr>
          <w:rFonts w:ascii="Calibri" w:hAnsi="Calibri"/>
          <w:sz w:val="22"/>
          <w:szCs w:val="22"/>
        </w:rPr>
      </w:pPr>
    </w:p>
    <w:p w:rsidR="00A147EA" w:rsidRPr="00122B6E" w:rsidRDefault="00A147EA">
      <w:pPr>
        <w:rPr>
          <w:rFonts w:ascii="Calibri" w:hAnsi="Calibri"/>
          <w:sz w:val="22"/>
          <w:szCs w:val="22"/>
        </w:rPr>
      </w:pPr>
    </w:p>
    <w:p w:rsidR="004C046B" w:rsidRPr="00122B6E" w:rsidRDefault="004C046B" w:rsidP="004C046B">
      <w:pPr>
        <w:jc w:val="center"/>
        <w:rPr>
          <w:rFonts w:ascii="Calibri" w:hAnsi="Calibri"/>
          <w:b/>
          <w:sz w:val="22"/>
          <w:szCs w:val="22"/>
        </w:rPr>
      </w:pPr>
    </w:p>
    <w:p w:rsidR="004C046B" w:rsidRPr="00122B6E" w:rsidRDefault="004C046B" w:rsidP="004C046B">
      <w:pPr>
        <w:jc w:val="center"/>
        <w:rPr>
          <w:rFonts w:ascii="Calibri" w:hAnsi="Calibri"/>
          <w:b/>
          <w:sz w:val="22"/>
          <w:szCs w:val="22"/>
        </w:rPr>
      </w:pPr>
    </w:p>
    <w:p w:rsidR="004C046B" w:rsidRPr="00122B6E" w:rsidRDefault="000A6D7A" w:rsidP="004C046B">
      <w:pPr>
        <w:jc w:val="center"/>
        <w:rPr>
          <w:rFonts w:ascii="Calibri" w:hAnsi="Calibri"/>
          <w:b/>
          <w:sz w:val="22"/>
          <w:szCs w:val="22"/>
        </w:rPr>
      </w:pPr>
      <w:proofErr w:type="gramStart"/>
      <w:r w:rsidRPr="00122B6E">
        <w:rPr>
          <w:rFonts w:ascii="Calibri" w:hAnsi="Calibri"/>
          <w:b/>
          <w:sz w:val="22"/>
          <w:szCs w:val="22"/>
        </w:rPr>
        <w:t xml:space="preserve">KITÖLTÉSI </w:t>
      </w:r>
      <w:r w:rsidR="004C046B" w:rsidRPr="00122B6E">
        <w:rPr>
          <w:rFonts w:ascii="Calibri" w:hAnsi="Calibri"/>
          <w:b/>
          <w:sz w:val="22"/>
          <w:szCs w:val="22"/>
        </w:rPr>
        <w:t xml:space="preserve"> SEGÉDLET</w:t>
      </w:r>
      <w:proofErr w:type="gramEnd"/>
    </w:p>
    <w:p w:rsidR="004C046B" w:rsidRPr="00122B6E" w:rsidRDefault="004C046B" w:rsidP="004C046B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C046B" w:rsidRPr="00122B6E" w:rsidTr="00594941">
        <w:trPr>
          <w:trHeight w:val="3021"/>
        </w:trPr>
        <w:tc>
          <w:tcPr>
            <w:tcW w:w="9212" w:type="dxa"/>
          </w:tcPr>
          <w:p w:rsidR="007105FB" w:rsidRPr="00122B6E" w:rsidRDefault="007105FB" w:rsidP="005949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326D4" w:rsidRPr="00122B6E" w:rsidRDefault="00F326D4" w:rsidP="00435885">
            <w:pPr>
              <w:rPr>
                <w:rFonts w:ascii="Calibri" w:hAnsi="Calibri"/>
                <w:sz w:val="22"/>
                <w:szCs w:val="22"/>
              </w:rPr>
            </w:pPr>
          </w:p>
          <w:p w:rsidR="00F326D4" w:rsidRPr="0034508A" w:rsidRDefault="00F326D4" w:rsidP="0043588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4508A">
              <w:rPr>
                <w:rFonts w:ascii="Calibri" w:hAnsi="Calibri"/>
                <w:sz w:val="22"/>
                <w:szCs w:val="22"/>
                <w:u w:val="single"/>
              </w:rPr>
              <w:t>Kiegészítő információk</w:t>
            </w:r>
            <w:r w:rsidR="00CD779D" w:rsidRPr="0034508A">
              <w:rPr>
                <w:rFonts w:ascii="Calibri" w:hAnsi="Calibri"/>
                <w:sz w:val="22"/>
                <w:szCs w:val="22"/>
                <w:u w:val="single"/>
              </w:rPr>
              <w:t xml:space="preserve"> a kitöltési előíráshoz</w:t>
            </w:r>
            <w:r w:rsidRPr="0034508A"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:rsidR="009C7E48" w:rsidRPr="00122B6E" w:rsidRDefault="009C7E48" w:rsidP="0034508A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-az</w:t>
            </w:r>
            <w:proofErr w:type="spellEnd"/>
            <w:r w:rsidRPr="00122B6E">
              <w:rPr>
                <w:rFonts w:ascii="Calibri" w:hAnsi="Calibri"/>
                <w:sz w:val="22"/>
                <w:szCs w:val="22"/>
              </w:rPr>
              <w:t xml:space="preserve"> adatok</w:t>
            </w:r>
            <w:r w:rsidR="00195492">
              <w:rPr>
                <w:rFonts w:ascii="Calibri" w:hAnsi="Calibri"/>
                <w:sz w:val="22"/>
                <w:szCs w:val="22"/>
              </w:rPr>
              <w:t xml:space="preserve"> formátumának pontos táblánkénti meghatározása a </w:t>
            </w:r>
            <w:r w:rsidR="00195492" w:rsidRPr="00195492">
              <w:rPr>
                <w:rFonts w:ascii="Calibri" w:hAnsi="Calibri"/>
                <w:sz w:val="22"/>
                <w:szCs w:val="22"/>
              </w:rPr>
              <w:t>Kapcsolódó előírások, technikai segédletek 5. pontjában</w:t>
            </w:r>
            <w:r w:rsidR="00195492">
              <w:t xml:space="preserve"> </w:t>
            </w:r>
            <w:r w:rsidR="00195492" w:rsidRPr="00195492">
              <w:rPr>
                <w:rFonts w:ascii="Calibri" w:hAnsi="Calibri"/>
                <w:i/>
                <w:sz w:val="22"/>
                <w:szCs w:val="22"/>
              </w:rPr>
              <w:t>Az adatszolgáltatások összefüggései, egyedi ellenőrzési szempontjai/</w:t>
            </w:r>
            <w:r w:rsidR="00195492" w:rsidRPr="00195492">
              <w:rPr>
                <w:i/>
              </w:rPr>
              <w:t xml:space="preserve"> </w:t>
            </w:r>
            <w:r w:rsidR="00195492" w:rsidRPr="00195492">
              <w:rPr>
                <w:rFonts w:ascii="Calibri" w:hAnsi="Calibri"/>
                <w:i/>
                <w:sz w:val="22"/>
                <w:szCs w:val="22"/>
              </w:rPr>
              <w:t>Táblák, Szabályok/Táblaképek, Startszabályok</w:t>
            </w:r>
            <w:r w:rsidR="00195492">
              <w:rPr>
                <w:rFonts w:ascii="Calibri" w:hAnsi="Calibri"/>
                <w:sz w:val="22"/>
                <w:szCs w:val="22"/>
              </w:rPr>
              <w:t xml:space="preserve"> alatt találhatóak</w:t>
            </w:r>
            <w:r w:rsidRPr="00122B6E">
              <w:rPr>
                <w:rFonts w:ascii="Calibri" w:hAnsi="Calibri"/>
                <w:sz w:val="22"/>
                <w:szCs w:val="22"/>
              </w:rPr>
              <w:t>;</w:t>
            </w:r>
          </w:p>
          <w:p w:rsidR="00EE2AD7" w:rsidRPr="00122B6E" w:rsidRDefault="00EE2AD7" w:rsidP="0034508A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-a</w:t>
            </w:r>
            <w:proofErr w:type="spellEnd"/>
            <w:r w:rsidRPr="00122B6E">
              <w:rPr>
                <w:rFonts w:ascii="Calibri" w:hAnsi="Calibri"/>
                <w:sz w:val="22"/>
                <w:szCs w:val="22"/>
              </w:rPr>
              <w:t xml:space="preserve"> betéteken illetve a hiteleken felhalmozott kamatokat az Egyéb eszköz/Egyéb </w:t>
            </w:r>
            <w:r w:rsidR="009A6FA5" w:rsidRPr="00122B6E">
              <w:rPr>
                <w:rFonts w:ascii="Calibri" w:hAnsi="Calibri"/>
                <w:sz w:val="22"/>
                <w:szCs w:val="22"/>
              </w:rPr>
              <w:t>forrás sorokon kérjük jelenteni;</w:t>
            </w:r>
          </w:p>
          <w:p w:rsidR="00F326D4" w:rsidRPr="00122B6E" w:rsidRDefault="00F326D4" w:rsidP="0034508A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-</w:t>
            </w:r>
            <w:r w:rsidR="009C7E48" w:rsidRPr="00122B6E"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 w:rsidR="009C7E48" w:rsidRPr="00122B6E">
              <w:rPr>
                <w:rFonts w:ascii="Calibri" w:hAnsi="Calibri"/>
                <w:sz w:val="22"/>
                <w:szCs w:val="22"/>
              </w:rPr>
              <w:t xml:space="preserve"> 02, 03, 04 táblák ’b’ oszlopában szereplő értékpapírok nevét idézőjelek közé kérjük írni;</w:t>
            </w:r>
          </w:p>
          <w:p w:rsidR="001C3903" w:rsidRPr="00122B6E" w:rsidRDefault="001C3903" w:rsidP="0034508A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-az</w:t>
            </w:r>
            <w:proofErr w:type="spellEnd"/>
            <w:r w:rsidRPr="00122B6E">
              <w:rPr>
                <w:rFonts w:ascii="Calibri" w:hAnsi="Calibri"/>
                <w:sz w:val="22"/>
                <w:szCs w:val="22"/>
              </w:rPr>
              <w:t xml:space="preserve"> egy ISIN kódhoz tartozó papírok állományát összevontan kérjük jelenteni;</w:t>
            </w:r>
          </w:p>
          <w:p w:rsidR="00560C10" w:rsidRPr="00122B6E" w:rsidRDefault="009C7E48" w:rsidP="0034508A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-az</w:t>
            </w:r>
            <w:proofErr w:type="spellEnd"/>
            <w:r w:rsidRPr="00122B6E">
              <w:rPr>
                <w:rFonts w:ascii="Calibri" w:hAnsi="Calibri"/>
                <w:sz w:val="22"/>
                <w:szCs w:val="22"/>
              </w:rPr>
              <w:t xml:space="preserve"> átsorolt állományokat mindig az előző hó végi értéken kell az 05 táblában jelenteni</w:t>
            </w:r>
            <w:r w:rsidR="00560C10" w:rsidRPr="00122B6E">
              <w:rPr>
                <w:rFonts w:ascii="Calibri" w:hAnsi="Calibri"/>
                <w:sz w:val="22"/>
                <w:szCs w:val="22"/>
              </w:rPr>
              <w:t>;</w:t>
            </w:r>
          </w:p>
          <w:p w:rsidR="0092613F" w:rsidRPr="00122B6E" w:rsidRDefault="00560C10" w:rsidP="0034508A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-a</w:t>
            </w:r>
            <w:proofErr w:type="spellEnd"/>
            <w:r w:rsidRPr="00122B6E">
              <w:rPr>
                <w:rFonts w:ascii="Calibri" w:hAnsi="Calibri"/>
                <w:sz w:val="22"/>
                <w:szCs w:val="22"/>
              </w:rPr>
              <w:t xml:space="preserve"> 02 táblában a következő értékpapír</w:t>
            </w:r>
            <w:r w:rsidR="0092613F" w:rsidRPr="00122B6E">
              <w:rPr>
                <w:rFonts w:ascii="Calibri" w:hAnsi="Calibri"/>
                <w:sz w:val="22"/>
                <w:szCs w:val="22"/>
              </w:rPr>
              <w:t>-</w:t>
            </w:r>
            <w:r w:rsidRPr="00122B6E">
              <w:rPr>
                <w:rFonts w:ascii="Calibri" w:hAnsi="Calibri"/>
                <w:sz w:val="22"/>
                <w:szCs w:val="22"/>
              </w:rPr>
              <w:t xml:space="preserve">fajták </w:t>
            </w:r>
            <w:r w:rsidR="00566FF1" w:rsidRPr="00122B6E">
              <w:rPr>
                <w:rFonts w:ascii="Calibri" w:hAnsi="Calibri"/>
                <w:sz w:val="22"/>
                <w:szCs w:val="22"/>
              </w:rPr>
              <w:t>sorolandók</w:t>
            </w:r>
            <w:r w:rsidRPr="00122B6E">
              <w:rPr>
                <w:rFonts w:ascii="Calibri" w:hAnsi="Calibri"/>
                <w:sz w:val="22"/>
                <w:szCs w:val="22"/>
              </w:rPr>
              <w:t xml:space="preserve">: kötvény, államkötvény, </w:t>
            </w:r>
            <w:r w:rsidR="0092613F" w:rsidRPr="00122B6E">
              <w:rPr>
                <w:rFonts w:ascii="Calibri" w:hAnsi="Calibri"/>
                <w:sz w:val="22"/>
                <w:szCs w:val="22"/>
              </w:rPr>
              <w:t>diszkontkincstárjegy, kamatozó kincstárjegy, kincstári takarékjegy, egyéb állampapírok, MNB kötvény, l</w:t>
            </w:r>
            <w:r w:rsidRPr="00122B6E">
              <w:rPr>
                <w:rFonts w:ascii="Calibri" w:hAnsi="Calibri"/>
                <w:sz w:val="22"/>
                <w:szCs w:val="22"/>
              </w:rPr>
              <w:t>etéti jegy, jelzáloglevél,</w:t>
            </w:r>
            <w:r w:rsidR="0092613F" w:rsidRPr="00122B6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3211D" w:rsidRPr="00122B6E">
              <w:rPr>
                <w:rFonts w:ascii="Calibri" w:hAnsi="Calibri"/>
                <w:sz w:val="22"/>
                <w:szCs w:val="22"/>
              </w:rPr>
              <w:t>kereskedelmi papír</w:t>
            </w:r>
            <w:r w:rsidR="0092613F" w:rsidRPr="00122B6E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92613F" w:rsidRPr="00122B6E">
              <w:rPr>
                <w:rFonts w:ascii="Calibri" w:hAnsi="Calibri"/>
                <w:sz w:val="22"/>
                <w:szCs w:val="22"/>
              </w:rPr>
              <w:t>certifikát</w:t>
            </w:r>
            <w:proofErr w:type="spellEnd"/>
            <w:r w:rsidR="005A341D" w:rsidRPr="00122B6E">
              <w:rPr>
                <w:rFonts w:ascii="Calibri" w:hAnsi="Calibri"/>
                <w:sz w:val="22"/>
                <w:szCs w:val="22"/>
              </w:rPr>
              <w:t>, kárpótlási jegy</w:t>
            </w:r>
            <w:r w:rsidR="0092613F" w:rsidRPr="00122B6E">
              <w:rPr>
                <w:rFonts w:ascii="Calibri" w:hAnsi="Calibri"/>
                <w:sz w:val="22"/>
                <w:szCs w:val="22"/>
              </w:rPr>
              <w:t>;</w:t>
            </w:r>
          </w:p>
          <w:p w:rsidR="005A341D" w:rsidRPr="00122B6E" w:rsidRDefault="005A341D" w:rsidP="0034508A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-a</w:t>
            </w:r>
            <w:proofErr w:type="spellEnd"/>
            <w:r w:rsidRPr="00122B6E">
              <w:rPr>
                <w:rFonts w:ascii="Calibri" w:hAnsi="Calibri"/>
                <w:sz w:val="22"/>
                <w:szCs w:val="22"/>
              </w:rPr>
              <w:t xml:space="preserve"> kockázati alapok tőkejegyeit a 04 táblában kell jelenteni;</w:t>
            </w:r>
          </w:p>
          <w:p w:rsidR="009C7E48" w:rsidRPr="00122B6E" w:rsidRDefault="0092613F" w:rsidP="0034508A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-</w:t>
            </w:r>
            <w:r w:rsidR="002B2648" w:rsidRPr="00122B6E"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 w:rsidR="002B2648" w:rsidRPr="00122B6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B2648" w:rsidRPr="00122B6E">
              <w:rPr>
                <w:rFonts w:ascii="Calibri" w:hAnsi="Calibri"/>
                <w:sz w:val="22"/>
                <w:szCs w:val="22"/>
              </w:rPr>
              <w:t>warrant-ot</w:t>
            </w:r>
            <w:proofErr w:type="spellEnd"/>
            <w:r w:rsidR="002B2648" w:rsidRPr="00122B6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A341D" w:rsidRPr="00122B6E">
              <w:rPr>
                <w:rFonts w:ascii="Calibri" w:hAnsi="Calibri"/>
                <w:sz w:val="22"/>
                <w:szCs w:val="22"/>
              </w:rPr>
              <w:t xml:space="preserve">és a </w:t>
            </w:r>
            <w:proofErr w:type="spellStart"/>
            <w:r w:rsidR="005A341D" w:rsidRPr="00122B6E">
              <w:rPr>
                <w:rFonts w:ascii="Calibri" w:hAnsi="Calibri"/>
                <w:sz w:val="22"/>
                <w:szCs w:val="22"/>
              </w:rPr>
              <w:t>right-ot</w:t>
            </w:r>
            <w:proofErr w:type="spellEnd"/>
            <w:r w:rsidR="005A341D" w:rsidRPr="00122B6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B2648" w:rsidRPr="00122B6E"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derivatívák</w:t>
            </w:r>
            <w:proofErr w:type="spellEnd"/>
            <w:r w:rsidRPr="00122B6E">
              <w:rPr>
                <w:rFonts w:ascii="Calibri" w:hAnsi="Calibri"/>
                <w:sz w:val="22"/>
                <w:szCs w:val="22"/>
              </w:rPr>
              <w:t xml:space="preserve"> közzé kérjük sorolni</w:t>
            </w:r>
            <w:r w:rsidR="006A350C" w:rsidRPr="00122B6E">
              <w:rPr>
                <w:rFonts w:ascii="Calibri" w:hAnsi="Calibri"/>
                <w:sz w:val="22"/>
                <w:szCs w:val="22"/>
              </w:rPr>
              <w:t>;</w:t>
            </w:r>
          </w:p>
          <w:p w:rsidR="00360AD5" w:rsidRPr="00122B6E" w:rsidRDefault="006A350C" w:rsidP="003450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453FE2" w:rsidRPr="00122B6E">
              <w:rPr>
                <w:rFonts w:ascii="Calibri" w:hAnsi="Calibri"/>
                <w:sz w:val="22"/>
                <w:szCs w:val="22"/>
              </w:rPr>
              <w:t>h</w:t>
            </w:r>
            <w:r w:rsidRPr="00122B6E">
              <w:rPr>
                <w:rFonts w:ascii="Calibri" w:hAnsi="Calibri"/>
                <w:sz w:val="22"/>
                <w:szCs w:val="22"/>
              </w:rPr>
              <w:t xml:space="preserve">a egy </w:t>
            </w:r>
            <w:r w:rsidR="00453FE2" w:rsidRPr="00122B6E">
              <w:rPr>
                <w:rFonts w:ascii="Calibri" w:hAnsi="Calibri"/>
                <w:sz w:val="22"/>
                <w:szCs w:val="22"/>
              </w:rPr>
              <w:t xml:space="preserve">eszközoldali </w:t>
            </w:r>
            <w:r w:rsidRPr="00122B6E">
              <w:rPr>
                <w:rFonts w:ascii="Calibri" w:hAnsi="Calibri"/>
                <w:sz w:val="22"/>
                <w:szCs w:val="22"/>
              </w:rPr>
              <w:t>papír indulási időpontja későbbi, mint az aktuális F07-es jelentés vonatkozási időpontja, akkor az Egyéb eszközökben kérjük jelenteni a papír indulás</w:t>
            </w:r>
            <w:r w:rsidR="00453FE2" w:rsidRPr="00122B6E">
              <w:rPr>
                <w:rFonts w:ascii="Calibri" w:hAnsi="Calibri"/>
                <w:sz w:val="22"/>
                <w:szCs w:val="22"/>
              </w:rPr>
              <w:t>ának</w:t>
            </w:r>
            <w:r w:rsidRPr="00122B6E">
              <w:rPr>
                <w:rFonts w:ascii="Calibri" w:hAnsi="Calibri"/>
                <w:sz w:val="22"/>
                <w:szCs w:val="22"/>
              </w:rPr>
              <w:t xml:space="preserve"> időpontjáig</w:t>
            </w:r>
            <w:r w:rsidR="00453FE2" w:rsidRPr="00122B6E">
              <w:rPr>
                <w:rFonts w:ascii="Calibri" w:hAnsi="Calibri"/>
                <w:sz w:val="22"/>
                <w:szCs w:val="22"/>
              </w:rPr>
              <w:t>;</w:t>
            </w:r>
            <w:r w:rsidR="00360AD5" w:rsidRPr="00122B6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16243" w:rsidRPr="00122B6E" w:rsidRDefault="00360AD5" w:rsidP="0019549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-</w:t>
            </w:r>
            <w:r w:rsidR="007229E8" w:rsidRPr="00122B6E">
              <w:rPr>
                <w:rFonts w:ascii="Calibri" w:hAnsi="Calibri"/>
                <w:sz w:val="22"/>
                <w:szCs w:val="22"/>
              </w:rPr>
              <w:t>s</w:t>
            </w:r>
            <w:r w:rsidRPr="00122B6E">
              <w:rPr>
                <w:rFonts w:ascii="Calibri" w:hAnsi="Calibri"/>
                <w:sz w:val="22"/>
                <w:szCs w:val="22"/>
              </w:rPr>
              <w:t>zintén</w:t>
            </w:r>
            <w:proofErr w:type="spellEnd"/>
            <w:r w:rsidRPr="00122B6E">
              <w:rPr>
                <w:rFonts w:ascii="Calibri" w:hAnsi="Calibri"/>
                <w:sz w:val="22"/>
                <w:szCs w:val="22"/>
              </w:rPr>
              <w:t xml:space="preserve"> az Egyéb eszközök között kell jelenteni azoknak a hitelviszonyt megtestesítő értékpapíroknak az állományát, amelyek az F07-es jelentés vonatkozási időpontjá</w:t>
            </w:r>
            <w:r w:rsidR="003C7A5F" w:rsidRPr="00122B6E">
              <w:rPr>
                <w:rFonts w:ascii="Calibri" w:hAnsi="Calibri"/>
                <w:sz w:val="22"/>
                <w:szCs w:val="22"/>
              </w:rPr>
              <w:t>val megegyező napon</w:t>
            </w:r>
            <w:r w:rsidRPr="00122B6E">
              <w:rPr>
                <w:rFonts w:ascii="Calibri" w:hAnsi="Calibri"/>
                <w:sz w:val="22"/>
                <w:szCs w:val="22"/>
              </w:rPr>
              <w:t xml:space="preserve"> járnak le;</w:t>
            </w:r>
          </w:p>
          <w:p w:rsidR="00556DC2" w:rsidRDefault="00A70F78" w:rsidP="0019549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>-</w:t>
            </w:r>
            <w:r w:rsidR="008332C7" w:rsidRPr="00122B6E">
              <w:rPr>
                <w:rFonts w:ascii="Calibri" w:hAnsi="Calibri"/>
                <w:sz w:val="22"/>
                <w:szCs w:val="22"/>
              </w:rPr>
              <w:t xml:space="preserve"> a futamidő alatt is törlesztő kötvényeknél a törlesztéssel korrigált névértéket kell jelenteni. A törlesztés napján már a csökkentett tőkeértéket kell jelenteni.</w:t>
            </w:r>
          </w:p>
          <w:p w:rsidR="00F16243" w:rsidRPr="00122B6E" w:rsidRDefault="00453FE2" w:rsidP="00195492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-a</w:t>
            </w:r>
            <w:proofErr w:type="spellEnd"/>
            <w:r w:rsidRPr="00122B6E">
              <w:rPr>
                <w:rFonts w:ascii="Calibri" w:hAnsi="Calibri"/>
                <w:sz w:val="22"/>
                <w:szCs w:val="22"/>
              </w:rPr>
              <w:t xml:space="preserve"> 01 tábla 3</w:t>
            </w:r>
            <w:r w:rsidR="00CD779D">
              <w:rPr>
                <w:rFonts w:ascii="Calibri" w:hAnsi="Calibri"/>
                <w:sz w:val="22"/>
                <w:szCs w:val="22"/>
              </w:rPr>
              <w:t>0</w:t>
            </w:r>
            <w:r w:rsidRPr="00122B6E">
              <w:rPr>
                <w:rFonts w:ascii="Calibri" w:hAnsi="Calibri"/>
                <w:sz w:val="22"/>
                <w:szCs w:val="22"/>
              </w:rPr>
              <w:t xml:space="preserve">. Befektetési jegyek nettó eszközértéke soron az alap által kibocsátott befektetési jegyeket a kibocsátásnak megfelelő </w:t>
            </w: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denominációjú</w:t>
            </w:r>
            <w:proofErr w:type="spellEnd"/>
            <w:r w:rsidRPr="00122B6E">
              <w:rPr>
                <w:rFonts w:ascii="Calibri" w:hAnsi="Calibri"/>
                <w:sz w:val="22"/>
                <w:szCs w:val="22"/>
              </w:rPr>
              <w:t xml:space="preserve"> oszlopban</w:t>
            </w:r>
            <w:r w:rsidR="00641D4A" w:rsidRPr="00122B6E">
              <w:rPr>
                <w:rFonts w:ascii="Calibri" w:hAnsi="Calibri"/>
                <w:sz w:val="22"/>
                <w:szCs w:val="22"/>
              </w:rPr>
              <w:t>,</w:t>
            </w:r>
            <w:r w:rsidRPr="00122B6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145" w:rsidRPr="00122B6E">
              <w:rPr>
                <w:rFonts w:ascii="Calibri" w:hAnsi="Calibri"/>
                <w:sz w:val="22"/>
                <w:szCs w:val="22"/>
              </w:rPr>
              <w:t xml:space="preserve">forintban átszámítva </w:t>
            </w:r>
            <w:r w:rsidRPr="00122B6E">
              <w:rPr>
                <w:rFonts w:ascii="Calibri" w:hAnsi="Calibri"/>
                <w:sz w:val="22"/>
                <w:szCs w:val="22"/>
              </w:rPr>
              <w:t>kell jelenteni</w:t>
            </w:r>
            <w:r w:rsidR="00956145" w:rsidRPr="00122B6E">
              <w:rPr>
                <w:rFonts w:ascii="Calibri" w:hAnsi="Calibri"/>
                <w:sz w:val="22"/>
                <w:szCs w:val="22"/>
              </w:rPr>
              <w:t>.</w:t>
            </w:r>
          </w:p>
          <w:p w:rsidR="00556DC2" w:rsidRDefault="00556DC2" w:rsidP="006A350C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956145" w:rsidRPr="0034508A" w:rsidRDefault="00956145" w:rsidP="006A350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4508A">
              <w:rPr>
                <w:rFonts w:ascii="Calibri" w:hAnsi="Calibri"/>
                <w:sz w:val="22"/>
                <w:szCs w:val="22"/>
                <w:u w:val="single"/>
              </w:rPr>
              <w:t>A portfólióban szereplő értékpapírok</w:t>
            </w:r>
            <w:r w:rsidR="001B5558" w:rsidRPr="0034508A">
              <w:rPr>
                <w:rFonts w:ascii="Calibri" w:hAnsi="Calibri"/>
                <w:sz w:val="22"/>
                <w:szCs w:val="22"/>
                <w:u w:val="single"/>
              </w:rPr>
              <w:t xml:space="preserve"> és betétek, valamint a felvett hitelek </w:t>
            </w:r>
            <w:r w:rsidRPr="0034508A">
              <w:rPr>
                <w:rFonts w:ascii="Calibri" w:hAnsi="Calibri"/>
                <w:sz w:val="22"/>
                <w:szCs w:val="22"/>
                <w:u w:val="single"/>
              </w:rPr>
              <w:t>ország szerinti besorolás</w:t>
            </w:r>
            <w:r w:rsidR="00556DC2">
              <w:rPr>
                <w:rFonts w:ascii="Calibri" w:hAnsi="Calibri"/>
                <w:sz w:val="22"/>
                <w:szCs w:val="22"/>
                <w:u w:val="single"/>
              </w:rPr>
              <w:t>át</w:t>
            </w:r>
            <w:r w:rsidR="00F76ECF" w:rsidRPr="0034508A">
              <w:rPr>
                <w:rFonts w:ascii="Calibri" w:hAnsi="Calibri"/>
                <w:sz w:val="22"/>
                <w:szCs w:val="22"/>
                <w:u w:val="single"/>
              </w:rPr>
              <w:t xml:space="preserve"> (01 tábla)</w:t>
            </w:r>
            <w:r w:rsidR="001B5558" w:rsidRPr="0034508A">
              <w:rPr>
                <w:rFonts w:ascii="Calibri" w:hAnsi="Calibri"/>
                <w:sz w:val="22"/>
                <w:szCs w:val="22"/>
                <w:u w:val="single"/>
              </w:rPr>
              <w:t xml:space="preserve"> az alábbiak szerint kell megtenni:</w:t>
            </w:r>
          </w:p>
          <w:p w:rsidR="00956145" w:rsidRPr="00122B6E" w:rsidRDefault="00956145" w:rsidP="006A350C">
            <w:pPr>
              <w:rPr>
                <w:rFonts w:ascii="Calibri" w:hAnsi="Calibri"/>
                <w:sz w:val="22"/>
                <w:szCs w:val="22"/>
              </w:rPr>
            </w:pPr>
          </w:p>
          <w:p w:rsidR="00956145" w:rsidRPr="00122B6E" w:rsidRDefault="00956145" w:rsidP="006A350C">
            <w:pPr>
              <w:rPr>
                <w:rFonts w:ascii="Calibri" w:hAnsi="Calibri"/>
                <w:sz w:val="22"/>
                <w:szCs w:val="22"/>
              </w:rPr>
            </w:pPr>
          </w:p>
          <w:p w:rsidR="00956145" w:rsidRPr="00122B6E" w:rsidRDefault="00956145" w:rsidP="006A350C">
            <w:pPr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>Belföld: Magyarország</w:t>
            </w:r>
          </w:p>
          <w:p w:rsidR="009F138A" w:rsidRDefault="00956145" w:rsidP="00B131E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GMU</w:t>
            </w:r>
            <w:proofErr w:type="spellEnd"/>
            <w:proofErr w:type="gramStart"/>
            <w:r w:rsidRPr="00122B6E">
              <w:rPr>
                <w:rFonts w:ascii="Calibri" w:hAnsi="Calibri"/>
                <w:sz w:val="22"/>
                <w:szCs w:val="22"/>
              </w:rPr>
              <w:t>:</w:t>
            </w:r>
            <w:r w:rsidR="00556DC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09E6" w:rsidRPr="00122B6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958E5" w:rsidRPr="00122B6E">
              <w:rPr>
                <w:rFonts w:ascii="Calibri" w:hAnsi="Calibri"/>
                <w:sz w:val="22"/>
                <w:szCs w:val="22"/>
              </w:rPr>
              <w:t>euroövezeti</w:t>
            </w:r>
            <w:proofErr w:type="spellEnd"/>
            <w:proofErr w:type="gramEnd"/>
            <w:r w:rsidR="00E958E5" w:rsidRPr="00122B6E">
              <w:rPr>
                <w:rFonts w:ascii="Calibri" w:hAnsi="Calibri"/>
                <w:sz w:val="22"/>
                <w:szCs w:val="22"/>
              </w:rPr>
              <w:t xml:space="preserve"> országok</w:t>
            </w:r>
            <w:r w:rsidR="009F138A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958E5" w:rsidRPr="00122B6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131EC" w:rsidRPr="00122B6E" w:rsidRDefault="00496EAA" w:rsidP="00B131EC">
            <w:pPr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>Ausztria,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D5BDC" w:rsidRPr="00122B6E">
              <w:rPr>
                <w:rFonts w:ascii="Calibri" w:hAnsi="Calibri"/>
                <w:sz w:val="22"/>
                <w:szCs w:val="22"/>
              </w:rPr>
              <w:t>Belgium,</w:t>
            </w:r>
            <w:r>
              <w:rPr>
                <w:rFonts w:ascii="Calibri" w:hAnsi="Calibri"/>
                <w:sz w:val="22"/>
                <w:szCs w:val="22"/>
              </w:rPr>
              <w:t xml:space="preserve"> Ciprus, Észtország,</w:t>
            </w:r>
            <w:r w:rsidRPr="00122B6E">
              <w:rPr>
                <w:rFonts w:ascii="Calibri" w:hAnsi="Calibri"/>
                <w:sz w:val="22"/>
                <w:szCs w:val="22"/>
              </w:rPr>
              <w:t xml:space="preserve"> Finnország, Franciaország, Görögország, Hollandia, Írország, </w:t>
            </w:r>
            <w:r>
              <w:rPr>
                <w:rFonts w:ascii="Calibri" w:hAnsi="Calibri"/>
                <w:sz w:val="22"/>
                <w:szCs w:val="22"/>
              </w:rPr>
              <w:t>Lettország, Litvánia,</w:t>
            </w:r>
            <w:r w:rsidRPr="00122B6E">
              <w:rPr>
                <w:rFonts w:ascii="Calibri" w:hAnsi="Calibri"/>
                <w:sz w:val="22"/>
                <w:szCs w:val="22"/>
              </w:rPr>
              <w:t xml:space="preserve"> Luxemburg, Málta,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D5BDC" w:rsidRPr="00122B6E">
              <w:rPr>
                <w:rFonts w:ascii="Calibri" w:hAnsi="Calibri"/>
                <w:sz w:val="22"/>
                <w:szCs w:val="22"/>
              </w:rPr>
              <w:t xml:space="preserve">Németország, </w:t>
            </w:r>
            <w:r w:rsidRPr="00122B6E">
              <w:rPr>
                <w:rFonts w:ascii="Calibri" w:hAnsi="Calibri"/>
                <w:sz w:val="22"/>
                <w:szCs w:val="22"/>
              </w:rPr>
              <w:t>Portugália, Olaszország,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D5BDC" w:rsidRPr="00122B6E">
              <w:rPr>
                <w:rFonts w:ascii="Calibri" w:hAnsi="Calibri"/>
                <w:sz w:val="22"/>
                <w:szCs w:val="22"/>
              </w:rPr>
              <w:t>Spanyolország, Szlovénia, Szlovákia</w:t>
            </w:r>
            <w:r w:rsidR="00CD779D">
              <w:rPr>
                <w:rFonts w:ascii="Calibri" w:hAnsi="Calibri"/>
                <w:sz w:val="22"/>
                <w:szCs w:val="22"/>
              </w:rPr>
              <w:t>.</w:t>
            </w:r>
          </w:p>
          <w:p w:rsidR="00956145" w:rsidRPr="00122B6E" w:rsidRDefault="00956145" w:rsidP="006A350C">
            <w:pPr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 xml:space="preserve">Egyéb külföld: nem Magyarország és nem </w:t>
            </w:r>
            <w:proofErr w:type="spellStart"/>
            <w:r w:rsidRPr="00122B6E">
              <w:rPr>
                <w:rFonts w:ascii="Calibri" w:hAnsi="Calibri"/>
                <w:sz w:val="22"/>
                <w:szCs w:val="22"/>
              </w:rPr>
              <w:t>GMU</w:t>
            </w:r>
            <w:proofErr w:type="spellEnd"/>
            <w:r w:rsidRPr="00122B6E">
              <w:rPr>
                <w:rFonts w:ascii="Calibri" w:hAnsi="Calibri"/>
                <w:sz w:val="22"/>
                <w:szCs w:val="22"/>
              </w:rPr>
              <w:t xml:space="preserve"> tagországok.</w:t>
            </w:r>
          </w:p>
          <w:p w:rsidR="004B034B" w:rsidRPr="00122B6E" w:rsidRDefault="004B034B" w:rsidP="006A350C">
            <w:pPr>
              <w:rPr>
                <w:rFonts w:ascii="Calibri" w:hAnsi="Calibri"/>
                <w:sz w:val="22"/>
                <w:szCs w:val="22"/>
              </w:rPr>
            </w:pPr>
          </w:p>
          <w:p w:rsidR="006A350C" w:rsidRPr="00122B6E" w:rsidRDefault="006A350C" w:rsidP="00435885">
            <w:pPr>
              <w:rPr>
                <w:rFonts w:ascii="Calibri" w:hAnsi="Calibri"/>
                <w:sz w:val="22"/>
                <w:szCs w:val="22"/>
              </w:rPr>
            </w:pPr>
          </w:p>
          <w:p w:rsidR="006A350C" w:rsidRPr="0034508A" w:rsidRDefault="00650A03" w:rsidP="0043588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4508A">
              <w:rPr>
                <w:rFonts w:ascii="Calibri" w:hAnsi="Calibri"/>
                <w:sz w:val="22"/>
                <w:szCs w:val="22"/>
                <w:u w:val="single"/>
              </w:rPr>
              <w:t>Segédlet a 06-os tábla kitöltéséhez</w:t>
            </w:r>
          </w:p>
          <w:p w:rsidR="00650A03" w:rsidRPr="00122B6E" w:rsidRDefault="00650A03" w:rsidP="00435885">
            <w:pPr>
              <w:rPr>
                <w:rFonts w:ascii="Calibri" w:hAnsi="Calibri"/>
                <w:sz w:val="22"/>
                <w:szCs w:val="22"/>
              </w:rPr>
            </w:pPr>
          </w:p>
          <w:p w:rsidR="00650A03" w:rsidRPr="00122B6E" w:rsidRDefault="00650A03" w:rsidP="001B555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 xml:space="preserve">A tábla 02-es során az alap tulajdonában lévő kamatozó eszközök (betét, hitelviszonyt megtestesítő értékpapír) után az adott időszakra járó havi kamatjövedelmet kell jelenteni, amely a kamatfizetés, vagy a kamathalmozódás adott hónapra eső része. </w:t>
            </w:r>
          </w:p>
          <w:p w:rsidR="00650A03" w:rsidRPr="00122B6E" w:rsidRDefault="00650A03" w:rsidP="00650A03">
            <w:pPr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>A következő tételek képezik a kamatjövedelmet a feltüntetett előjelekkel:</w:t>
            </w:r>
          </w:p>
          <w:p w:rsidR="00650A03" w:rsidRPr="00122B6E" w:rsidRDefault="00650A03" w:rsidP="00650A03">
            <w:pPr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lastRenderedPageBreak/>
              <w:t> + időszaki elhatárolt kamatok</w:t>
            </w:r>
            <w:r w:rsidRPr="00122B6E"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  <w:r w:rsidRPr="00122B6E">
              <w:rPr>
                <w:rFonts w:ascii="Calibri" w:hAnsi="Calibri"/>
                <w:sz w:val="22"/>
                <w:szCs w:val="22"/>
              </w:rPr>
              <w:t>záróállománya</w:t>
            </w:r>
          </w:p>
          <w:p w:rsidR="00650A03" w:rsidRPr="00122B6E" w:rsidRDefault="00650A03" w:rsidP="00650A03">
            <w:pPr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>- időszaki elhatárolt kamatok</w:t>
            </w:r>
            <w:r w:rsidRPr="00122B6E"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  <w:r w:rsidRPr="00122B6E">
              <w:rPr>
                <w:rFonts w:ascii="Calibri" w:hAnsi="Calibri"/>
                <w:sz w:val="22"/>
                <w:szCs w:val="22"/>
              </w:rPr>
              <w:t>nyitóállománya</w:t>
            </w:r>
          </w:p>
          <w:p w:rsidR="00650A03" w:rsidRPr="00122B6E" w:rsidRDefault="00650A03" w:rsidP="00650A03">
            <w:pPr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>+ időszakban kapott kamatok</w:t>
            </w:r>
          </w:p>
          <w:p w:rsidR="00650A03" w:rsidRPr="00122B6E" w:rsidRDefault="00650A03" w:rsidP="00650A03">
            <w:pPr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>+ időszakban eladott értékpapírok eladási árában foglalt felhalmozott kamatok</w:t>
            </w:r>
          </w:p>
          <w:p w:rsidR="00650A03" w:rsidRPr="00122B6E" w:rsidRDefault="00650A03" w:rsidP="00650A03">
            <w:pPr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>- időszakban vásárolt értékpapírok vételi</w:t>
            </w:r>
            <w:r w:rsidRPr="00122B6E"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  <w:r w:rsidRPr="00122B6E">
              <w:rPr>
                <w:rFonts w:ascii="Calibri" w:hAnsi="Calibri"/>
                <w:sz w:val="22"/>
                <w:szCs w:val="22"/>
              </w:rPr>
              <w:t>árában foglalt felhalmozott kamatok</w:t>
            </w:r>
          </w:p>
          <w:p w:rsidR="00650A03" w:rsidRPr="00122B6E" w:rsidRDefault="00650A03" w:rsidP="001B555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>A zérókupon (diszkont) hitelviszonyt megtestesítő értékpapírok esetében kamaton kell érteni a vételár és névérték közötti különbözet időarányos elhatárolását.</w:t>
            </w:r>
          </w:p>
          <w:p w:rsidR="00650A03" w:rsidRPr="00122B6E" w:rsidRDefault="00650A03" w:rsidP="001B5558">
            <w:pPr>
              <w:jc w:val="both"/>
              <w:rPr>
                <w:rFonts w:ascii="Calibri" w:hAnsi="Calibri"/>
                <w:color w:val="1F497D"/>
                <w:sz w:val="22"/>
                <w:szCs w:val="22"/>
              </w:rPr>
            </w:pPr>
            <w:r w:rsidRPr="00122B6E">
              <w:rPr>
                <w:rFonts w:ascii="Calibri" w:hAnsi="Calibri"/>
                <w:sz w:val="22"/>
                <w:szCs w:val="22"/>
              </w:rPr>
              <w:t xml:space="preserve">Amennyiben a birtokolt befektetési jegyek tárgyhavi hozamából az adatszolgáltató nem tudja elkülöníteni a tárgyhónapra járó kamatot, abban az esetben az alábbi egyszerűsítést lehet tenni: Kamatjövedelemnek kell tekinteni a birtokolt befektetési jegyek tárgyidőszaki teljes hozamát abban az esetben, ha a birtokolt befektetési jegyet kibocsátó alap eszközeiben döntően kamatozó eszközök (betét, hitelviszonyt megtestesítő értékpapír) szerepelnek. Amennyiben a birtokolt befektetési jegyek mögött részvény, vagy egyéb nem kamatozó instrumentum áll, arra nem kell kamatjövedelmet jelenteni. </w:t>
            </w:r>
          </w:p>
          <w:p w:rsidR="00650A03" w:rsidRPr="00122B6E" w:rsidRDefault="00650A03" w:rsidP="00435885">
            <w:pPr>
              <w:rPr>
                <w:rFonts w:ascii="Calibri" w:hAnsi="Calibri"/>
                <w:sz w:val="22"/>
                <w:szCs w:val="22"/>
              </w:rPr>
            </w:pPr>
          </w:p>
          <w:p w:rsidR="006A350C" w:rsidRPr="00122B6E" w:rsidRDefault="006A350C" w:rsidP="00435885">
            <w:pPr>
              <w:rPr>
                <w:rFonts w:ascii="Calibri" w:hAnsi="Calibri"/>
                <w:sz w:val="22"/>
                <w:szCs w:val="22"/>
              </w:rPr>
            </w:pPr>
          </w:p>
          <w:p w:rsidR="006A350C" w:rsidRPr="00122B6E" w:rsidRDefault="006A350C" w:rsidP="00435885">
            <w:pPr>
              <w:rPr>
                <w:rFonts w:ascii="Calibri" w:hAnsi="Calibri"/>
                <w:sz w:val="22"/>
                <w:szCs w:val="22"/>
              </w:rPr>
            </w:pPr>
          </w:p>
          <w:p w:rsidR="006A350C" w:rsidRPr="00122B6E" w:rsidRDefault="006A350C" w:rsidP="00435885">
            <w:pPr>
              <w:rPr>
                <w:rFonts w:ascii="Calibri" w:hAnsi="Calibri"/>
                <w:sz w:val="22"/>
                <w:szCs w:val="22"/>
              </w:rPr>
            </w:pPr>
          </w:p>
          <w:p w:rsidR="006A350C" w:rsidRPr="00122B6E" w:rsidRDefault="006A350C" w:rsidP="0043588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A6D7A" w:rsidRPr="00122B6E" w:rsidRDefault="000A6D7A">
      <w:pPr>
        <w:rPr>
          <w:rFonts w:ascii="Calibri" w:hAnsi="Calibri"/>
          <w:sz w:val="22"/>
          <w:szCs w:val="22"/>
        </w:rPr>
      </w:pPr>
    </w:p>
    <w:sectPr w:rsidR="000A6D7A" w:rsidRPr="00122B6E" w:rsidSect="00435885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8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4E255D"/>
    <w:multiLevelType w:val="singleLevel"/>
    <w:tmpl w:val="2338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7074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32595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0B2F5A"/>
    <w:multiLevelType w:val="hybridMultilevel"/>
    <w:tmpl w:val="99D879FC"/>
    <w:lvl w:ilvl="0" w:tplc="715C5B1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892AB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5F13D4"/>
    <w:multiLevelType w:val="singleLevel"/>
    <w:tmpl w:val="0C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8DD3F19"/>
    <w:multiLevelType w:val="singleLevel"/>
    <w:tmpl w:val="D10A2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23716D"/>
    <w:multiLevelType w:val="hybridMultilevel"/>
    <w:tmpl w:val="605E6C18"/>
    <w:lvl w:ilvl="0" w:tplc="01184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C0137"/>
    <w:multiLevelType w:val="hybridMultilevel"/>
    <w:tmpl w:val="775EEE98"/>
    <w:lvl w:ilvl="0" w:tplc="2338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570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BE251E6"/>
    <w:multiLevelType w:val="hybridMultilevel"/>
    <w:tmpl w:val="31EEF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3DE448A"/>
    <w:multiLevelType w:val="singleLevel"/>
    <w:tmpl w:val="429E2110"/>
    <w:lvl w:ilvl="0">
      <w:start w:val="12"/>
      <w:numFmt w:val="upperLetter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7EA"/>
    <w:rsid w:val="0000394F"/>
    <w:rsid w:val="00016DA3"/>
    <w:rsid w:val="00025DB5"/>
    <w:rsid w:val="00071F51"/>
    <w:rsid w:val="00076833"/>
    <w:rsid w:val="000A4789"/>
    <w:rsid w:val="000A6D7A"/>
    <w:rsid w:val="000D0183"/>
    <w:rsid w:val="000F2320"/>
    <w:rsid w:val="00122B6E"/>
    <w:rsid w:val="00126800"/>
    <w:rsid w:val="0013211D"/>
    <w:rsid w:val="00133CBC"/>
    <w:rsid w:val="00133DCB"/>
    <w:rsid w:val="00141776"/>
    <w:rsid w:val="00147445"/>
    <w:rsid w:val="001520B8"/>
    <w:rsid w:val="0016260E"/>
    <w:rsid w:val="00191B8D"/>
    <w:rsid w:val="00195492"/>
    <w:rsid w:val="00195E1E"/>
    <w:rsid w:val="001B5558"/>
    <w:rsid w:val="001C3903"/>
    <w:rsid w:val="001C4964"/>
    <w:rsid w:val="001D49A1"/>
    <w:rsid w:val="001D7AFD"/>
    <w:rsid w:val="00204376"/>
    <w:rsid w:val="00245E98"/>
    <w:rsid w:val="00253A6E"/>
    <w:rsid w:val="00266BCF"/>
    <w:rsid w:val="00286C85"/>
    <w:rsid w:val="002A2F0F"/>
    <w:rsid w:val="002A6D51"/>
    <w:rsid w:val="002B2648"/>
    <w:rsid w:val="002C3AF6"/>
    <w:rsid w:val="002C7A3F"/>
    <w:rsid w:val="002E644F"/>
    <w:rsid w:val="00330AA7"/>
    <w:rsid w:val="0034508A"/>
    <w:rsid w:val="00360AD5"/>
    <w:rsid w:val="00365407"/>
    <w:rsid w:val="00377091"/>
    <w:rsid w:val="003A3404"/>
    <w:rsid w:val="003C7A5F"/>
    <w:rsid w:val="003D6131"/>
    <w:rsid w:val="003E5144"/>
    <w:rsid w:val="003E76DF"/>
    <w:rsid w:val="00414D82"/>
    <w:rsid w:val="00435885"/>
    <w:rsid w:val="00453FE2"/>
    <w:rsid w:val="004555EA"/>
    <w:rsid w:val="00496EAA"/>
    <w:rsid w:val="004B034B"/>
    <w:rsid w:val="004C046B"/>
    <w:rsid w:val="004C0ABA"/>
    <w:rsid w:val="004F27CB"/>
    <w:rsid w:val="004F58A3"/>
    <w:rsid w:val="00556DC2"/>
    <w:rsid w:val="005604F1"/>
    <w:rsid w:val="00560C10"/>
    <w:rsid w:val="00566FF1"/>
    <w:rsid w:val="00594941"/>
    <w:rsid w:val="005A341D"/>
    <w:rsid w:val="005C6DD4"/>
    <w:rsid w:val="005D0C37"/>
    <w:rsid w:val="005D6F6C"/>
    <w:rsid w:val="005F2D57"/>
    <w:rsid w:val="00627AA9"/>
    <w:rsid w:val="00641D4A"/>
    <w:rsid w:val="00650A03"/>
    <w:rsid w:val="006647E1"/>
    <w:rsid w:val="00672E99"/>
    <w:rsid w:val="00684709"/>
    <w:rsid w:val="00685F0B"/>
    <w:rsid w:val="006A350C"/>
    <w:rsid w:val="006E712A"/>
    <w:rsid w:val="006F4255"/>
    <w:rsid w:val="006F5E1E"/>
    <w:rsid w:val="007105FB"/>
    <w:rsid w:val="007229E8"/>
    <w:rsid w:val="007673CB"/>
    <w:rsid w:val="00771000"/>
    <w:rsid w:val="00790404"/>
    <w:rsid w:val="007A5D15"/>
    <w:rsid w:val="007B48BD"/>
    <w:rsid w:val="007D03C5"/>
    <w:rsid w:val="007E065F"/>
    <w:rsid w:val="0081746B"/>
    <w:rsid w:val="00830F06"/>
    <w:rsid w:val="008332C7"/>
    <w:rsid w:val="00846861"/>
    <w:rsid w:val="00857FAD"/>
    <w:rsid w:val="008C59EF"/>
    <w:rsid w:val="008F4766"/>
    <w:rsid w:val="0091515C"/>
    <w:rsid w:val="0092613F"/>
    <w:rsid w:val="00956145"/>
    <w:rsid w:val="009644E7"/>
    <w:rsid w:val="00964D54"/>
    <w:rsid w:val="009A526E"/>
    <w:rsid w:val="009A6FA5"/>
    <w:rsid w:val="009B3CEF"/>
    <w:rsid w:val="009C7E48"/>
    <w:rsid w:val="009E472F"/>
    <w:rsid w:val="009F138A"/>
    <w:rsid w:val="00A07116"/>
    <w:rsid w:val="00A147EA"/>
    <w:rsid w:val="00A159B9"/>
    <w:rsid w:val="00A465F2"/>
    <w:rsid w:val="00A70F78"/>
    <w:rsid w:val="00AE27DA"/>
    <w:rsid w:val="00B001DD"/>
    <w:rsid w:val="00B131EC"/>
    <w:rsid w:val="00B2583B"/>
    <w:rsid w:val="00B42C66"/>
    <w:rsid w:val="00B644A2"/>
    <w:rsid w:val="00B961CB"/>
    <w:rsid w:val="00BB79CD"/>
    <w:rsid w:val="00BD09E6"/>
    <w:rsid w:val="00BD3E85"/>
    <w:rsid w:val="00BE526C"/>
    <w:rsid w:val="00C01805"/>
    <w:rsid w:val="00C069C2"/>
    <w:rsid w:val="00C23861"/>
    <w:rsid w:val="00C50132"/>
    <w:rsid w:val="00C534CF"/>
    <w:rsid w:val="00C64E70"/>
    <w:rsid w:val="00C7216A"/>
    <w:rsid w:val="00CC0ABE"/>
    <w:rsid w:val="00CC4E9D"/>
    <w:rsid w:val="00CD779D"/>
    <w:rsid w:val="00CE1B1D"/>
    <w:rsid w:val="00CE5523"/>
    <w:rsid w:val="00D05F0E"/>
    <w:rsid w:val="00D13CB2"/>
    <w:rsid w:val="00D343C1"/>
    <w:rsid w:val="00D420D2"/>
    <w:rsid w:val="00D868EC"/>
    <w:rsid w:val="00D86E1B"/>
    <w:rsid w:val="00DB04DB"/>
    <w:rsid w:val="00DD1EA1"/>
    <w:rsid w:val="00DF6E24"/>
    <w:rsid w:val="00E017F2"/>
    <w:rsid w:val="00E17034"/>
    <w:rsid w:val="00E368CC"/>
    <w:rsid w:val="00E923B0"/>
    <w:rsid w:val="00E958E5"/>
    <w:rsid w:val="00EB2CA1"/>
    <w:rsid w:val="00EC68B7"/>
    <w:rsid w:val="00ED5BDC"/>
    <w:rsid w:val="00EE2AD7"/>
    <w:rsid w:val="00EF3D7E"/>
    <w:rsid w:val="00F01DB9"/>
    <w:rsid w:val="00F04906"/>
    <w:rsid w:val="00F16243"/>
    <w:rsid w:val="00F228DD"/>
    <w:rsid w:val="00F326D4"/>
    <w:rsid w:val="00F4279C"/>
    <w:rsid w:val="00F7035A"/>
    <w:rsid w:val="00F76ECF"/>
    <w:rsid w:val="00F90561"/>
    <w:rsid w:val="00FC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69C2"/>
    <w:rPr>
      <w:rFonts w:ascii="Garamond" w:hAnsi="Garamond"/>
      <w:sz w:val="24"/>
      <w:szCs w:val="24"/>
    </w:rPr>
  </w:style>
  <w:style w:type="paragraph" w:styleId="Cmsor2">
    <w:name w:val="heading 2"/>
    <w:basedOn w:val="Norml"/>
    <w:next w:val="Norml"/>
    <w:qFormat/>
    <w:rsid w:val="004C046B"/>
    <w:pPr>
      <w:keepNext/>
      <w:jc w:val="both"/>
      <w:outlineLvl w:val="1"/>
    </w:pPr>
    <w:rPr>
      <w:rFonts w:ascii="Times New Roman" w:hAnsi="Times New 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14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semiHidden/>
    <w:rsid w:val="00A147EA"/>
    <w:rPr>
      <w:sz w:val="16"/>
      <w:szCs w:val="16"/>
    </w:rPr>
  </w:style>
  <w:style w:type="paragraph" w:styleId="Jegyzetszveg">
    <w:name w:val="annotation text"/>
    <w:basedOn w:val="Norml"/>
    <w:semiHidden/>
    <w:rsid w:val="00A147EA"/>
    <w:rPr>
      <w:sz w:val="20"/>
      <w:szCs w:val="20"/>
    </w:rPr>
  </w:style>
  <w:style w:type="paragraph" w:styleId="Buborkszveg">
    <w:name w:val="Balloon Text"/>
    <w:basedOn w:val="Norml"/>
    <w:semiHidden/>
    <w:rsid w:val="00A147EA"/>
    <w:rPr>
      <w:rFonts w:ascii="Tahoma" w:hAnsi="Tahoma" w:cs="Tahoma"/>
      <w:sz w:val="16"/>
      <w:szCs w:val="16"/>
    </w:rPr>
  </w:style>
  <w:style w:type="character" w:styleId="Hiperhivatkozs">
    <w:name w:val="Hyperlink"/>
    <w:rsid w:val="004C046B"/>
    <w:rPr>
      <w:color w:val="0000FF"/>
      <w:u w:val="single"/>
    </w:rPr>
  </w:style>
  <w:style w:type="paragraph" w:styleId="Szvegtrzs2">
    <w:name w:val="Body Text 2"/>
    <w:basedOn w:val="Norml"/>
    <w:rsid w:val="004C046B"/>
    <w:pPr>
      <w:jc w:val="both"/>
    </w:pPr>
    <w:rPr>
      <w:rFonts w:ascii="Times New Roman" w:hAnsi="Times New Roman"/>
      <w:szCs w:val="20"/>
    </w:rPr>
  </w:style>
  <w:style w:type="paragraph" w:styleId="Megjegyzstrgya">
    <w:name w:val="annotation subject"/>
    <w:basedOn w:val="Jegyzetszveg"/>
    <w:next w:val="Jegyzetszveg"/>
    <w:semiHidden/>
    <w:rsid w:val="000F2320"/>
    <w:rPr>
      <w:b/>
      <w:bCs/>
    </w:rPr>
  </w:style>
  <w:style w:type="character" w:styleId="Mrltotthiperhivatkozs">
    <w:name w:val="FollowedHyperlink"/>
    <w:rsid w:val="00133DCB"/>
    <w:rPr>
      <w:color w:val="800080"/>
      <w:u w:val="single"/>
    </w:rPr>
  </w:style>
  <w:style w:type="paragraph" w:styleId="Szvegtrzsbehzssal">
    <w:name w:val="Body Text Indent"/>
    <w:basedOn w:val="Norml"/>
    <w:rsid w:val="002C3AF6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B3E9-B253-49B3-B9D0-F473820B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 új kitöltési útmutatók szerkezete</vt:lpstr>
      <vt:lpstr>Az új kitöltési útmutatók szerkezete</vt:lpstr>
    </vt:vector>
  </TitlesOfParts>
  <Company>Magyar Nemzeti Bank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új kitöltési útmutatók szerkezete</dc:title>
  <dc:creator>KŐrös Orsolya</dc:creator>
  <cp:lastModifiedBy>rusznakg</cp:lastModifiedBy>
  <cp:revision>4</cp:revision>
  <dcterms:created xsi:type="dcterms:W3CDTF">2014-12-04T10:28:00Z</dcterms:created>
  <dcterms:modified xsi:type="dcterms:W3CDTF">2014-12-04T10:31:00Z</dcterms:modified>
</cp:coreProperties>
</file>