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48" w:rsidRPr="003F0317" w:rsidRDefault="008D5048" w:rsidP="00F6044D">
      <w:pPr>
        <w:pStyle w:val="Cmsor1"/>
        <w:numPr>
          <w:ilvl w:val="0"/>
          <w:numId w:val="0"/>
        </w:numPr>
        <w:ind w:left="227"/>
        <w:jc w:val="both"/>
        <w:rPr>
          <w:rFonts w:eastAsia="Times New Roman" w:cs="Arial"/>
          <w:b/>
          <w:i/>
          <w:color w:val="857760"/>
          <w:sz w:val="22"/>
          <w:szCs w:val="22"/>
        </w:rPr>
      </w:pPr>
      <w:r w:rsidRPr="003F0317">
        <w:rPr>
          <w:rFonts w:eastAsia="Times New Roman" w:cs="Arial"/>
          <w:b/>
          <w:i/>
          <w:color w:val="857760"/>
          <w:sz w:val="22"/>
          <w:szCs w:val="22"/>
        </w:rPr>
        <w:t>Az átsorolások miatti kiigazítás adatok jelentése (F82, F83, F84, F85, F86, F87)</w:t>
      </w:r>
    </w:p>
    <w:p w:rsidR="000238DC" w:rsidRPr="003F0317" w:rsidRDefault="000238DC" w:rsidP="000238DC">
      <w:pPr>
        <w:rPr>
          <w:sz w:val="22"/>
        </w:rPr>
      </w:pPr>
    </w:p>
    <w:p w:rsidR="000238DC" w:rsidRPr="003F0317" w:rsidRDefault="000238DC" w:rsidP="000238DC">
      <w:pPr>
        <w:rPr>
          <w:sz w:val="22"/>
        </w:rPr>
      </w:pPr>
    </w:p>
    <w:p w:rsidR="008D5048" w:rsidRPr="003F0317" w:rsidRDefault="00860836" w:rsidP="008D5048">
      <w:pPr>
        <w:pStyle w:val="ossz2"/>
        <w:spacing w:after="0"/>
        <w:rPr>
          <w:rFonts w:cs="Arial"/>
          <w:sz w:val="22"/>
        </w:rPr>
      </w:pPr>
      <w:r w:rsidRPr="003F0317">
        <w:rPr>
          <w:rFonts w:cs="Arial"/>
          <w:sz w:val="22"/>
        </w:rPr>
        <w:t>Az átsorolás-</w:t>
      </w:r>
      <w:r w:rsidR="003A0C13" w:rsidRPr="003F0317">
        <w:rPr>
          <w:rFonts w:cs="Arial"/>
          <w:sz w:val="22"/>
        </w:rPr>
        <w:t xml:space="preserve">jelentés kitöltésére vonatkozó általános </w:t>
      </w:r>
      <w:r w:rsidR="00D73940" w:rsidRPr="003F0317">
        <w:rPr>
          <w:rFonts w:cs="Arial"/>
          <w:sz w:val="22"/>
        </w:rPr>
        <w:t>rendelkezések</w:t>
      </w:r>
      <w:r w:rsidR="003A0C13" w:rsidRPr="003F0317">
        <w:rPr>
          <w:rFonts w:cs="Arial"/>
          <w:sz w:val="22"/>
        </w:rPr>
        <w:t>:</w:t>
      </w:r>
    </w:p>
    <w:p w:rsidR="003A0C13" w:rsidRPr="003F0317" w:rsidRDefault="003A0C13" w:rsidP="003A0C13">
      <w:pPr>
        <w:rPr>
          <w:sz w:val="22"/>
        </w:rPr>
      </w:pPr>
    </w:p>
    <w:p w:rsidR="008007AE" w:rsidRPr="003F0317" w:rsidRDefault="008007AE" w:rsidP="008007AE">
      <w:p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 xml:space="preserve">Az F01, F03 jelentés 01. és 11. táblájára vonatkozóan havonta F82, F83-as, az F19, F33-as jelentés 01. táblájára vonatkozóan negyedévente F86, F87-es, míg az F09, F14 jelentés 01. és 11. táblájára vonatkozóan évente F84 és F85-ös átsorolás-jelentést kell beküldeni. </w:t>
      </w:r>
    </w:p>
    <w:p w:rsidR="00B16459" w:rsidRPr="003F0317" w:rsidRDefault="00883771" w:rsidP="00B57CDB">
      <w:p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>Az átsorolással kapcsolatos adatok statisztikai célt szolgálnak, ezért az egyéb céllal elrendelt, külföldi fiókintézmények</w:t>
      </w:r>
      <w:r w:rsidR="00954F2B" w:rsidRPr="003F0317">
        <w:rPr>
          <w:rFonts w:cs="Arial"/>
          <w:sz w:val="22"/>
        </w:rPr>
        <w:t xml:space="preserve"> adatait is tartalmazó F77,</w:t>
      </w:r>
      <w:r w:rsidR="00280D8D" w:rsidRPr="003F0317">
        <w:rPr>
          <w:rFonts w:cs="Arial"/>
          <w:sz w:val="22"/>
        </w:rPr>
        <w:t xml:space="preserve"> F79 és F80</w:t>
      </w:r>
      <w:r w:rsidRPr="003F0317">
        <w:rPr>
          <w:rFonts w:cs="Arial"/>
          <w:sz w:val="22"/>
        </w:rPr>
        <w:t>-</w:t>
      </w:r>
      <w:r w:rsidR="00280D8D" w:rsidRPr="003F0317">
        <w:rPr>
          <w:rFonts w:cs="Arial"/>
          <w:sz w:val="22"/>
        </w:rPr>
        <w:t>a</w:t>
      </w:r>
      <w:r w:rsidRPr="003F0317">
        <w:rPr>
          <w:rFonts w:cs="Arial"/>
          <w:sz w:val="22"/>
        </w:rPr>
        <w:t xml:space="preserve">s jelentésekre nem kell átsorolás-jelentéseket készíteni. </w:t>
      </w:r>
    </w:p>
    <w:p w:rsidR="00B57CDB" w:rsidRPr="003F0317" w:rsidRDefault="00B57CDB" w:rsidP="00B57CDB">
      <w:p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 xml:space="preserve">A jelentésekben a csökkenéseket negatív előjellel ellátva, a növekedéseket előjel nélkül, az állományokra előírt táblaszerkezetben és formátumban kell kimutatni. </w:t>
      </w:r>
    </w:p>
    <w:p w:rsidR="00B57CDB" w:rsidRPr="003F0317" w:rsidRDefault="007E6384" w:rsidP="00B57CDB">
      <w:p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 xml:space="preserve">Amennyiben a </w:t>
      </w:r>
      <w:r w:rsidR="00B57CDB" w:rsidRPr="003F0317">
        <w:rPr>
          <w:rFonts w:cs="Arial"/>
          <w:sz w:val="22"/>
        </w:rPr>
        <w:t xml:space="preserve">hónap, illetve a negyedév során nem történt átsorolás, </w:t>
      </w:r>
      <w:r w:rsidR="00B57CDB" w:rsidRPr="003F0317">
        <w:rPr>
          <w:rFonts w:cs="Arial"/>
          <w:bCs/>
          <w:sz w:val="22"/>
        </w:rPr>
        <w:t xml:space="preserve">nemleges jelentést kell </w:t>
      </w:r>
      <w:r w:rsidR="00B57CDB" w:rsidRPr="003F0317">
        <w:rPr>
          <w:rFonts w:cs="Arial"/>
          <w:sz w:val="22"/>
        </w:rPr>
        <w:t>beküldeni.</w:t>
      </w:r>
    </w:p>
    <w:p w:rsidR="003A0C13" w:rsidRPr="003F0317" w:rsidRDefault="003A0C13" w:rsidP="003A0C13">
      <w:p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>Az egyes mérlegtételek vonatkozásában a negyedév végi átsorolás</w:t>
      </w:r>
      <w:r w:rsidR="007E6384" w:rsidRPr="003F0317">
        <w:rPr>
          <w:rFonts w:cs="Arial"/>
          <w:sz w:val="22"/>
        </w:rPr>
        <w:t>nak</w:t>
      </w:r>
      <w:r w:rsidRPr="003F0317">
        <w:rPr>
          <w:rFonts w:cs="Arial"/>
          <w:sz w:val="22"/>
        </w:rPr>
        <w:t xml:space="preserve"> a </w:t>
      </w:r>
      <w:r w:rsidR="00B57CDB" w:rsidRPr="003F0317">
        <w:rPr>
          <w:rFonts w:cs="Arial"/>
          <w:sz w:val="22"/>
        </w:rPr>
        <w:t>tárgynegyedév</w:t>
      </w:r>
      <w:r w:rsidR="00860836" w:rsidRPr="003F0317">
        <w:rPr>
          <w:rFonts w:cs="Arial"/>
          <w:sz w:val="22"/>
        </w:rPr>
        <w:t xml:space="preserve"> </w:t>
      </w:r>
      <w:r w:rsidRPr="003F0317">
        <w:rPr>
          <w:rFonts w:cs="Arial"/>
          <w:sz w:val="22"/>
        </w:rPr>
        <w:t>három h</w:t>
      </w:r>
      <w:r w:rsidR="00860836" w:rsidRPr="003F0317">
        <w:rPr>
          <w:rFonts w:cs="Arial"/>
          <w:sz w:val="22"/>
        </w:rPr>
        <w:t>ónapjában jelentett</w:t>
      </w:r>
      <w:r w:rsidRPr="003F0317">
        <w:rPr>
          <w:rFonts w:cs="Arial"/>
          <w:sz w:val="22"/>
        </w:rPr>
        <w:t xml:space="preserve"> átsorolás</w:t>
      </w:r>
      <w:r w:rsidR="007E6384" w:rsidRPr="003F0317">
        <w:rPr>
          <w:rFonts w:cs="Arial"/>
          <w:sz w:val="22"/>
        </w:rPr>
        <w:t>ok</w:t>
      </w:r>
      <w:r w:rsidRPr="003F0317">
        <w:rPr>
          <w:rFonts w:cs="Arial"/>
          <w:sz w:val="22"/>
        </w:rPr>
        <w:t xml:space="preserve"> összegével kell egyenlőnek lennie.</w:t>
      </w:r>
      <w:r w:rsidR="00860836" w:rsidRPr="003F0317">
        <w:rPr>
          <w:rFonts w:cs="Arial"/>
          <w:sz w:val="22"/>
        </w:rPr>
        <w:t xml:space="preserve"> Az éves au</w:t>
      </w:r>
      <w:r w:rsidR="007E6384" w:rsidRPr="003F0317">
        <w:rPr>
          <w:rFonts w:cs="Arial"/>
          <w:sz w:val="22"/>
        </w:rPr>
        <w:t>ditált átsorolás-jelentésekben</w:t>
      </w:r>
      <w:r w:rsidR="00860836" w:rsidRPr="003F0317">
        <w:rPr>
          <w:rFonts w:cs="Arial"/>
          <w:sz w:val="22"/>
        </w:rPr>
        <w:t xml:space="preserve"> a tárgyév decemberére vonatkozó átsorolásokat kell kimutatni.</w:t>
      </w:r>
    </w:p>
    <w:p w:rsidR="003A0C13" w:rsidRPr="003F0317" w:rsidRDefault="003A0C13" w:rsidP="003A0C13">
      <w:pPr>
        <w:rPr>
          <w:sz w:val="22"/>
        </w:rPr>
      </w:pPr>
    </w:p>
    <w:p w:rsidR="000B2308" w:rsidRPr="003F0317" w:rsidRDefault="000B2308" w:rsidP="003A0C13">
      <w:pPr>
        <w:rPr>
          <w:sz w:val="22"/>
        </w:rPr>
      </w:pPr>
    </w:p>
    <w:p w:rsidR="008D5048" w:rsidRPr="003F0317" w:rsidRDefault="008D5048" w:rsidP="008D5048">
      <w:pPr>
        <w:rPr>
          <w:rFonts w:cs="Arial"/>
          <w:sz w:val="22"/>
        </w:rPr>
      </w:pPr>
      <w:r w:rsidRPr="003F0317">
        <w:rPr>
          <w:rFonts w:cs="Arial"/>
          <w:sz w:val="22"/>
        </w:rPr>
        <w:t>Az alábbi esetekben kell átsorolások miatt kiigazítási adatokat jelenteni:</w:t>
      </w:r>
    </w:p>
    <w:p w:rsidR="008D5048" w:rsidRPr="003F0317" w:rsidRDefault="008D5048" w:rsidP="008D5048">
      <w:pPr>
        <w:rPr>
          <w:rFonts w:cs="Arial"/>
          <w:sz w:val="22"/>
        </w:rPr>
      </w:pPr>
    </w:p>
    <w:p w:rsidR="00663EB7" w:rsidRPr="003F0317" w:rsidRDefault="00035D5B" w:rsidP="008D504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>Változás a mérlegben szereplő eszköz- és forrásállományok összetételében</w:t>
      </w:r>
    </w:p>
    <w:p w:rsidR="00035D5B" w:rsidRPr="003F0317" w:rsidRDefault="00035D5B" w:rsidP="00663EB7">
      <w:p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>A mérlegben szereplő eszköz- és forrásállományok összetétele több okból is változhat, pl. megvált</w:t>
      </w:r>
      <w:r w:rsidR="00980C78" w:rsidRPr="003F0317">
        <w:rPr>
          <w:rFonts w:cs="Arial"/>
          <w:sz w:val="22"/>
        </w:rPr>
        <w:t>ozik az ügyfél szektor</w:t>
      </w:r>
      <w:r w:rsidR="00E60E5C" w:rsidRPr="003F0317">
        <w:rPr>
          <w:rFonts w:cs="Arial"/>
          <w:sz w:val="22"/>
        </w:rPr>
        <w:t>-</w:t>
      </w:r>
      <w:r w:rsidR="00980C78" w:rsidRPr="003F0317">
        <w:rPr>
          <w:rFonts w:cs="Arial"/>
          <w:sz w:val="22"/>
        </w:rPr>
        <w:t xml:space="preserve">, </w:t>
      </w:r>
      <w:r w:rsidR="00E52DD9" w:rsidRPr="003F0317">
        <w:rPr>
          <w:rFonts w:cs="Arial"/>
          <w:sz w:val="22"/>
        </w:rPr>
        <w:t xml:space="preserve">vagy </w:t>
      </w:r>
      <w:r w:rsidR="00980C78" w:rsidRPr="003F0317">
        <w:rPr>
          <w:rFonts w:cs="Arial"/>
          <w:sz w:val="22"/>
        </w:rPr>
        <w:t>ország</w:t>
      </w:r>
      <w:r w:rsidR="00E52DD9" w:rsidRPr="003F0317">
        <w:rPr>
          <w:rFonts w:cs="Arial"/>
          <w:sz w:val="22"/>
        </w:rPr>
        <w:t>-</w:t>
      </w:r>
      <w:r w:rsidR="00980C78" w:rsidRPr="003F0317">
        <w:rPr>
          <w:rFonts w:cs="Arial"/>
          <w:sz w:val="22"/>
        </w:rPr>
        <w:t>besorolás</w:t>
      </w:r>
      <w:r w:rsidR="00E5434E" w:rsidRPr="003F0317">
        <w:rPr>
          <w:rFonts w:cs="Arial"/>
          <w:sz w:val="22"/>
        </w:rPr>
        <w:t>a</w:t>
      </w:r>
      <w:r w:rsidR="00980C78" w:rsidRPr="003F0317">
        <w:rPr>
          <w:rFonts w:cs="Arial"/>
          <w:sz w:val="22"/>
        </w:rPr>
        <w:t xml:space="preserve">. Minden ilyen változás esetében az állomány átsorolásának hónapjában kell </w:t>
      </w:r>
      <w:r w:rsidR="00E52DD9" w:rsidRPr="003F0317">
        <w:rPr>
          <w:rFonts w:cs="Arial"/>
          <w:sz w:val="22"/>
        </w:rPr>
        <w:t xml:space="preserve">csak </w:t>
      </w:r>
      <w:r w:rsidR="00980C78" w:rsidRPr="003F0317">
        <w:rPr>
          <w:rFonts w:cs="Arial"/>
          <w:sz w:val="22"/>
        </w:rPr>
        <w:t xml:space="preserve">átsorolás jelentést küldeni. </w:t>
      </w:r>
    </w:p>
    <w:p w:rsidR="008D5048" w:rsidRPr="003F0317" w:rsidRDefault="00980C78" w:rsidP="00663EB7">
      <w:p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 xml:space="preserve">Az ügyfelek </w:t>
      </w:r>
      <w:r w:rsidR="00E60E5C" w:rsidRPr="003F0317">
        <w:rPr>
          <w:rFonts w:cs="Arial"/>
          <w:sz w:val="22"/>
        </w:rPr>
        <w:t>szektor-</w:t>
      </w:r>
      <w:r w:rsidRPr="003F0317">
        <w:rPr>
          <w:rFonts w:cs="Arial"/>
          <w:sz w:val="22"/>
        </w:rPr>
        <w:t xml:space="preserve">besorolásával kapcsolatos információkat az MNB honlapján közzétett 3. </w:t>
      </w:r>
      <w:proofErr w:type="spellStart"/>
      <w:r w:rsidRPr="003F0317">
        <w:rPr>
          <w:rFonts w:cs="Arial"/>
          <w:sz w:val="22"/>
        </w:rPr>
        <w:t>sz</w:t>
      </w:r>
      <w:proofErr w:type="spellEnd"/>
      <w:r w:rsidRPr="003F0317">
        <w:rPr>
          <w:rFonts w:cs="Arial"/>
          <w:sz w:val="22"/>
        </w:rPr>
        <w:t xml:space="preserve"> melléklet 1. pontja szerinti, minden hónap utolsó előtti munkanapján aktualizált, „Pénzügyi szervezetek, nonprofit intézmények és a G szektorba sorolandó gazdasági társaságok tételes listái” elnevezésű dokumentum tartalmazza. A jelentések összeállításakor az elérhető legfrissebb lista alapján kell az ügyfeleket a megfelelő szektorokba besorolni. </w:t>
      </w:r>
      <w:r w:rsidR="00663EB7" w:rsidRPr="003F0317">
        <w:rPr>
          <w:rFonts w:cs="Arial"/>
          <w:sz w:val="22"/>
        </w:rPr>
        <w:t xml:space="preserve">Amennyiben </w:t>
      </w:r>
      <w:r w:rsidRPr="003F0317">
        <w:rPr>
          <w:rFonts w:cs="Arial"/>
          <w:sz w:val="22"/>
        </w:rPr>
        <w:t xml:space="preserve">az adott hónapban </w:t>
      </w:r>
      <w:r w:rsidR="00663EB7" w:rsidRPr="003F0317">
        <w:rPr>
          <w:rFonts w:cs="Arial"/>
          <w:sz w:val="22"/>
        </w:rPr>
        <w:t>v</w:t>
      </w:r>
      <w:r w:rsidR="008D5048" w:rsidRPr="003F0317">
        <w:rPr>
          <w:rFonts w:cs="Arial"/>
          <w:sz w:val="22"/>
        </w:rPr>
        <w:t>áltozás történik az adatszolgáltató ügyfeleinek szektor</w:t>
      </w:r>
      <w:r w:rsidR="00E60E5C" w:rsidRPr="003F0317">
        <w:rPr>
          <w:rFonts w:cs="Arial"/>
          <w:sz w:val="22"/>
        </w:rPr>
        <w:t xml:space="preserve">- vagy ország </w:t>
      </w:r>
      <w:r w:rsidR="008D5048" w:rsidRPr="003F0317">
        <w:rPr>
          <w:rFonts w:cs="Arial"/>
          <w:sz w:val="22"/>
        </w:rPr>
        <w:t xml:space="preserve">besorolásában – ideértve az </w:t>
      </w:r>
      <w:proofErr w:type="spellStart"/>
      <w:r w:rsidR="008D5048" w:rsidRPr="003F0317">
        <w:rPr>
          <w:rFonts w:cs="Arial"/>
          <w:sz w:val="22"/>
        </w:rPr>
        <w:t>MPI-k</w:t>
      </w:r>
      <w:proofErr w:type="spellEnd"/>
      <w:r w:rsidR="008D5048" w:rsidRPr="003F0317">
        <w:rPr>
          <w:rFonts w:cs="Arial"/>
          <w:sz w:val="22"/>
        </w:rPr>
        <w:t xml:space="preserve"> körében bekövetkező változásokat is (például egy hitelintézet egyéb pénzügyi intézménnyé alakul át, vagy egy alapítási engedéllyel rendelkező, még nem pénzügyi vállalatként kezelt új hitelintézet megk</w:t>
      </w:r>
      <w:r w:rsidR="0005072F" w:rsidRPr="003F0317">
        <w:rPr>
          <w:rFonts w:cs="Arial"/>
          <w:sz w:val="22"/>
        </w:rPr>
        <w:t>apja működési engedélyét, stb.)</w:t>
      </w:r>
      <w:r w:rsidR="004005C2" w:rsidRPr="003F0317">
        <w:rPr>
          <w:rFonts w:cs="Arial"/>
          <w:sz w:val="22"/>
        </w:rPr>
        <w:t xml:space="preserve"> -</w:t>
      </w:r>
      <w:r w:rsidR="00663EB7" w:rsidRPr="003F0317">
        <w:rPr>
          <w:rFonts w:cs="Arial"/>
          <w:sz w:val="22"/>
        </w:rPr>
        <w:t xml:space="preserve">, </w:t>
      </w:r>
      <w:r w:rsidRPr="003F0317">
        <w:rPr>
          <w:rFonts w:cs="Arial"/>
          <w:sz w:val="22"/>
        </w:rPr>
        <w:t xml:space="preserve">az érintett tételekre </w:t>
      </w:r>
      <w:r w:rsidR="00663EB7" w:rsidRPr="003F0317">
        <w:rPr>
          <w:rFonts w:cs="Arial"/>
          <w:sz w:val="22"/>
        </w:rPr>
        <w:t>átsorolás-jelentést kell készíteni.</w:t>
      </w:r>
    </w:p>
    <w:p w:rsidR="00980C78" w:rsidRPr="003F0317" w:rsidRDefault="00980C78" w:rsidP="00980C78">
      <w:pPr>
        <w:keepNext/>
        <w:keepLines/>
        <w:ind w:left="709"/>
        <w:rPr>
          <w:rFonts w:cs="Arial"/>
          <w:sz w:val="22"/>
        </w:rPr>
      </w:pPr>
      <w:r w:rsidRPr="003F0317">
        <w:rPr>
          <w:rFonts w:cs="Arial"/>
          <w:sz w:val="22"/>
        </w:rPr>
        <w:lastRenderedPageBreak/>
        <w:t>Az ország</w:t>
      </w:r>
      <w:r w:rsidR="00E60E5C" w:rsidRPr="003F0317">
        <w:rPr>
          <w:rFonts w:cs="Arial"/>
          <w:sz w:val="22"/>
        </w:rPr>
        <w:t>-</w:t>
      </w:r>
      <w:r w:rsidRPr="003F0317">
        <w:rPr>
          <w:rFonts w:cs="Arial"/>
          <w:sz w:val="22"/>
        </w:rPr>
        <w:t>besorolás változásán</w:t>
      </w:r>
      <w:r w:rsidR="00E60E5C" w:rsidRPr="003F0317">
        <w:rPr>
          <w:rFonts w:cs="Arial"/>
          <w:sz w:val="22"/>
        </w:rPr>
        <w:t>a</w:t>
      </w:r>
      <w:r w:rsidR="000B2308" w:rsidRPr="003F0317">
        <w:rPr>
          <w:rFonts w:cs="Arial"/>
          <w:sz w:val="22"/>
        </w:rPr>
        <w:t>k tipikus esete,</w:t>
      </w:r>
      <w:r w:rsidRPr="003F0317">
        <w:rPr>
          <w:rFonts w:cs="Arial"/>
          <w:sz w:val="22"/>
        </w:rPr>
        <w:t xml:space="preserve"> amikor valamelyik európai uniós tagállam belép az </w:t>
      </w:r>
      <w:proofErr w:type="spellStart"/>
      <w:r w:rsidRPr="003F0317">
        <w:rPr>
          <w:rFonts w:cs="Arial"/>
          <w:sz w:val="22"/>
        </w:rPr>
        <w:t>euróövezetbe</w:t>
      </w:r>
      <w:proofErr w:type="spellEnd"/>
      <w:r w:rsidRPr="003F0317">
        <w:rPr>
          <w:rFonts w:cs="Arial"/>
          <w:sz w:val="22"/>
        </w:rPr>
        <w:t xml:space="preserve">. Ebben az esetben az érintett országgal kapcsolatos tételeket az Egyéb külföld sorokról a </w:t>
      </w:r>
      <w:proofErr w:type="spellStart"/>
      <w:r w:rsidRPr="003F0317">
        <w:rPr>
          <w:rFonts w:cs="Arial"/>
          <w:sz w:val="22"/>
        </w:rPr>
        <w:t>GMU</w:t>
      </w:r>
      <w:proofErr w:type="spellEnd"/>
      <w:r w:rsidRPr="003F0317">
        <w:rPr>
          <w:rFonts w:cs="Arial"/>
          <w:sz w:val="22"/>
        </w:rPr>
        <w:t xml:space="preserve"> országokhoz köthető tételeket tartalmazó sorokra kell átsorolni.</w:t>
      </w:r>
    </w:p>
    <w:p w:rsidR="00980C78" w:rsidRPr="003F0317" w:rsidRDefault="00980C78" w:rsidP="00980C78">
      <w:p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 xml:space="preserve">Az ország-váltással összefüggő átsorolásokat is arra a hónapra vonatkozó adatgyűjtésben kell csak szerepeltetni, amely során az ország-váltás történt. </w:t>
      </w:r>
    </w:p>
    <w:p w:rsidR="003A0C13" w:rsidRPr="003F0317" w:rsidRDefault="00637974" w:rsidP="0005072F">
      <w:p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 xml:space="preserve">A havi átsorolások értéke a tárgyhónapot megelőző hónap végén a mérlegben szereplő, érintett </w:t>
      </w:r>
      <w:proofErr w:type="spellStart"/>
      <w:r w:rsidRPr="003F0317">
        <w:rPr>
          <w:rFonts w:cs="Arial"/>
          <w:sz w:val="22"/>
        </w:rPr>
        <w:t>záróállományok</w:t>
      </w:r>
      <w:proofErr w:type="spellEnd"/>
      <w:r w:rsidRPr="003F0317">
        <w:rPr>
          <w:rFonts w:cs="Arial"/>
          <w:sz w:val="22"/>
        </w:rPr>
        <w:t xml:space="preserve"> értéke. Minden érintett mérlegsor esetében végre kell hajtani az átsorolást. A negyedéves átsorolás-jelentésben minden olyan átsorolást szerepeltetni kell, amely a tárgynegyedévet érinti.</w:t>
      </w:r>
    </w:p>
    <w:p w:rsidR="000B2308" w:rsidRPr="003F0317" w:rsidRDefault="000B2308" w:rsidP="0005072F">
      <w:pPr>
        <w:ind w:left="720"/>
        <w:rPr>
          <w:rFonts w:cs="Arial"/>
          <w:sz w:val="22"/>
        </w:rPr>
      </w:pPr>
    </w:p>
    <w:p w:rsidR="000B2308" w:rsidRPr="003F0317" w:rsidRDefault="000B2308" w:rsidP="0005072F">
      <w:pPr>
        <w:ind w:left="720"/>
        <w:rPr>
          <w:rFonts w:cs="Arial"/>
          <w:sz w:val="22"/>
        </w:rPr>
      </w:pPr>
    </w:p>
    <w:p w:rsidR="00663EB7" w:rsidRPr="003F0317" w:rsidRDefault="00980C78" w:rsidP="004005C2">
      <w:pPr>
        <w:keepNext/>
        <w:keepLines/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>A kitöltési e</w:t>
      </w:r>
      <w:r w:rsidR="00663EB7" w:rsidRPr="003F0317">
        <w:rPr>
          <w:rFonts w:cs="Arial"/>
          <w:sz w:val="22"/>
        </w:rPr>
        <w:t>lőírások változása</w:t>
      </w:r>
    </w:p>
    <w:p w:rsidR="007B38CB" w:rsidRPr="003F0317" w:rsidRDefault="00BE0EDA" w:rsidP="004005C2">
      <w:pPr>
        <w:keepNext/>
        <w:keepLines/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>Amennyiben</w:t>
      </w:r>
      <w:r w:rsidR="00167520" w:rsidRPr="003F0317">
        <w:rPr>
          <w:rFonts w:cs="Arial"/>
          <w:sz w:val="22"/>
        </w:rPr>
        <w:t xml:space="preserve"> egyes </w:t>
      </w:r>
      <w:r w:rsidR="008B4E66" w:rsidRPr="003F0317">
        <w:rPr>
          <w:rFonts w:cs="Arial"/>
          <w:sz w:val="22"/>
        </w:rPr>
        <w:t>kitöltési előírások</w:t>
      </w:r>
      <w:r w:rsidR="00E67EC5" w:rsidRPr="003F0317">
        <w:rPr>
          <w:rFonts w:cs="Arial"/>
          <w:sz w:val="22"/>
        </w:rPr>
        <w:t xml:space="preserve"> oly módon változnak, </w:t>
      </w:r>
      <w:r w:rsidR="00297711" w:rsidRPr="003F0317">
        <w:rPr>
          <w:rFonts w:cs="Arial"/>
          <w:sz w:val="22"/>
        </w:rPr>
        <w:t>hogy</w:t>
      </w:r>
      <w:r w:rsidR="00167520" w:rsidRPr="003F0317">
        <w:rPr>
          <w:rFonts w:cs="Arial"/>
          <w:sz w:val="22"/>
        </w:rPr>
        <w:t xml:space="preserve"> bizonyos tételek</w:t>
      </w:r>
      <w:r w:rsidR="00E67EC5" w:rsidRPr="003F0317">
        <w:rPr>
          <w:rFonts w:cs="Arial"/>
          <w:sz w:val="22"/>
        </w:rPr>
        <w:t>et</w:t>
      </w:r>
      <w:r w:rsidR="00167520" w:rsidRPr="003F0317">
        <w:rPr>
          <w:rFonts w:cs="Arial"/>
          <w:sz w:val="22"/>
        </w:rPr>
        <w:t xml:space="preserve"> </w:t>
      </w:r>
      <w:r w:rsidR="00E67EC5" w:rsidRPr="003F0317">
        <w:rPr>
          <w:rFonts w:cs="Arial"/>
          <w:sz w:val="22"/>
        </w:rPr>
        <w:t xml:space="preserve">új helyen kell </w:t>
      </w:r>
      <w:r w:rsidR="00B61A1F" w:rsidRPr="003F0317">
        <w:rPr>
          <w:rFonts w:cs="Arial"/>
          <w:sz w:val="22"/>
        </w:rPr>
        <w:t xml:space="preserve">a </w:t>
      </w:r>
      <w:r w:rsidR="00167520" w:rsidRPr="003F0317">
        <w:rPr>
          <w:rFonts w:cs="Arial"/>
          <w:sz w:val="22"/>
        </w:rPr>
        <w:t xml:space="preserve">mérlegben </w:t>
      </w:r>
      <w:r w:rsidR="00E67EC5" w:rsidRPr="003F0317">
        <w:rPr>
          <w:rFonts w:cs="Arial"/>
          <w:sz w:val="22"/>
        </w:rPr>
        <w:t>szerepeltetni</w:t>
      </w:r>
      <w:r w:rsidRPr="003F0317">
        <w:rPr>
          <w:rFonts w:cs="Arial"/>
          <w:sz w:val="22"/>
        </w:rPr>
        <w:t xml:space="preserve">, átsorolás-jelentést kell készíteni. A </w:t>
      </w:r>
      <w:r w:rsidR="009A7EF5" w:rsidRPr="003F0317">
        <w:rPr>
          <w:rFonts w:cs="Arial"/>
          <w:sz w:val="22"/>
        </w:rPr>
        <w:t>jelentést az első olyan hónapra vonatkozóan</w:t>
      </w:r>
      <w:r w:rsidRPr="003F0317">
        <w:rPr>
          <w:rFonts w:cs="Arial"/>
          <w:sz w:val="22"/>
        </w:rPr>
        <w:t xml:space="preserve"> kell </w:t>
      </w:r>
      <w:r w:rsidR="00ED3E8F" w:rsidRPr="003F0317">
        <w:rPr>
          <w:rFonts w:cs="Arial"/>
          <w:sz w:val="22"/>
        </w:rPr>
        <w:t xml:space="preserve">csak </w:t>
      </w:r>
      <w:r w:rsidRPr="003F0317">
        <w:rPr>
          <w:rFonts w:cs="Arial"/>
          <w:sz w:val="22"/>
        </w:rPr>
        <w:t>küldeni</w:t>
      </w:r>
      <w:r w:rsidR="009A7EF5" w:rsidRPr="003F0317">
        <w:rPr>
          <w:rFonts w:cs="Arial"/>
          <w:sz w:val="22"/>
        </w:rPr>
        <w:t xml:space="preserve">, amikortól kezdve az előírások szerint új soron kell kimutatni </w:t>
      </w:r>
      <w:r w:rsidR="007B38CB" w:rsidRPr="003F0317">
        <w:rPr>
          <w:rFonts w:cs="Arial"/>
          <w:sz w:val="22"/>
        </w:rPr>
        <w:t xml:space="preserve">a már korábban </w:t>
      </w:r>
      <w:r w:rsidR="009A7EF5" w:rsidRPr="003F0317">
        <w:rPr>
          <w:rFonts w:cs="Arial"/>
          <w:sz w:val="22"/>
        </w:rPr>
        <w:t>is a mérlegben szereplő állományokat.</w:t>
      </w:r>
      <w:r w:rsidR="00297711" w:rsidRPr="003F0317">
        <w:rPr>
          <w:rFonts w:cs="Arial"/>
          <w:sz w:val="22"/>
        </w:rPr>
        <w:t xml:space="preserve"> </w:t>
      </w:r>
    </w:p>
    <w:p w:rsidR="007F78F4" w:rsidRPr="003F0317" w:rsidRDefault="00637974" w:rsidP="00B61A1F">
      <w:p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 xml:space="preserve">A havi átsorolások értéke a tárgyhónapot megelőző hónap végén a mérlegben szereplő, érintett </w:t>
      </w:r>
      <w:proofErr w:type="spellStart"/>
      <w:r w:rsidRPr="003F0317">
        <w:rPr>
          <w:rFonts w:cs="Arial"/>
          <w:sz w:val="22"/>
        </w:rPr>
        <w:t>záróállományok</w:t>
      </w:r>
      <w:proofErr w:type="spellEnd"/>
      <w:r w:rsidRPr="003F0317">
        <w:rPr>
          <w:rFonts w:cs="Arial"/>
          <w:sz w:val="22"/>
        </w:rPr>
        <w:t xml:space="preserve"> értéke. Minden érintett mérlegsor esetében végre kell hajtani az átsorolást. A negyedéves átsorolás-jelentésben minden olyan átsorolást szerepeltetni kell, amely a tárgynegyedévet érinti.</w:t>
      </w:r>
    </w:p>
    <w:p w:rsidR="00637974" w:rsidRPr="003F0317" w:rsidRDefault="00637974" w:rsidP="00B61A1F">
      <w:pPr>
        <w:ind w:left="720"/>
        <w:rPr>
          <w:rFonts w:cs="Arial"/>
          <w:sz w:val="22"/>
        </w:rPr>
      </w:pPr>
    </w:p>
    <w:p w:rsidR="000B2308" w:rsidRPr="003F0317" w:rsidRDefault="000B2308" w:rsidP="00B61A1F">
      <w:pPr>
        <w:ind w:left="720"/>
        <w:rPr>
          <w:rFonts w:cs="Arial"/>
          <w:sz w:val="22"/>
        </w:rPr>
      </w:pPr>
    </w:p>
    <w:p w:rsidR="00663EB7" w:rsidRPr="003F0317" w:rsidRDefault="00663EB7" w:rsidP="00D73940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>Adatszolgáltatá</w:t>
      </w:r>
      <w:r w:rsidR="00271637" w:rsidRPr="003F0317">
        <w:rPr>
          <w:rFonts w:cs="Arial"/>
          <w:sz w:val="22"/>
        </w:rPr>
        <w:t xml:space="preserve">si hibák </w:t>
      </w:r>
      <w:r w:rsidRPr="003F0317">
        <w:rPr>
          <w:rFonts w:cs="Arial"/>
          <w:sz w:val="22"/>
        </w:rPr>
        <w:t>javítása</w:t>
      </w:r>
    </w:p>
    <w:p w:rsidR="00487306" w:rsidRPr="003F0317" w:rsidRDefault="00271637" w:rsidP="005F6D9A">
      <w:p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>Adatszolgáltatási hibáról akkor beszélünk, ha a mérlegtételek besorolása nem a hatályos e</w:t>
      </w:r>
      <w:r w:rsidR="00E5434E" w:rsidRPr="003F0317">
        <w:rPr>
          <w:rFonts w:cs="Arial"/>
          <w:sz w:val="22"/>
        </w:rPr>
        <w:t>lőírásoknak megfelelően történt</w:t>
      </w:r>
      <w:r w:rsidRPr="003F0317">
        <w:rPr>
          <w:rFonts w:cs="Arial"/>
          <w:sz w:val="22"/>
        </w:rPr>
        <w:t>. Az adatszolgáltatási hibákat alapvetően a hiba felfedése után a lehető legrövidebb időn</w:t>
      </w:r>
      <w:r w:rsidR="00E5434E" w:rsidRPr="003F0317">
        <w:rPr>
          <w:rFonts w:cs="Arial"/>
          <w:sz w:val="22"/>
        </w:rPr>
        <w:t xml:space="preserve"> belül, </w:t>
      </w:r>
      <w:r w:rsidR="00A17DD2" w:rsidRPr="003F0317">
        <w:rPr>
          <w:rFonts w:cs="Arial"/>
          <w:sz w:val="22"/>
        </w:rPr>
        <w:t xml:space="preserve">a </w:t>
      </w:r>
      <w:r w:rsidR="00D52D70" w:rsidRPr="003F0317">
        <w:rPr>
          <w:rFonts w:cs="Arial"/>
          <w:sz w:val="22"/>
        </w:rPr>
        <w:t>téves besorolással érintett időszak egészére</w:t>
      </w:r>
      <w:r w:rsidR="005008F6" w:rsidRPr="003F0317">
        <w:rPr>
          <w:rFonts w:cs="Arial"/>
          <w:sz w:val="22"/>
        </w:rPr>
        <w:t xml:space="preserve"> vonatkozó</w:t>
      </w:r>
      <w:r w:rsidR="00D52D70" w:rsidRPr="003F0317">
        <w:rPr>
          <w:rFonts w:cs="Arial"/>
          <w:sz w:val="22"/>
        </w:rPr>
        <w:t xml:space="preserve"> </w:t>
      </w:r>
      <w:r w:rsidR="005008F6" w:rsidRPr="003F0317">
        <w:rPr>
          <w:rFonts w:cs="Arial"/>
          <w:sz w:val="22"/>
        </w:rPr>
        <w:t xml:space="preserve">módosított adatgyűjtések </w:t>
      </w:r>
      <w:r w:rsidR="00D52D70" w:rsidRPr="003F0317">
        <w:rPr>
          <w:rFonts w:cs="Arial"/>
          <w:sz w:val="22"/>
        </w:rPr>
        <w:t xml:space="preserve">újraküldésével </w:t>
      </w:r>
      <w:r w:rsidRPr="003F0317">
        <w:rPr>
          <w:rFonts w:cs="Arial"/>
          <w:sz w:val="22"/>
        </w:rPr>
        <w:t xml:space="preserve">kell </w:t>
      </w:r>
      <w:r w:rsidR="00D52D70" w:rsidRPr="003F0317">
        <w:rPr>
          <w:rFonts w:cs="Arial"/>
          <w:sz w:val="22"/>
        </w:rPr>
        <w:t xml:space="preserve">javítani.  </w:t>
      </w:r>
      <w:r w:rsidR="00487306" w:rsidRPr="003F0317">
        <w:rPr>
          <w:rFonts w:cs="Arial"/>
          <w:sz w:val="22"/>
        </w:rPr>
        <w:t>Ebben az esetben ni</w:t>
      </w:r>
      <w:r w:rsidR="000B2308" w:rsidRPr="003F0317">
        <w:rPr>
          <w:rFonts w:cs="Arial"/>
          <w:sz w:val="22"/>
        </w:rPr>
        <w:t>ncs szükség átsorolás jelentés beküldésére</w:t>
      </w:r>
      <w:r w:rsidR="00487306" w:rsidRPr="003F0317">
        <w:rPr>
          <w:rFonts w:cs="Arial"/>
          <w:sz w:val="22"/>
        </w:rPr>
        <w:t>.</w:t>
      </w:r>
    </w:p>
    <w:p w:rsidR="005F6D9A" w:rsidRPr="003F0317" w:rsidRDefault="0068525F" w:rsidP="00E05281">
      <w:p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 xml:space="preserve">Abban az esetben viszont, ha </w:t>
      </w:r>
      <w:r w:rsidR="00D52D70" w:rsidRPr="003F0317">
        <w:rPr>
          <w:rFonts w:cs="Arial"/>
          <w:sz w:val="22"/>
        </w:rPr>
        <w:t>a hiba</w:t>
      </w:r>
      <w:r w:rsidR="00487306" w:rsidRPr="003F0317">
        <w:rPr>
          <w:rFonts w:cs="Arial"/>
          <w:sz w:val="22"/>
        </w:rPr>
        <w:t xml:space="preserve"> </w:t>
      </w:r>
      <w:r w:rsidRPr="003F0317">
        <w:rPr>
          <w:rFonts w:cs="Arial"/>
          <w:sz w:val="22"/>
        </w:rPr>
        <w:t>visszamenőleges</w:t>
      </w:r>
      <w:r w:rsidR="00924468" w:rsidRPr="003F0317">
        <w:rPr>
          <w:rFonts w:cs="Arial"/>
          <w:sz w:val="22"/>
        </w:rPr>
        <w:t xml:space="preserve"> javítása a</w:t>
      </w:r>
      <w:r w:rsidR="00487306" w:rsidRPr="003F0317">
        <w:rPr>
          <w:rFonts w:cs="Arial"/>
          <w:sz w:val="22"/>
        </w:rPr>
        <w:t xml:space="preserve"> teljes </w:t>
      </w:r>
      <w:r w:rsidRPr="003F0317">
        <w:rPr>
          <w:rFonts w:cs="Arial"/>
          <w:sz w:val="22"/>
        </w:rPr>
        <w:t xml:space="preserve">érintett </w:t>
      </w:r>
      <w:r w:rsidR="00487306" w:rsidRPr="003F0317">
        <w:rPr>
          <w:rFonts w:cs="Arial"/>
          <w:sz w:val="22"/>
        </w:rPr>
        <w:t xml:space="preserve">időszakra nem lehetséges, vagy túlságosan nagy költségekkel járna, </w:t>
      </w:r>
      <w:r w:rsidRPr="003F0317">
        <w:rPr>
          <w:rFonts w:cs="Arial"/>
          <w:sz w:val="22"/>
        </w:rPr>
        <w:t>akkor - az adatgyűjtés bankszakmai felelősével történt előzetes egyeztetést követően - lehetőség van arra, hogy az a</w:t>
      </w:r>
      <w:r w:rsidR="00924468" w:rsidRPr="003F0317">
        <w:rPr>
          <w:rFonts w:cs="Arial"/>
          <w:sz w:val="22"/>
        </w:rPr>
        <w:t xml:space="preserve">datszolgáltató egy rövidebb időszakra </w:t>
      </w:r>
      <w:r w:rsidRPr="003F0317">
        <w:rPr>
          <w:rFonts w:cs="Arial"/>
          <w:sz w:val="22"/>
        </w:rPr>
        <w:t>hajtsa végre</w:t>
      </w:r>
      <w:r w:rsidR="00487306" w:rsidRPr="003F0317">
        <w:rPr>
          <w:rFonts w:cs="Arial"/>
          <w:sz w:val="22"/>
        </w:rPr>
        <w:t xml:space="preserve"> </w:t>
      </w:r>
      <w:r w:rsidRPr="003F0317">
        <w:rPr>
          <w:rFonts w:cs="Arial"/>
          <w:sz w:val="22"/>
        </w:rPr>
        <w:t xml:space="preserve">a </w:t>
      </w:r>
      <w:r w:rsidR="00924468" w:rsidRPr="003F0317">
        <w:rPr>
          <w:rFonts w:cs="Arial"/>
          <w:sz w:val="22"/>
        </w:rPr>
        <w:t xml:space="preserve">visszamenőleges </w:t>
      </w:r>
      <w:r w:rsidRPr="003F0317">
        <w:rPr>
          <w:rFonts w:cs="Arial"/>
          <w:sz w:val="22"/>
        </w:rPr>
        <w:t>módosítást</w:t>
      </w:r>
      <w:r w:rsidR="00924468" w:rsidRPr="003F0317">
        <w:rPr>
          <w:rFonts w:cs="Arial"/>
          <w:sz w:val="22"/>
        </w:rPr>
        <w:t xml:space="preserve">. </w:t>
      </w:r>
      <w:r w:rsidRPr="003F0317">
        <w:rPr>
          <w:rFonts w:cs="Arial"/>
          <w:sz w:val="22"/>
        </w:rPr>
        <w:t xml:space="preserve"> </w:t>
      </w:r>
      <w:r w:rsidR="00B308DF" w:rsidRPr="003F0317">
        <w:rPr>
          <w:rFonts w:cs="Arial"/>
          <w:sz w:val="22"/>
        </w:rPr>
        <w:t>Ekkor az</w:t>
      </w:r>
      <w:r w:rsidR="001A4A7B" w:rsidRPr="003F0317">
        <w:rPr>
          <w:rFonts w:cs="Arial"/>
          <w:sz w:val="22"/>
        </w:rPr>
        <w:t xml:space="preserve"> </w:t>
      </w:r>
      <w:r w:rsidR="00070436" w:rsidRPr="003F0317">
        <w:rPr>
          <w:rFonts w:cs="Arial"/>
          <w:sz w:val="22"/>
        </w:rPr>
        <w:t xml:space="preserve">átsorolást </w:t>
      </w:r>
      <w:r w:rsidR="001A4A7B" w:rsidRPr="003F0317">
        <w:rPr>
          <w:rFonts w:cs="Arial"/>
          <w:sz w:val="22"/>
        </w:rPr>
        <w:t>az</w:t>
      </w:r>
      <w:r w:rsidR="00070436" w:rsidRPr="003F0317">
        <w:rPr>
          <w:rFonts w:cs="Arial"/>
          <w:sz w:val="22"/>
        </w:rPr>
        <w:t xml:space="preserve"> első olyan hónapra vonatkozóan</w:t>
      </w:r>
      <w:r w:rsidR="00B308DF" w:rsidRPr="003F0317">
        <w:rPr>
          <w:rFonts w:cs="Arial"/>
          <w:sz w:val="22"/>
        </w:rPr>
        <w:t xml:space="preserve"> kell elkészíteni</w:t>
      </w:r>
      <w:r w:rsidR="001A4A7B" w:rsidRPr="003F0317">
        <w:rPr>
          <w:rFonts w:cs="Arial"/>
          <w:sz w:val="22"/>
        </w:rPr>
        <w:t xml:space="preserve">, amikor az állományok már </w:t>
      </w:r>
      <w:r w:rsidR="00E12DC0" w:rsidRPr="003F0317">
        <w:rPr>
          <w:rFonts w:cs="Arial"/>
          <w:sz w:val="22"/>
        </w:rPr>
        <w:t>a megfelelő mérlegsoron</w:t>
      </w:r>
      <w:r w:rsidR="001A4A7B" w:rsidRPr="003F0317">
        <w:rPr>
          <w:rFonts w:cs="Arial"/>
          <w:sz w:val="22"/>
        </w:rPr>
        <w:t xml:space="preserve"> </w:t>
      </w:r>
      <w:r w:rsidR="00E12DC0" w:rsidRPr="003F0317">
        <w:rPr>
          <w:rFonts w:cs="Arial"/>
          <w:sz w:val="22"/>
        </w:rPr>
        <w:t xml:space="preserve">szerepelnek. </w:t>
      </w:r>
    </w:p>
    <w:p w:rsidR="0040638E" w:rsidRPr="003F0317" w:rsidRDefault="00637974" w:rsidP="005F6D9A">
      <w:p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 xml:space="preserve">A havi átsorolások értéke a tárgyhónapot megelőző hónap végén a mérlegben szereplő, érintett </w:t>
      </w:r>
      <w:proofErr w:type="spellStart"/>
      <w:r w:rsidRPr="003F0317">
        <w:rPr>
          <w:rFonts w:cs="Arial"/>
          <w:sz w:val="22"/>
        </w:rPr>
        <w:t>záróállományok</w:t>
      </w:r>
      <w:proofErr w:type="spellEnd"/>
      <w:r w:rsidRPr="003F0317">
        <w:rPr>
          <w:rFonts w:cs="Arial"/>
          <w:sz w:val="22"/>
        </w:rPr>
        <w:t xml:space="preserve"> értéke. Minden érintett mérlegsor esetében végre kell hajtani az átsorolást. A negyedéves átsorolás-jelentésben minden olyan átsorolást szerepeltetni kell, amely a tárgynegyedévet érinti.</w:t>
      </w:r>
    </w:p>
    <w:p w:rsidR="0040638E" w:rsidRPr="003F0317" w:rsidRDefault="00E96656" w:rsidP="00495771">
      <w:pPr>
        <w:pStyle w:val="Listaszerbekezds"/>
        <w:keepNext/>
        <w:keepLines/>
        <w:numPr>
          <w:ilvl w:val="0"/>
          <w:numId w:val="8"/>
        </w:numPr>
        <w:tabs>
          <w:tab w:val="clear" w:pos="360"/>
          <w:tab w:val="num" w:pos="709"/>
        </w:tabs>
        <w:ind w:left="709"/>
        <w:rPr>
          <w:rFonts w:cs="Arial"/>
          <w:sz w:val="22"/>
        </w:rPr>
      </w:pPr>
      <w:r w:rsidRPr="003F0317">
        <w:rPr>
          <w:rFonts w:cs="Arial"/>
          <w:sz w:val="22"/>
        </w:rPr>
        <w:lastRenderedPageBreak/>
        <w:t>S</w:t>
      </w:r>
      <w:r w:rsidR="0040638E" w:rsidRPr="003F0317">
        <w:rPr>
          <w:rFonts w:cs="Arial"/>
          <w:sz w:val="22"/>
        </w:rPr>
        <w:t>zervezet</w:t>
      </w:r>
      <w:r w:rsidRPr="003F0317">
        <w:rPr>
          <w:rFonts w:cs="Arial"/>
          <w:sz w:val="22"/>
        </w:rPr>
        <w:t>i átalakulások</w:t>
      </w:r>
      <w:r w:rsidR="0040638E" w:rsidRPr="003F0317">
        <w:rPr>
          <w:rFonts w:cs="Arial"/>
          <w:sz w:val="22"/>
        </w:rPr>
        <w:t xml:space="preserve"> miatti </w:t>
      </w:r>
      <w:r w:rsidRPr="003F0317">
        <w:rPr>
          <w:rFonts w:cs="Arial"/>
          <w:sz w:val="22"/>
        </w:rPr>
        <w:t>kiigazítások</w:t>
      </w:r>
    </w:p>
    <w:p w:rsidR="008331CF" w:rsidRPr="003F0317" w:rsidRDefault="008331CF" w:rsidP="00987509">
      <w:pPr>
        <w:pStyle w:val="Listaszerbekezds"/>
        <w:keepNext/>
        <w:keepLines/>
        <w:numPr>
          <w:ilvl w:val="0"/>
          <w:numId w:val="0"/>
        </w:numPr>
        <w:ind w:left="360"/>
        <w:rPr>
          <w:rFonts w:cs="Arial"/>
          <w:sz w:val="22"/>
        </w:rPr>
      </w:pPr>
    </w:p>
    <w:p w:rsidR="00070436" w:rsidRPr="003F0317" w:rsidRDefault="00673F28" w:rsidP="00987509">
      <w:pPr>
        <w:pStyle w:val="Listaszerbekezds"/>
        <w:keepNext/>
        <w:keepLines/>
        <w:numPr>
          <w:ilvl w:val="1"/>
          <w:numId w:val="8"/>
        </w:numPr>
        <w:ind w:left="851"/>
        <w:rPr>
          <w:rFonts w:cs="Arial"/>
          <w:sz w:val="22"/>
        </w:rPr>
      </w:pPr>
      <w:r w:rsidRPr="003F0317">
        <w:rPr>
          <w:rFonts w:cs="Arial"/>
          <w:sz w:val="22"/>
        </w:rPr>
        <w:t>Nem hitelintézetként működő szervezet beolvadása</w:t>
      </w:r>
    </w:p>
    <w:p w:rsidR="00A33649" w:rsidRPr="003F0317" w:rsidRDefault="00A33649" w:rsidP="00987509">
      <w:pPr>
        <w:pStyle w:val="Listaszerbekezds"/>
        <w:keepNext/>
        <w:keepLines/>
        <w:numPr>
          <w:ilvl w:val="0"/>
          <w:numId w:val="0"/>
        </w:numPr>
        <w:ind w:left="720"/>
        <w:rPr>
          <w:rFonts w:cs="Arial"/>
          <w:sz w:val="22"/>
        </w:rPr>
      </w:pPr>
    </w:p>
    <w:p w:rsidR="00673F28" w:rsidRPr="003F0317" w:rsidRDefault="00610FD7" w:rsidP="00987509">
      <w:pPr>
        <w:pStyle w:val="Listaszerbekezds"/>
        <w:keepNext/>
        <w:keepLines/>
        <w:numPr>
          <w:ilvl w:val="0"/>
          <w:numId w:val="0"/>
        </w:num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>Az adatszolgáltató hitelintézetnek átsorolás-jelentést kell küldeni a</w:t>
      </w:r>
      <w:r w:rsidR="00673F28" w:rsidRPr="003F0317">
        <w:rPr>
          <w:rFonts w:cs="Arial"/>
          <w:sz w:val="22"/>
        </w:rPr>
        <w:t xml:space="preserve">bban az esetben, </w:t>
      </w:r>
      <w:r w:rsidRPr="003F0317">
        <w:rPr>
          <w:rFonts w:cs="Arial"/>
          <w:sz w:val="22"/>
        </w:rPr>
        <w:t>ha egy ne</w:t>
      </w:r>
      <w:r w:rsidR="00E92378" w:rsidRPr="003F0317">
        <w:rPr>
          <w:rFonts w:cs="Arial"/>
          <w:sz w:val="22"/>
        </w:rPr>
        <w:t>m hitelintézeti szektorba tartozó szervezet a hitelintézetbe történő beolvadással szűnik</w:t>
      </w:r>
      <w:r w:rsidR="00531588" w:rsidRPr="003F0317">
        <w:rPr>
          <w:rFonts w:cs="Arial"/>
          <w:sz w:val="22"/>
        </w:rPr>
        <w:t xml:space="preserve"> meg</w:t>
      </w:r>
      <w:r w:rsidR="00E92378" w:rsidRPr="003F0317">
        <w:rPr>
          <w:rFonts w:cs="Arial"/>
          <w:sz w:val="22"/>
        </w:rPr>
        <w:t>.</w:t>
      </w:r>
    </w:p>
    <w:p w:rsidR="003D095B" w:rsidRPr="003F0317" w:rsidRDefault="003D095B" w:rsidP="00987509">
      <w:pPr>
        <w:pStyle w:val="Listaszerbekezds"/>
        <w:keepNext/>
        <w:keepLines/>
        <w:numPr>
          <w:ilvl w:val="0"/>
          <w:numId w:val="0"/>
        </w:numPr>
        <w:ind w:left="720"/>
        <w:rPr>
          <w:rFonts w:cs="Arial"/>
          <w:sz w:val="22"/>
        </w:rPr>
      </w:pPr>
    </w:p>
    <w:p w:rsidR="00ED3E8F" w:rsidRPr="003F0317" w:rsidRDefault="00A33649" w:rsidP="00987509">
      <w:pPr>
        <w:pStyle w:val="Listaszerbekezds"/>
        <w:keepNext/>
        <w:keepLines/>
        <w:numPr>
          <w:ilvl w:val="0"/>
          <w:numId w:val="0"/>
        </w:num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 xml:space="preserve">A beolvadás hónapjára vonatkozó </w:t>
      </w:r>
      <w:r w:rsidR="00531588" w:rsidRPr="003F0317">
        <w:rPr>
          <w:rFonts w:cs="Arial"/>
          <w:sz w:val="22"/>
        </w:rPr>
        <w:t xml:space="preserve">átsorolás jelentésnek előjelhelyesen tartalmaznia </w:t>
      </w:r>
      <w:r w:rsidRPr="003F0317">
        <w:rPr>
          <w:rFonts w:cs="Arial"/>
          <w:sz w:val="22"/>
        </w:rPr>
        <w:t xml:space="preserve">kell </w:t>
      </w:r>
      <w:r w:rsidR="00453F21" w:rsidRPr="003F0317">
        <w:rPr>
          <w:rFonts w:cs="Arial"/>
          <w:sz w:val="22"/>
        </w:rPr>
        <w:t>minden olyan tételt</w:t>
      </w:r>
      <w:r w:rsidR="006762A5" w:rsidRPr="003F0317">
        <w:rPr>
          <w:rFonts w:cs="Arial"/>
          <w:sz w:val="22"/>
        </w:rPr>
        <w:t xml:space="preserve"> - ideértve a jelentő hitelintézet és a beolvadó szervezet egymással szembeni pozícióit is -,</w:t>
      </w:r>
      <w:r w:rsidR="00453F21" w:rsidRPr="003F0317">
        <w:rPr>
          <w:rFonts w:cs="Arial"/>
          <w:sz w:val="22"/>
        </w:rPr>
        <w:t xml:space="preserve"> ami a beolvadásból adódóan módosítja a jelentő hitelintézet mérlegét</w:t>
      </w:r>
      <w:r w:rsidR="00987509" w:rsidRPr="003F0317">
        <w:rPr>
          <w:rFonts w:cs="Arial"/>
          <w:sz w:val="22"/>
        </w:rPr>
        <w:t>, vagyis a beolvadást megelőző hónap zárómérlegének és a beolvadás hónapjára vonatkozó nyitómérleg különbségét</w:t>
      </w:r>
      <w:r w:rsidR="00453F21" w:rsidRPr="003F0317">
        <w:rPr>
          <w:rFonts w:cs="Arial"/>
          <w:sz w:val="22"/>
        </w:rPr>
        <w:t>.</w:t>
      </w:r>
    </w:p>
    <w:p w:rsidR="00ED3E8F" w:rsidRPr="003F0317" w:rsidRDefault="00ED3E8F" w:rsidP="00987509">
      <w:pPr>
        <w:pStyle w:val="Listaszerbekezds"/>
        <w:keepNext/>
        <w:keepLines/>
        <w:numPr>
          <w:ilvl w:val="0"/>
          <w:numId w:val="0"/>
        </w:numPr>
        <w:ind w:left="720"/>
        <w:rPr>
          <w:rFonts w:cs="Arial"/>
          <w:sz w:val="22"/>
        </w:rPr>
      </w:pPr>
    </w:p>
    <w:p w:rsidR="00E07DEF" w:rsidRPr="003F0317" w:rsidRDefault="00E07DEF" w:rsidP="00987509">
      <w:pPr>
        <w:pStyle w:val="Listaszerbekezds"/>
        <w:keepNext/>
        <w:keepLines/>
        <w:numPr>
          <w:ilvl w:val="0"/>
          <w:numId w:val="0"/>
        </w:num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 xml:space="preserve">Ennek megfelelően a jelentő hitelintézet mérlegéből a beolvadás miatt kikerülő tételeket </w:t>
      </w:r>
      <w:r w:rsidR="007F78F4" w:rsidRPr="003F0317">
        <w:rPr>
          <w:rFonts w:cs="Arial"/>
          <w:sz w:val="22"/>
        </w:rPr>
        <w:t xml:space="preserve">– jellemzően a beolvadó szervezettel kapcsolatos tételeket - </w:t>
      </w:r>
      <w:r w:rsidRPr="003F0317">
        <w:rPr>
          <w:rFonts w:cs="Arial"/>
          <w:sz w:val="22"/>
        </w:rPr>
        <w:t>negatív, míg a beolvadással bekerülő tételeket pozitív előjellel kell szerepeltetni.</w:t>
      </w:r>
    </w:p>
    <w:p w:rsidR="00ED3E8F" w:rsidRPr="003F0317" w:rsidRDefault="00ED3E8F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</w:p>
    <w:p w:rsidR="003C466C" w:rsidRPr="003F0317" w:rsidRDefault="00210A82" w:rsidP="00E05281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>A mérlegegyezőségnek az átsorolás-</w:t>
      </w:r>
      <w:r w:rsidR="002B5E2A" w:rsidRPr="003F0317">
        <w:rPr>
          <w:rFonts w:cs="Arial"/>
          <w:sz w:val="22"/>
        </w:rPr>
        <w:t>táblákban</w:t>
      </w:r>
      <w:r w:rsidRPr="003F0317">
        <w:rPr>
          <w:rFonts w:cs="Arial"/>
          <w:sz w:val="22"/>
        </w:rPr>
        <w:t xml:space="preserve"> is teljesülnie kell. </w:t>
      </w:r>
    </w:p>
    <w:p w:rsidR="00987509" w:rsidRPr="003F0317" w:rsidRDefault="00987509" w:rsidP="00E05281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</w:p>
    <w:p w:rsidR="00987509" w:rsidRPr="003F0317" w:rsidRDefault="00987509" w:rsidP="00E05281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</w:p>
    <w:p w:rsidR="00B17A07" w:rsidRPr="003F0317" w:rsidRDefault="00B17A07" w:rsidP="003C466C">
      <w:pPr>
        <w:pStyle w:val="Listaszerbekezds"/>
        <w:keepNext/>
        <w:keepLines/>
        <w:numPr>
          <w:ilvl w:val="1"/>
          <w:numId w:val="8"/>
        </w:numPr>
        <w:ind w:left="851"/>
        <w:rPr>
          <w:rFonts w:cs="Arial"/>
          <w:sz w:val="22"/>
        </w:rPr>
      </w:pPr>
      <w:r w:rsidRPr="003F0317">
        <w:rPr>
          <w:rFonts w:cs="Arial"/>
          <w:sz w:val="22"/>
        </w:rPr>
        <w:t>Hitelintézetként működő szervezet beolvadása</w:t>
      </w:r>
    </w:p>
    <w:p w:rsidR="00B17A07" w:rsidRPr="003F0317" w:rsidRDefault="00B17A07" w:rsidP="003C466C">
      <w:pPr>
        <w:pStyle w:val="Listaszerbekezds"/>
        <w:keepNext/>
        <w:keepLines/>
        <w:numPr>
          <w:ilvl w:val="0"/>
          <w:numId w:val="0"/>
        </w:numPr>
        <w:ind w:left="720"/>
        <w:rPr>
          <w:rFonts w:cs="Arial"/>
          <w:sz w:val="22"/>
        </w:rPr>
      </w:pPr>
    </w:p>
    <w:p w:rsidR="00B17A07" w:rsidRPr="003F0317" w:rsidRDefault="00B17A07" w:rsidP="003C466C">
      <w:pPr>
        <w:pStyle w:val="Listaszerbekezds"/>
        <w:keepNext/>
        <w:keepLines/>
        <w:numPr>
          <w:ilvl w:val="0"/>
          <w:numId w:val="0"/>
        </w:num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>Az adatszolgáltató hitelintézetnek átsorolás-jelentést kell küldeni abban az esetben, ha egy hitelintézeti szektorba tartozó szervezet a jelentő hitelintézetbe történő beolvadással szűnik meg.</w:t>
      </w:r>
    </w:p>
    <w:p w:rsidR="00E07DEF" w:rsidRPr="003F0317" w:rsidRDefault="00E07DEF" w:rsidP="00B17A07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</w:p>
    <w:p w:rsidR="00ED3E8F" w:rsidRPr="003F0317" w:rsidRDefault="00E07DEF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 xml:space="preserve">A beolvadás hónapjára vonatkozó átsorolás jelentésnek </w:t>
      </w:r>
      <w:r w:rsidR="004D0A23" w:rsidRPr="003F0317">
        <w:rPr>
          <w:rFonts w:cs="Arial"/>
          <w:sz w:val="22"/>
        </w:rPr>
        <w:t xml:space="preserve">csak </w:t>
      </w:r>
      <w:r w:rsidRPr="003F0317">
        <w:rPr>
          <w:rFonts w:cs="Arial"/>
          <w:sz w:val="22"/>
        </w:rPr>
        <w:t xml:space="preserve">a jelentő hitelintézet és a beolvadó </w:t>
      </w:r>
      <w:r w:rsidR="004D0A23" w:rsidRPr="003F0317">
        <w:rPr>
          <w:rFonts w:cs="Arial"/>
          <w:sz w:val="22"/>
        </w:rPr>
        <w:t>hitelintézet</w:t>
      </w:r>
      <w:r w:rsidRPr="003F0317">
        <w:rPr>
          <w:rFonts w:cs="Arial"/>
          <w:sz w:val="22"/>
        </w:rPr>
        <w:t xml:space="preserve"> egymással szembeni pozícióit</w:t>
      </w:r>
      <w:r w:rsidR="004D0A23" w:rsidRPr="003F0317">
        <w:rPr>
          <w:rFonts w:cs="Arial"/>
          <w:sz w:val="22"/>
        </w:rPr>
        <w:t xml:space="preserve"> kell </w:t>
      </w:r>
      <w:r w:rsidR="000B2308" w:rsidRPr="003F0317">
        <w:rPr>
          <w:rFonts w:cs="Arial"/>
          <w:sz w:val="22"/>
        </w:rPr>
        <w:t>tartalmaznia negatív előjellel. A</w:t>
      </w:r>
      <w:r w:rsidR="006D3BEE" w:rsidRPr="003F0317">
        <w:rPr>
          <w:rFonts w:cs="Arial"/>
          <w:sz w:val="22"/>
        </w:rPr>
        <w:t xml:space="preserve"> </w:t>
      </w:r>
      <w:r w:rsidR="004D0A23" w:rsidRPr="003F0317">
        <w:rPr>
          <w:rFonts w:cs="Arial"/>
          <w:sz w:val="22"/>
        </w:rPr>
        <w:t>beolvadó hitelintézet mérlegében lévő</w:t>
      </w:r>
      <w:r w:rsidR="006D3BEE" w:rsidRPr="003F0317">
        <w:rPr>
          <w:rFonts w:cs="Arial"/>
          <w:sz w:val="22"/>
        </w:rPr>
        <w:t xml:space="preserve">, a jogutód hitelintézethez köthető tételeket is </w:t>
      </w:r>
      <w:r w:rsidR="001A1CB5" w:rsidRPr="003F0317">
        <w:rPr>
          <w:rFonts w:cs="Arial"/>
          <w:sz w:val="22"/>
        </w:rPr>
        <w:t>átsorolásként kell jelenteni szintén negatív előjellel.</w:t>
      </w:r>
    </w:p>
    <w:p w:rsidR="00D82412" w:rsidRPr="003F0317" w:rsidRDefault="00D82412" w:rsidP="00D82412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>Például: amennyiben a jogutód hitelintézet az összeolvadást megelőzően betétet helyezett el a beolvadó szervezetnél, abban az esetben a jogutód által a beolvadást követő hónapban jelentett átsorolás</w:t>
      </w:r>
      <w:r w:rsidR="00DB1254" w:rsidRPr="003F0317">
        <w:rPr>
          <w:rFonts w:cs="Arial"/>
          <w:sz w:val="22"/>
        </w:rPr>
        <w:t>-jelentésnek</w:t>
      </w:r>
      <w:r w:rsidRPr="003F0317">
        <w:rPr>
          <w:rFonts w:cs="Arial"/>
          <w:sz w:val="22"/>
        </w:rPr>
        <w:t xml:space="preserve"> a jogutód hitelintézet eszköz oldalán szereplő bankközi betétállományon túl a beolvadó szervezet forrás oldalán szereplő bankközi betéteit is tartalmazniuk kell. A fentiekből adódóan hitelintézetek összeolvadása során a jelentett tételek értéke eszköz és forrás oldalon páronként megegyezik és negatív előjelű.</w:t>
      </w:r>
    </w:p>
    <w:p w:rsidR="00DB1254" w:rsidRPr="003F0317" w:rsidRDefault="00DB1254" w:rsidP="00090C55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</w:p>
    <w:p w:rsidR="00E96656" w:rsidRPr="003F0317" w:rsidRDefault="00E96656" w:rsidP="00E07DEF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</w:p>
    <w:p w:rsidR="00B17A07" w:rsidRPr="003F0317" w:rsidRDefault="00495771" w:rsidP="00495771">
      <w:pPr>
        <w:pStyle w:val="Listaszerbekezds"/>
        <w:numPr>
          <w:ilvl w:val="1"/>
          <w:numId w:val="8"/>
        </w:numPr>
        <w:ind w:left="851"/>
        <w:rPr>
          <w:rFonts w:cs="Arial"/>
          <w:sz w:val="22"/>
        </w:rPr>
      </w:pPr>
      <w:r w:rsidRPr="003F0317">
        <w:rPr>
          <w:rFonts w:cs="Arial"/>
          <w:sz w:val="22"/>
        </w:rPr>
        <w:t>H</w:t>
      </w:r>
      <w:r w:rsidR="005E49FA" w:rsidRPr="003F0317">
        <w:rPr>
          <w:rFonts w:cs="Arial"/>
          <w:sz w:val="22"/>
        </w:rPr>
        <w:t>itelintézetté</w:t>
      </w:r>
      <w:r w:rsidR="00E96656" w:rsidRPr="003F0317">
        <w:rPr>
          <w:rFonts w:cs="Arial"/>
          <w:sz w:val="22"/>
        </w:rPr>
        <w:t xml:space="preserve"> </w:t>
      </w:r>
      <w:r w:rsidR="005E49FA" w:rsidRPr="003F0317">
        <w:rPr>
          <w:rFonts w:cs="Arial"/>
          <w:sz w:val="22"/>
        </w:rPr>
        <w:t>alakuló</w:t>
      </w:r>
      <w:r w:rsidR="00E96656" w:rsidRPr="003F0317">
        <w:rPr>
          <w:rFonts w:cs="Arial"/>
          <w:sz w:val="22"/>
        </w:rPr>
        <w:t xml:space="preserve"> vállalatok átsorolás-jelentése</w:t>
      </w:r>
    </w:p>
    <w:p w:rsidR="00E96656" w:rsidRPr="003F0317" w:rsidRDefault="00E96656" w:rsidP="00E96656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</w:p>
    <w:p w:rsidR="00E96656" w:rsidRPr="003F0317" w:rsidRDefault="00E96656" w:rsidP="00E96656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t xml:space="preserve">Abban az esetben, ha egy korábban pénzügyi működő szervezet hitelintézetté alakul, az átalakulás hónapjában átsorolás-jelentést kell készíteni. Az átsorolás-jelentésben az átalakulás hónapjára érvényes nyitómérlegek állományát kell kimutatni </w:t>
      </w:r>
      <w:r w:rsidR="005E49FA" w:rsidRPr="003F0317">
        <w:rPr>
          <w:rFonts w:cs="Arial"/>
          <w:sz w:val="22"/>
        </w:rPr>
        <w:t>az előírt táblaszerkezetben.</w:t>
      </w:r>
    </w:p>
    <w:p w:rsidR="00090C55" w:rsidRPr="003F0317" w:rsidRDefault="00090C55" w:rsidP="00E96656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</w:p>
    <w:p w:rsidR="00C80835" w:rsidRPr="003F0317" w:rsidRDefault="00C80835" w:rsidP="00E96656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</w:p>
    <w:p w:rsidR="005E49FA" w:rsidRPr="003F0317" w:rsidRDefault="00495771" w:rsidP="00495771">
      <w:pPr>
        <w:pStyle w:val="Listaszerbekezds"/>
        <w:numPr>
          <w:ilvl w:val="1"/>
          <w:numId w:val="8"/>
        </w:numPr>
        <w:rPr>
          <w:rFonts w:cs="Arial"/>
          <w:sz w:val="22"/>
        </w:rPr>
      </w:pPr>
      <w:r w:rsidRPr="003F0317">
        <w:rPr>
          <w:rFonts w:cs="Arial"/>
          <w:sz w:val="22"/>
        </w:rPr>
        <w:t>Hitelintézetként működő szervezet szétválása két vagy több szervezetté</w:t>
      </w:r>
    </w:p>
    <w:p w:rsidR="00495771" w:rsidRPr="003F0317" w:rsidRDefault="00495771" w:rsidP="00495771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</w:p>
    <w:p w:rsidR="00290D47" w:rsidRPr="003F0317" w:rsidRDefault="00495771" w:rsidP="00090C55">
      <w:pPr>
        <w:pStyle w:val="Listaszerbekezds"/>
        <w:numPr>
          <w:ilvl w:val="0"/>
          <w:numId w:val="0"/>
        </w:numPr>
        <w:ind w:left="720"/>
        <w:rPr>
          <w:rFonts w:cs="Arial"/>
          <w:sz w:val="22"/>
        </w:rPr>
      </w:pPr>
      <w:r w:rsidRPr="003F0317">
        <w:rPr>
          <w:rFonts w:cs="Arial"/>
          <w:sz w:val="22"/>
        </w:rPr>
        <w:lastRenderedPageBreak/>
        <w:t xml:space="preserve">Egy hitelintézet szétválása után a hitelintézetként tovább működő jogutód </w:t>
      </w:r>
      <w:proofErr w:type="gramStart"/>
      <w:r w:rsidRPr="003F0317">
        <w:rPr>
          <w:rFonts w:cs="Arial"/>
          <w:sz w:val="22"/>
        </w:rPr>
        <w:t>szervezet</w:t>
      </w:r>
      <w:r w:rsidR="003D71E0" w:rsidRPr="003F0317">
        <w:rPr>
          <w:rFonts w:cs="Arial"/>
          <w:sz w:val="22"/>
        </w:rPr>
        <w:t>(</w:t>
      </w:r>
      <w:proofErr w:type="spellStart"/>
      <w:proofErr w:type="gramEnd"/>
      <w:r w:rsidR="003D71E0" w:rsidRPr="003F0317">
        <w:rPr>
          <w:rFonts w:cs="Arial"/>
          <w:sz w:val="22"/>
        </w:rPr>
        <w:t>ek</w:t>
      </w:r>
      <w:proofErr w:type="spellEnd"/>
      <w:r w:rsidR="003D71E0" w:rsidRPr="003F0317">
        <w:rPr>
          <w:rFonts w:cs="Arial"/>
          <w:sz w:val="22"/>
        </w:rPr>
        <w:t>)</w:t>
      </w:r>
      <w:proofErr w:type="spellStart"/>
      <w:r w:rsidRPr="003F0317">
        <w:rPr>
          <w:rFonts w:cs="Arial"/>
          <w:sz w:val="22"/>
        </w:rPr>
        <w:t>nek</w:t>
      </w:r>
      <w:proofErr w:type="spellEnd"/>
      <w:r w:rsidRPr="003F0317">
        <w:rPr>
          <w:rFonts w:cs="Arial"/>
          <w:sz w:val="22"/>
        </w:rPr>
        <w:t xml:space="preserve"> átsorol</w:t>
      </w:r>
      <w:r w:rsidR="003D71E0" w:rsidRPr="003F0317">
        <w:rPr>
          <w:rFonts w:cs="Arial"/>
          <w:sz w:val="22"/>
        </w:rPr>
        <w:t>ás-jelentést kell összeállítani</w:t>
      </w:r>
      <w:r w:rsidRPr="003F0317">
        <w:rPr>
          <w:rFonts w:cs="Arial"/>
          <w:sz w:val="22"/>
        </w:rPr>
        <w:t>. Az átsorolások miatti kii</w:t>
      </w:r>
      <w:r w:rsidR="009B4705" w:rsidRPr="003F0317">
        <w:rPr>
          <w:rFonts w:cs="Arial"/>
          <w:sz w:val="22"/>
        </w:rPr>
        <w:t xml:space="preserve">gazítások között </w:t>
      </w:r>
      <w:r w:rsidR="00090C55" w:rsidRPr="003F0317">
        <w:rPr>
          <w:rFonts w:cs="Arial"/>
          <w:sz w:val="22"/>
        </w:rPr>
        <w:t>a</w:t>
      </w:r>
      <w:r w:rsidR="009B4705" w:rsidRPr="003F0317">
        <w:rPr>
          <w:rFonts w:cs="Arial"/>
          <w:sz w:val="22"/>
        </w:rPr>
        <w:t xml:space="preserve"> hitelintézetként tovább működő</w:t>
      </w:r>
      <w:r w:rsidR="00090C55" w:rsidRPr="003F0317">
        <w:rPr>
          <w:rFonts w:cs="Arial"/>
          <w:sz w:val="22"/>
        </w:rPr>
        <w:t xml:space="preserve"> jogutód</w:t>
      </w:r>
      <w:r w:rsidR="003E54F2" w:rsidRPr="003F0317">
        <w:rPr>
          <w:rFonts w:cs="Arial"/>
          <w:sz w:val="22"/>
        </w:rPr>
        <w:t xml:space="preserve"> </w:t>
      </w:r>
      <w:proofErr w:type="gramStart"/>
      <w:r w:rsidR="00FA0CAA" w:rsidRPr="003F0317">
        <w:rPr>
          <w:rFonts w:cs="Arial"/>
          <w:sz w:val="22"/>
        </w:rPr>
        <w:t>szervezet(</w:t>
      </w:r>
      <w:proofErr w:type="spellStart"/>
      <w:proofErr w:type="gramEnd"/>
      <w:r w:rsidR="00FA0CAA" w:rsidRPr="003F0317">
        <w:rPr>
          <w:rFonts w:cs="Arial"/>
          <w:sz w:val="22"/>
        </w:rPr>
        <w:t>ek</w:t>
      </w:r>
      <w:proofErr w:type="spellEnd"/>
      <w:r w:rsidR="00FA0CAA" w:rsidRPr="003F0317">
        <w:rPr>
          <w:rFonts w:cs="Arial"/>
          <w:sz w:val="22"/>
        </w:rPr>
        <w:t>)</w:t>
      </w:r>
      <w:r w:rsidR="003D71E0" w:rsidRPr="003F0317">
        <w:rPr>
          <w:rFonts w:cs="Arial"/>
          <w:sz w:val="22"/>
        </w:rPr>
        <w:t xml:space="preserve"> szétválás</w:t>
      </w:r>
      <w:r w:rsidRPr="003F0317">
        <w:rPr>
          <w:rFonts w:cs="Arial"/>
          <w:sz w:val="22"/>
        </w:rPr>
        <w:t xml:space="preserve"> </w:t>
      </w:r>
      <w:r w:rsidR="003D71E0" w:rsidRPr="003F0317">
        <w:rPr>
          <w:rFonts w:cs="Arial"/>
          <w:sz w:val="22"/>
        </w:rPr>
        <w:t>hónapjában érvényes nyitómérlegét</w:t>
      </w:r>
      <w:r w:rsidR="009B4705" w:rsidRPr="003F0317">
        <w:rPr>
          <w:rFonts w:cs="Arial"/>
          <w:sz w:val="22"/>
        </w:rPr>
        <w:t xml:space="preserve"> kell jelenteni</w:t>
      </w:r>
      <w:r w:rsidR="003D71E0" w:rsidRPr="003F0317">
        <w:rPr>
          <w:rFonts w:cs="Arial"/>
          <w:sz w:val="22"/>
        </w:rPr>
        <w:t>.</w:t>
      </w:r>
    </w:p>
    <w:sectPr w:rsidR="00290D47" w:rsidRPr="003F0317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F2" w:rsidRDefault="003E54F2">
      <w:r>
        <w:separator/>
      </w:r>
    </w:p>
  </w:endnote>
  <w:endnote w:type="continuationSeparator" w:id="0">
    <w:p w:rsidR="003E54F2" w:rsidRDefault="003E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F2" w:rsidRPr="00AC6950" w:rsidRDefault="003E54F2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EE7FDC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EE7FDC" w:rsidRPr="00AC6950">
      <w:rPr>
        <w:sz w:val="18"/>
        <w:szCs w:val="18"/>
      </w:rPr>
      <w:fldChar w:fldCharType="separate"/>
    </w:r>
    <w:r w:rsidR="003F0317">
      <w:rPr>
        <w:noProof/>
        <w:sz w:val="18"/>
        <w:szCs w:val="18"/>
      </w:rPr>
      <w:t>2</w:t>
    </w:r>
    <w:r w:rsidR="00EE7FDC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EE7FDC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EE7FDC" w:rsidRPr="00AC6950">
      <w:rPr>
        <w:sz w:val="18"/>
        <w:szCs w:val="18"/>
      </w:rPr>
      <w:fldChar w:fldCharType="separate"/>
    </w:r>
    <w:r w:rsidR="003F0317">
      <w:rPr>
        <w:noProof/>
        <w:sz w:val="18"/>
        <w:szCs w:val="18"/>
      </w:rPr>
      <w:t>4</w:t>
    </w:r>
    <w:r w:rsidR="00EE7FDC" w:rsidRPr="00AC6950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F2" w:rsidRDefault="003E54F2">
      <w:r>
        <w:separator/>
      </w:r>
    </w:p>
  </w:footnote>
  <w:footnote w:type="continuationSeparator" w:id="0">
    <w:p w:rsidR="003E54F2" w:rsidRDefault="003E5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F2" w:rsidRPr="00AC6950" w:rsidRDefault="003E54F2" w:rsidP="008349B3">
    <w:pP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55D"/>
    <w:multiLevelType w:val="multilevel"/>
    <w:tmpl w:val="5B9C0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E58F6"/>
    <w:multiLevelType w:val="hybridMultilevel"/>
    <w:tmpl w:val="4B267694"/>
    <w:lvl w:ilvl="0" w:tplc="0B38E156">
      <w:start w:val="1"/>
      <w:numFmt w:val="bullet"/>
      <w:lvlText w:val="–"/>
      <w:lvlJc w:val="left"/>
      <w:pPr>
        <w:tabs>
          <w:tab w:val="num" w:pos="680"/>
        </w:tabs>
        <w:ind w:left="680" w:hanging="32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B12009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B12009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B12009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8"/>
    <w:lvlOverride w:ilvl="0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stylePaneFormatFilter w:val="7004"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72F"/>
    <w:rsid w:val="0000273C"/>
    <w:rsid w:val="00017B1B"/>
    <w:rsid w:val="000238DC"/>
    <w:rsid w:val="0002498B"/>
    <w:rsid w:val="000250E6"/>
    <w:rsid w:val="00027695"/>
    <w:rsid w:val="00027B62"/>
    <w:rsid w:val="00033357"/>
    <w:rsid w:val="00035697"/>
    <w:rsid w:val="00035D5B"/>
    <w:rsid w:val="0005072F"/>
    <w:rsid w:val="00060148"/>
    <w:rsid w:val="00063216"/>
    <w:rsid w:val="0006374F"/>
    <w:rsid w:val="00064546"/>
    <w:rsid w:val="000662FB"/>
    <w:rsid w:val="00067BE2"/>
    <w:rsid w:val="00067C0C"/>
    <w:rsid w:val="00070436"/>
    <w:rsid w:val="0008131E"/>
    <w:rsid w:val="00081934"/>
    <w:rsid w:val="000831EC"/>
    <w:rsid w:val="00087E97"/>
    <w:rsid w:val="00090C55"/>
    <w:rsid w:val="000B2308"/>
    <w:rsid w:val="000C701E"/>
    <w:rsid w:val="000C701F"/>
    <w:rsid w:val="000D1C8B"/>
    <w:rsid w:val="000D1E44"/>
    <w:rsid w:val="000D40AE"/>
    <w:rsid w:val="000D4F61"/>
    <w:rsid w:val="000E2CBD"/>
    <w:rsid w:val="000E4EE3"/>
    <w:rsid w:val="000F2858"/>
    <w:rsid w:val="000F2AE0"/>
    <w:rsid w:val="000F68FE"/>
    <w:rsid w:val="00101654"/>
    <w:rsid w:val="0010447E"/>
    <w:rsid w:val="0010496C"/>
    <w:rsid w:val="00110868"/>
    <w:rsid w:val="001255A4"/>
    <w:rsid w:val="00132260"/>
    <w:rsid w:val="00133A51"/>
    <w:rsid w:val="001356A6"/>
    <w:rsid w:val="001357D0"/>
    <w:rsid w:val="00136260"/>
    <w:rsid w:val="00140024"/>
    <w:rsid w:val="001421CC"/>
    <w:rsid w:val="00143691"/>
    <w:rsid w:val="00150045"/>
    <w:rsid w:val="00152DBF"/>
    <w:rsid w:val="001530F5"/>
    <w:rsid w:val="00166F6C"/>
    <w:rsid w:val="00167520"/>
    <w:rsid w:val="001747F6"/>
    <w:rsid w:val="0018359E"/>
    <w:rsid w:val="001870A7"/>
    <w:rsid w:val="00193761"/>
    <w:rsid w:val="00197350"/>
    <w:rsid w:val="001A1CB5"/>
    <w:rsid w:val="001A2BAA"/>
    <w:rsid w:val="001A41A9"/>
    <w:rsid w:val="001A4A7B"/>
    <w:rsid w:val="001C0FAA"/>
    <w:rsid w:val="001C24F1"/>
    <w:rsid w:val="001C466F"/>
    <w:rsid w:val="001C5C33"/>
    <w:rsid w:val="001D5999"/>
    <w:rsid w:val="001D59FD"/>
    <w:rsid w:val="001D7401"/>
    <w:rsid w:val="001E34FF"/>
    <w:rsid w:val="001E4231"/>
    <w:rsid w:val="001E621D"/>
    <w:rsid w:val="001F0E5D"/>
    <w:rsid w:val="001F1610"/>
    <w:rsid w:val="001F641D"/>
    <w:rsid w:val="001F7A68"/>
    <w:rsid w:val="002012AD"/>
    <w:rsid w:val="0020254C"/>
    <w:rsid w:val="00204193"/>
    <w:rsid w:val="00206642"/>
    <w:rsid w:val="00210A82"/>
    <w:rsid w:val="00210F7F"/>
    <w:rsid w:val="00211557"/>
    <w:rsid w:val="00214230"/>
    <w:rsid w:val="0021484C"/>
    <w:rsid w:val="0022056B"/>
    <w:rsid w:val="0022764E"/>
    <w:rsid w:val="0023469D"/>
    <w:rsid w:val="00240C97"/>
    <w:rsid w:val="0024525F"/>
    <w:rsid w:val="002522F1"/>
    <w:rsid w:val="002602F5"/>
    <w:rsid w:val="002611AE"/>
    <w:rsid w:val="0026180A"/>
    <w:rsid w:val="00270724"/>
    <w:rsid w:val="00271637"/>
    <w:rsid w:val="00273052"/>
    <w:rsid w:val="0027402D"/>
    <w:rsid w:val="00275CC3"/>
    <w:rsid w:val="00280D8D"/>
    <w:rsid w:val="002866DE"/>
    <w:rsid w:val="00287D15"/>
    <w:rsid w:val="00290D47"/>
    <w:rsid w:val="00292177"/>
    <w:rsid w:val="00297711"/>
    <w:rsid w:val="002A0F9F"/>
    <w:rsid w:val="002A3B0E"/>
    <w:rsid w:val="002B3380"/>
    <w:rsid w:val="002B3674"/>
    <w:rsid w:val="002B4D45"/>
    <w:rsid w:val="002B5E2A"/>
    <w:rsid w:val="002B6B78"/>
    <w:rsid w:val="002B6D25"/>
    <w:rsid w:val="002B78E0"/>
    <w:rsid w:val="002C728F"/>
    <w:rsid w:val="002C7D4D"/>
    <w:rsid w:val="002C7DD0"/>
    <w:rsid w:val="002D5E55"/>
    <w:rsid w:val="002D7469"/>
    <w:rsid w:val="002E2FAC"/>
    <w:rsid w:val="002F34ED"/>
    <w:rsid w:val="002F602F"/>
    <w:rsid w:val="00302136"/>
    <w:rsid w:val="00305B37"/>
    <w:rsid w:val="00313246"/>
    <w:rsid w:val="003231ED"/>
    <w:rsid w:val="00327A74"/>
    <w:rsid w:val="00341BB5"/>
    <w:rsid w:val="00343614"/>
    <w:rsid w:val="0035153B"/>
    <w:rsid w:val="003524A6"/>
    <w:rsid w:val="003548F7"/>
    <w:rsid w:val="00356A2E"/>
    <w:rsid w:val="003701D4"/>
    <w:rsid w:val="003704B1"/>
    <w:rsid w:val="00373BD2"/>
    <w:rsid w:val="0037696F"/>
    <w:rsid w:val="00380643"/>
    <w:rsid w:val="003824BF"/>
    <w:rsid w:val="00390D60"/>
    <w:rsid w:val="00391B59"/>
    <w:rsid w:val="00395B14"/>
    <w:rsid w:val="00395D13"/>
    <w:rsid w:val="00397F34"/>
    <w:rsid w:val="003A0C13"/>
    <w:rsid w:val="003B12B2"/>
    <w:rsid w:val="003B46BE"/>
    <w:rsid w:val="003C466C"/>
    <w:rsid w:val="003C5699"/>
    <w:rsid w:val="003D04DD"/>
    <w:rsid w:val="003D095B"/>
    <w:rsid w:val="003D52BC"/>
    <w:rsid w:val="003D71E0"/>
    <w:rsid w:val="003E54F2"/>
    <w:rsid w:val="003F0317"/>
    <w:rsid w:val="003F128A"/>
    <w:rsid w:val="004005C2"/>
    <w:rsid w:val="004034AE"/>
    <w:rsid w:val="0040638E"/>
    <w:rsid w:val="0041484F"/>
    <w:rsid w:val="0041589D"/>
    <w:rsid w:val="00423D50"/>
    <w:rsid w:val="0043276D"/>
    <w:rsid w:val="004330EA"/>
    <w:rsid w:val="00434DC6"/>
    <w:rsid w:val="00442ABF"/>
    <w:rsid w:val="004451FE"/>
    <w:rsid w:val="00453087"/>
    <w:rsid w:val="00453F21"/>
    <w:rsid w:val="00455A38"/>
    <w:rsid w:val="004624E1"/>
    <w:rsid w:val="00465939"/>
    <w:rsid w:val="0047029F"/>
    <w:rsid w:val="00474131"/>
    <w:rsid w:val="0048183A"/>
    <w:rsid w:val="00487306"/>
    <w:rsid w:val="00491483"/>
    <w:rsid w:val="004919C2"/>
    <w:rsid w:val="00494C89"/>
    <w:rsid w:val="00495771"/>
    <w:rsid w:val="004A58E3"/>
    <w:rsid w:val="004A5A25"/>
    <w:rsid w:val="004A5F09"/>
    <w:rsid w:val="004B1A68"/>
    <w:rsid w:val="004C193A"/>
    <w:rsid w:val="004D0A23"/>
    <w:rsid w:val="004D270F"/>
    <w:rsid w:val="004D7635"/>
    <w:rsid w:val="004E1E2D"/>
    <w:rsid w:val="004F42D5"/>
    <w:rsid w:val="004F72B9"/>
    <w:rsid w:val="0050045B"/>
    <w:rsid w:val="005008F6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1588"/>
    <w:rsid w:val="00544934"/>
    <w:rsid w:val="00555AE6"/>
    <w:rsid w:val="00557A68"/>
    <w:rsid w:val="00561175"/>
    <w:rsid w:val="005648EE"/>
    <w:rsid w:val="0057042E"/>
    <w:rsid w:val="00571C3C"/>
    <w:rsid w:val="005763C5"/>
    <w:rsid w:val="0058181C"/>
    <w:rsid w:val="00581D24"/>
    <w:rsid w:val="0058459E"/>
    <w:rsid w:val="00586D4D"/>
    <w:rsid w:val="00594F6A"/>
    <w:rsid w:val="005A011E"/>
    <w:rsid w:val="005A3DDE"/>
    <w:rsid w:val="005A788E"/>
    <w:rsid w:val="005B0A26"/>
    <w:rsid w:val="005C3F73"/>
    <w:rsid w:val="005C498A"/>
    <w:rsid w:val="005C5BB7"/>
    <w:rsid w:val="005D1A2C"/>
    <w:rsid w:val="005E49FA"/>
    <w:rsid w:val="005E67D1"/>
    <w:rsid w:val="005F3818"/>
    <w:rsid w:val="005F3E3D"/>
    <w:rsid w:val="005F6D9A"/>
    <w:rsid w:val="00602F0C"/>
    <w:rsid w:val="00603723"/>
    <w:rsid w:val="00610E45"/>
    <w:rsid w:val="00610FD7"/>
    <w:rsid w:val="00611EDC"/>
    <w:rsid w:val="00627BFA"/>
    <w:rsid w:val="0063186A"/>
    <w:rsid w:val="006356BA"/>
    <w:rsid w:val="00637974"/>
    <w:rsid w:val="00643529"/>
    <w:rsid w:val="00643CB4"/>
    <w:rsid w:val="00644BE4"/>
    <w:rsid w:val="00652C6E"/>
    <w:rsid w:val="00663EB7"/>
    <w:rsid w:val="006671D7"/>
    <w:rsid w:val="00673F28"/>
    <w:rsid w:val="0067570F"/>
    <w:rsid w:val="006762A5"/>
    <w:rsid w:val="00681108"/>
    <w:rsid w:val="0068525F"/>
    <w:rsid w:val="00690C97"/>
    <w:rsid w:val="0069441B"/>
    <w:rsid w:val="00697A8C"/>
    <w:rsid w:val="006A4D8A"/>
    <w:rsid w:val="006A54BA"/>
    <w:rsid w:val="006A66EB"/>
    <w:rsid w:val="006C2C3D"/>
    <w:rsid w:val="006C4871"/>
    <w:rsid w:val="006C700F"/>
    <w:rsid w:val="006D3867"/>
    <w:rsid w:val="006D3BEE"/>
    <w:rsid w:val="006E45F8"/>
    <w:rsid w:val="006E5F78"/>
    <w:rsid w:val="006F39C8"/>
    <w:rsid w:val="006F5C99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44A1F"/>
    <w:rsid w:val="00746D82"/>
    <w:rsid w:val="00750DC5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0F86"/>
    <w:rsid w:val="007B1174"/>
    <w:rsid w:val="007B38CB"/>
    <w:rsid w:val="007B39B9"/>
    <w:rsid w:val="007B48F8"/>
    <w:rsid w:val="007C0ADB"/>
    <w:rsid w:val="007D67A3"/>
    <w:rsid w:val="007D7E92"/>
    <w:rsid w:val="007E0286"/>
    <w:rsid w:val="007E0C3B"/>
    <w:rsid w:val="007E5362"/>
    <w:rsid w:val="007E6384"/>
    <w:rsid w:val="007F1D57"/>
    <w:rsid w:val="007F78F4"/>
    <w:rsid w:val="007F7E59"/>
    <w:rsid w:val="008007AE"/>
    <w:rsid w:val="00823B7E"/>
    <w:rsid w:val="0083252A"/>
    <w:rsid w:val="008331CF"/>
    <w:rsid w:val="008349B3"/>
    <w:rsid w:val="008370C0"/>
    <w:rsid w:val="00840065"/>
    <w:rsid w:val="00844283"/>
    <w:rsid w:val="0084582F"/>
    <w:rsid w:val="00847C0A"/>
    <w:rsid w:val="008512C4"/>
    <w:rsid w:val="008528A0"/>
    <w:rsid w:val="00852C9E"/>
    <w:rsid w:val="00860131"/>
    <w:rsid w:val="00860836"/>
    <w:rsid w:val="00864468"/>
    <w:rsid w:val="00866547"/>
    <w:rsid w:val="00883771"/>
    <w:rsid w:val="008935BD"/>
    <w:rsid w:val="008936DF"/>
    <w:rsid w:val="008944CC"/>
    <w:rsid w:val="008A1C40"/>
    <w:rsid w:val="008B4E66"/>
    <w:rsid w:val="008B61E3"/>
    <w:rsid w:val="008B7D0D"/>
    <w:rsid w:val="008C474C"/>
    <w:rsid w:val="008C56D8"/>
    <w:rsid w:val="008D5048"/>
    <w:rsid w:val="008D6221"/>
    <w:rsid w:val="008E139F"/>
    <w:rsid w:val="008E26F2"/>
    <w:rsid w:val="008E3579"/>
    <w:rsid w:val="00913B8B"/>
    <w:rsid w:val="00924468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4F2B"/>
    <w:rsid w:val="00957F22"/>
    <w:rsid w:val="00961F15"/>
    <w:rsid w:val="00962FE4"/>
    <w:rsid w:val="009665AC"/>
    <w:rsid w:val="00980C78"/>
    <w:rsid w:val="0098399A"/>
    <w:rsid w:val="00987509"/>
    <w:rsid w:val="00990B18"/>
    <w:rsid w:val="009A4F0C"/>
    <w:rsid w:val="009A7EF5"/>
    <w:rsid w:val="009B2208"/>
    <w:rsid w:val="009B4705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2B9E"/>
    <w:rsid w:val="00A03212"/>
    <w:rsid w:val="00A139C8"/>
    <w:rsid w:val="00A16867"/>
    <w:rsid w:val="00A17909"/>
    <w:rsid w:val="00A17DD2"/>
    <w:rsid w:val="00A2173F"/>
    <w:rsid w:val="00A244C7"/>
    <w:rsid w:val="00A26654"/>
    <w:rsid w:val="00A26ED3"/>
    <w:rsid w:val="00A3105B"/>
    <w:rsid w:val="00A33649"/>
    <w:rsid w:val="00A34F95"/>
    <w:rsid w:val="00A44C60"/>
    <w:rsid w:val="00A5096A"/>
    <w:rsid w:val="00A56BCD"/>
    <w:rsid w:val="00A60012"/>
    <w:rsid w:val="00A746AC"/>
    <w:rsid w:val="00A800A3"/>
    <w:rsid w:val="00A8495F"/>
    <w:rsid w:val="00A917E0"/>
    <w:rsid w:val="00A94C01"/>
    <w:rsid w:val="00A9545A"/>
    <w:rsid w:val="00AA5276"/>
    <w:rsid w:val="00AA7D28"/>
    <w:rsid w:val="00AB028A"/>
    <w:rsid w:val="00AB3E83"/>
    <w:rsid w:val="00AB5B26"/>
    <w:rsid w:val="00AB7DBF"/>
    <w:rsid w:val="00AC6950"/>
    <w:rsid w:val="00AE1119"/>
    <w:rsid w:val="00AE3CD1"/>
    <w:rsid w:val="00AE41D5"/>
    <w:rsid w:val="00AE4D73"/>
    <w:rsid w:val="00AF1C92"/>
    <w:rsid w:val="00AF39B9"/>
    <w:rsid w:val="00AF7B9B"/>
    <w:rsid w:val="00B06F8B"/>
    <w:rsid w:val="00B15880"/>
    <w:rsid w:val="00B16459"/>
    <w:rsid w:val="00B17A07"/>
    <w:rsid w:val="00B25C26"/>
    <w:rsid w:val="00B261BA"/>
    <w:rsid w:val="00B3064A"/>
    <w:rsid w:val="00B308DF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57CDB"/>
    <w:rsid w:val="00B602C9"/>
    <w:rsid w:val="00B61A1F"/>
    <w:rsid w:val="00B62845"/>
    <w:rsid w:val="00B64835"/>
    <w:rsid w:val="00B66A7E"/>
    <w:rsid w:val="00B702D5"/>
    <w:rsid w:val="00B716F7"/>
    <w:rsid w:val="00B723C6"/>
    <w:rsid w:val="00B72F7F"/>
    <w:rsid w:val="00B8074B"/>
    <w:rsid w:val="00B861AB"/>
    <w:rsid w:val="00BA2A45"/>
    <w:rsid w:val="00BB27C2"/>
    <w:rsid w:val="00BB7D50"/>
    <w:rsid w:val="00BC5708"/>
    <w:rsid w:val="00BC5DFB"/>
    <w:rsid w:val="00BD0575"/>
    <w:rsid w:val="00BD12AC"/>
    <w:rsid w:val="00BD29BB"/>
    <w:rsid w:val="00BD40C2"/>
    <w:rsid w:val="00BD75B8"/>
    <w:rsid w:val="00BE0EDA"/>
    <w:rsid w:val="00BE125E"/>
    <w:rsid w:val="00BE5440"/>
    <w:rsid w:val="00BE5843"/>
    <w:rsid w:val="00BF0359"/>
    <w:rsid w:val="00BF3AF0"/>
    <w:rsid w:val="00BF50C1"/>
    <w:rsid w:val="00C01E8F"/>
    <w:rsid w:val="00C06F2F"/>
    <w:rsid w:val="00C072B9"/>
    <w:rsid w:val="00C07885"/>
    <w:rsid w:val="00C136F8"/>
    <w:rsid w:val="00C146F6"/>
    <w:rsid w:val="00C1563C"/>
    <w:rsid w:val="00C17314"/>
    <w:rsid w:val="00C17469"/>
    <w:rsid w:val="00C20799"/>
    <w:rsid w:val="00C22FB8"/>
    <w:rsid w:val="00C26669"/>
    <w:rsid w:val="00C410F2"/>
    <w:rsid w:val="00C43AC5"/>
    <w:rsid w:val="00C522BD"/>
    <w:rsid w:val="00C53105"/>
    <w:rsid w:val="00C63F2A"/>
    <w:rsid w:val="00C64F11"/>
    <w:rsid w:val="00C774E6"/>
    <w:rsid w:val="00C80835"/>
    <w:rsid w:val="00C907C0"/>
    <w:rsid w:val="00C93837"/>
    <w:rsid w:val="00CA398B"/>
    <w:rsid w:val="00CB5D2C"/>
    <w:rsid w:val="00CC4CB1"/>
    <w:rsid w:val="00CD36BC"/>
    <w:rsid w:val="00CD6E8D"/>
    <w:rsid w:val="00CD724F"/>
    <w:rsid w:val="00CE188C"/>
    <w:rsid w:val="00CE416D"/>
    <w:rsid w:val="00CF148C"/>
    <w:rsid w:val="00D00D53"/>
    <w:rsid w:val="00D02170"/>
    <w:rsid w:val="00D03058"/>
    <w:rsid w:val="00D0775C"/>
    <w:rsid w:val="00D11D8B"/>
    <w:rsid w:val="00D144FA"/>
    <w:rsid w:val="00D21043"/>
    <w:rsid w:val="00D230C5"/>
    <w:rsid w:val="00D265EF"/>
    <w:rsid w:val="00D2761D"/>
    <w:rsid w:val="00D463F1"/>
    <w:rsid w:val="00D524BB"/>
    <w:rsid w:val="00D52D70"/>
    <w:rsid w:val="00D5643B"/>
    <w:rsid w:val="00D6703D"/>
    <w:rsid w:val="00D70B3D"/>
    <w:rsid w:val="00D717DA"/>
    <w:rsid w:val="00D73940"/>
    <w:rsid w:val="00D7659E"/>
    <w:rsid w:val="00D815CF"/>
    <w:rsid w:val="00D82412"/>
    <w:rsid w:val="00D86F79"/>
    <w:rsid w:val="00D946B0"/>
    <w:rsid w:val="00D96C1A"/>
    <w:rsid w:val="00DA2679"/>
    <w:rsid w:val="00DA3039"/>
    <w:rsid w:val="00DA6B88"/>
    <w:rsid w:val="00DA73B6"/>
    <w:rsid w:val="00DB1254"/>
    <w:rsid w:val="00DB127D"/>
    <w:rsid w:val="00DD1AD4"/>
    <w:rsid w:val="00DD62AD"/>
    <w:rsid w:val="00DD7153"/>
    <w:rsid w:val="00DF4F58"/>
    <w:rsid w:val="00E05281"/>
    <w:rsid w:val="00E07DEF"/>
    <w:rsid w:val="00E12DC0"/>
    <w:rsid w:val="00E14CD2"/>
    <w:rsid w:val="00E315BC"/>
    <w:rsid w:val="00E33610"/>
    <w:rsid w:val="00E35139"/>
    <w:rsid w:val="00E44555"/>
    <w:rsid w:val="00E4526A"/>
    <w:rsid w:val="00E50608"/>
    <w:rsid w:val="00E5165B"/>
    <w:rsid w:val="00E52ABA"/>
    <w:rsid w:val="00E52DD9"/>
    <w:rsid w:val="00E5314F"/>
    <w:rsid w:val="00E53D09"/>
    <w:rsid w:val="00E5434E"/>
    <w:rsid w:val="00E60E5C"/>
    <w:rsid w:val="00E653E3"/>
    <w:rsid w:val="00E66AEE"/>
    <w:rsid w:val="00E67EC5"/>
    <w:rsid w:val="00E70FF5"/>
    <w:rsid w:val="00E736A7"/>
    <w:rsid w:val="00E82A2C"/>
    <w:rsid w:val="00E87C26"/>
    <w:rsid w:val="00E87EBE"/>
    <w:rsid w:val="00E92378"/>
    <w:rsid w:val="00E96656"/>
    <w:rsid w:val="00EB11D4"/>
    <w:rsid w:val="00EB2886"/>
    <w:rsid w:val="00EB398E"/>
    <w:rsid w:val="00EB68B9"/>
    <w:rsid w:val="00EC4096"/>
    <w:rsid w:val="00EC429C"/>
    <w:rsid w:val="00EC6A51"/>
    <w:rsid w:val="00ED05AC"/>
    <w:rsid w:val="00ED10E2"/>
    <w:rsid w:val="00ED1EC7"/>
    <w:rsid w:val="00ED3E8F"/>
    <w:rsid w:val="00EE4050"/>
    <w:rsid w:val="00EE4149"/>
    <w:rsid w:val="00EE7FDC"/>
    <w:rsid w:val="00F04E3E"/>
    <w:rsid w:val="00F10771"/>
    <w:rsid w:val="00F205E5"/>
    <w:rsid w:val="00F24E4B"/>
    <w:rsid w:val="00F51AB4"/>
    <w:rsid w:val="00F523A8"/>
    <w:rsid w:val="00F54723"/>
    <w:rsid w:val="00F57359"/>
    <w:rsid w:val="00F57AF5"/>
    <w:rsid w:val="00F6044D"/>
    <w:rsid w:val="00F6105E"/>
    <w:rsid w:val="00F62B87"/>
    <w:rsid w:val="00F65208"/>
    <w:rsid w:val="00F67BE6"/>
    <w:rsid w:val="00F702E1"/>
    <w:rsid w:val="00F8481F"/>
    <w:rsid w:val="00F86B33"/>
    <w:rsid w:val="00F91C17"/>
    <w:rsid w:val="00F949B1"/>
    <w:rsid w:val="00F96F8A"/>
    <w:rsid w:val="00F9761F"/>
    <w:rsid w:val="00FA0CAA"/>
    <w:rsid w:val="00FA102C"/>
    <w:rsid w:val="00FC4A3F"/>
    <w:rsid w:val="00FC5616"/>
    <w:rsid w:val="00FC69AF"/>
    <w:rsid w:val="00FD328C"/>
    <w:rsid w:val="00FD7299"/>
    <w:rsid w:val="00FE2094"/>
    <w:rsid w:val="00FE764B"/>
    <w:rsid w:val="00FF0A29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0317"/>
    <w:pPr>
      <w:spacing w:after="150" w:line="276" w:lineRule="auto"/>
      <w:jc w:val="both"/>
    </w:pPr>
    <w:rPr>
      <w:rFonts w:ascii="Calibri" w:hAnsi="Calibri" w:cstheme="minorBidi"/>
      <w:szCs w:val="22"/>
    </w:rPr>
  </w:style>
  <w:style w:type="paragraph" w:styleId="Cmsor1">
    <w:name w:val="heading 1"/>
    <w:basedOn w:val="Norml"/>
    <w:next w:val="Norml"/>
    <w:link w:val="Cmsor1Char"/>
    <w:uiPriority w:val="1"/>
    <w:qFormat/>
    <w:rsid w:val="003F0317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B12009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3F0317"/>
    <w:pPr>
      <w:numPr>
        <w:ilvl w:val="1"/>
        <w:numId w:val="3"/>
      </w:numPr>
      <w:spacing w:before="210" w:after="75"/>
      <w:jc w:val="left"/>
      <w:outlineLvl w:val="1"/>
    </w:pPr>
    <w:rPr>
      <w:b/>
      <w:color w:val="B12009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3F0317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B12009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3F0317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B12009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3F0317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B12009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3F0317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B12009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031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031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031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3F0317"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F0317"/>
  </w:style>
  <w:style w:type="table" w:customStyle="1" w:styleId="tblzat-mtrix">
    <w:name w:val="táblázat - mátrix"/>
    <w:basedOn w:val="Normltblzat"/>
    <w:uiPriority w:val="2"/>
    <w:qFormat/>
    <w:rsid w:val="003F0317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2" w:space="0" w:color="B12009" w:themeColor="accent5"/>
        <w:left w:val="single" w:sz="2" w:space="0" w:color="B12009" w:themeColor="accent5"/>
        <w:bottom w:val="single" w:sz="2" w:space="0" w:color="B12009" w:themeColor="accent5"/>
        <w:right w:val="single" w:sz="2" w:space="0" w:color="B12009" w:themeColor="accent5"/>
        <w:insideH w:val="single" w:sz="2" w:space="0" w:color="B12009" w:themeColor="accent5"/>
        <w:insideV w:val="single" w:sz="2" w:space="0" w:color="B12009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3F0317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3F0317"/>
    <w:pPr>
      <w:numPr>
        <w:numId w:val="12"/>
      </w:numPr>
      <w:contextualSpacing/>
    </w:pPr>
  </w:style>
  <w:style w:type="character" w:styleId="Hiperhivatkozs">
    <w:name w:val="Hyperlink"/>
    <w:basedOn w:val="Vgjegyzet-hivatkozs"/>
    <w:uiPriority w:val="99"/>
    <w:rsid w:val="003F0317"/>
    <w:rPr>
      <w:rFonts w:ascii="Calibri" w:hAnsi="Calibri"/>
      <w:color w:val="0000FF"/>
      <w:sz w:val="20"/>
      <w:u w:val="single"/>
    </w:rPr>
  </w:style>
  <w:style w:type="table" w:customStyle="1" w:styleId="tblzat-oldallces">
    <w:name w:val="táblázat - oldalléces"/>
    <w:basedOn w:val="Normltblzat"/>
    <w:uiPriority w:val="3"/>
    <w:qFormat/>
    <w:rsid w:val="003F0317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character" w:styleId="Vgjegyzet-hivatkozs">
    <w:name w:val="endnote reference"/>
    <w:basedOn w:val="Bekezdsalapbettpusa"/>
    <w:semiHidden/>
    <w:rsid w:val="003F031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031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3F0317"/>
    <w:rPr>
      <w:color w:val="B12009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03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F03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F0317"/>
    <w:rPr>
      <w:rFonts w:ascii="Calibri" w:hAnsi="Calibri" w:cstheme="minorBidi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3F03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0317"/>
    <w:rPr>
      <w:rFonts w:ascii="Calibri" w:hAnsi="Calibri" w:cstheme="minorBidi"/>
      <w:szCs w:val="22"/>
    </w:rPr>
  </w:style>
  <w:style w:type="paragraph" w:customStyle="1" w:styleId="Szmozs">
    <w:name w:val="Számozás"/>
    <w:basedOn w:val="Norml"/>
    <w:uiPriority w:val="4"/>
    <w:qFormat/>
    <w:rsid w:val="003F0317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3F0317"/>
    <w:pPr>
      <w:contextualSpacing/>
    </w:pPr>
    <w:rPr>
      <w:rFonts w:ascii="Verdana" w:hAnsi="Verdana" w:cstheme="minorBidi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3F0317"/>
    <w:rPr>
      <w:rFonts w:ascii="Calibri" w:hAnsi="Calibri" w:cstheme="minorBidi"/>
      <w:iCs/>
      <w:color w:val="B12009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3F0317"/>
    <w:rPr>
      <w:rFonts w:ascii="Calibri" w:hAnsi="Calibri" w:cstheme="minorBidi"/>
      <w:color w:val="B12009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3F0317"/>
    <w:rPr>
      <w:rFonts w:ascii="Calibri" w:hAnsi="Calibri" w:cstheme="minorBidi"/>
      <w:color w:val="B12009" w:themeColor="accent5"/>
      <w:szCs w:val="22"/>
    </w:rPr>
  </w:style>
  <w:style w:type="character" w:customStyle="1" w:styleId="Cmsor1Char">
    <w:name w:val="Címsor 1 Char"/>
    <w:basedOn w:val="Bekezdsalapbettpusa"/>
    <w:link w:val="Cmsor1"/>
    <w:uiPriority w:val="1"/>
    <w:rsid w:val="003F0317"/>
    <w:rPr>
      <w:rFonts w:ascii="Calibri" w:eastAsiaTheme="majorEastAsia" w:hAnsi="Calibri" w:cstheme="majorBidi"/>
      <w:bCs/>
      <w:caps/>
      <w:color w:val="B12009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3F0317"/>
    <w:rPr>
      <w:rFonts w:ascii="Calibri" w:hAnsi="Calibri" w:cstheme="minorBidi"/>
      <w:b/>
      <w:color w:val="B12009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3F0317"/>
    <w:rPr>
      <w:rFonts w:ascii="Calibri" w:hAnsi="Calibri" w:cstheme="minorBidi"/>
      <w:bCs/>
      <w:color w:val="B12009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3F0317"/>
    <w:pPr>
      <w:spacing w:after="300"/>
      <w:contextualSpacing/>
    </w:pPr>
    <w:rPr>
      <w:rFonts w:eastAsiaTheme="majorEastAsia" w:cstheme="majorBidi"/>
      <w:caps/>
      <w:color w:val="B12009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3F0317"/>
    <w:rPr>
      <w:rFonts w:ascii="Calibri" w:eastAsiaTheme="majorEastAsia" w:hAnsi="Calibri" w:cstheme="majorBidi"/>
      <w:caps/>
      <w:color w:val="B12009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0317"/>
    <w:rPr>
      <w:rFonts w:ascii="Calibri" w:eastAsiaTheme="majorEastAsia" w:hAnsi="Calibri" w:cstheme="majorBidi"/>
      <w:i/>
      <w:iCs/>
      <w:color w:val="404040" w:themeColor="text1" w:themeTint="BF"/>
      <w:szCs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0317"/>
    <w:rPr>
      <w:rFonts w:ascii="Calibri" w:eastAsiaTheme="majorEastAsia" w:hAnsi="Calibr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0317"/>
    <w:rPr>
      <w:rFonts w:ascii="Calibri" w:eastAsiaTheme="majorEastAsia" w:hAnsi="Calibr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3F0317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F0317"/>
    <w:pPr>
      <w:spacing w:after="100"/>
      <w:ind w:left="1200"/>
    </w:pPr>
    <w:rPr>
      <w:color w:val="7F0F45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F0317"/>
    <w:pPr>
      <w:spacing w:after="100"/>
      <w:ind w:left="1400"/>
    </w:pPr>
    <w:rPr>
      <w:color w:val="7F0F45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F0317"/>
    <w:pPr>
      <w:spacing w:after="100"/>
      <w:ind w:left="1600"/>
    </w:pPr>
    <w:rPr>
      <w:color w:val="7F0F45" w:themeColor="accent6" w:themeShade="80"/>
    </w:rPr>
  </w:style>
  <w:style w:type="table" w:customStyle="1" w:styleId="Calendar2">
    <w:name w:val="Calendar 2"/>
    <w:basedOn w:val="Normltblzat"/>
    <w:uiPriority w:val="99"/>
    <w:qFormat/>
    <w:rsid w:val="003F0317"/>
    <w:pPr>
      <w:jc w:val="center"/>
    </w:pPr>
    <w:rPr>
      <w:rFonts w:ascii="Verdana" w:eastAsiaTheme="minorEastAsia" w:hAnsi="Verdana" w:cstheme="minorBidi"/>
      <w:szCs w:val="28"/>
      <w:lang w:val="en-US" w:eastAsia="en-US" w:bidi="en-US"/>
    </w:rPr>
    <w:tblPr>
      <w:tblInd w:w="0" w:type="dxa"/>
      <w:tblBorders>
        <w:insideV w:val="single" w:sz="4" w:space="0" w:color="B5E17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80BA27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3F0317"/>
    <w:rPr>
      <w:rFonts w:eastAsiaTheme="minorEastAsia"/>
      <w:color w:val="857760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F0317"/>
    <w:rPr>
      <w:rFonts w:ascii="Calibri" w:eastAsiaTheme="minorEastAsia" w:hAnsi="Calibri" w:cstheme="minorBidi"/>
      <w:color w:val="857760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3F031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3F0317"/>
    <w:rPr>
      <w:rFonts w:ascii="Verdana" w:eastAsiaTheme="minorEastAsia" w:hAnsi="Verdana" w:cstheme="minorBidi"/>
      <w:color w:val="5F8B1D" w:themeColor="accent1" w:themeShade="BF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BA27" w:themeColor="accent1"/>
        <w:bottom w:val="single" w:sz="8" w:space="0" w:color="80BA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F0317"/>
    <w:pPr>
      <w:spacing w:after="200"/>
      <w:jc w:val="left"/>
    </w:pPr>
    <w:rPr>
      <w:b/>
      <w:bCs/>
      <w:color w:val="857760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F0317"/>
    <w:rPr>
      <w:color w:val="7F0F45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0317"/>
    <w:rPr>
      <w:rFonts w:ascii="Calibri" w:hAnsi="Calibri" w:cstheme="minorBidi"/>
      <w:color w:val="7F0F45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3F0317"/>
    <w:rPr>
      <w:rFonts w:ascii="Verdana" w:hAnsi="Verdana" w:cstheme="minorBidi"/>
      <w:color w:val="5F8B1D" w:themeColor="accent1" w:themeShade="BF"/>
      <w:szCs w:val="22"/>
    </w:rPr>
    <w:tblPr>
      <w:tblStyleRowBandSize w:val="1"/>
      <w:tblStyleColBandSize w:val="1"/>
      <w:tblInd w:w="0" w:type="dxa"/>
      <w:tblBorders>
        <w:top w:val="single" w:sz="8" w:space="0" w:color="80BA27" w:themeColor="accent1"/>
        <w:bottom w:val="single" w:sz="8" w:space="0" w:color="80BA2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3F0317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3F0317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F0317"/>
    <w:rPr>
      <w:rFonts w:ascii="Calibri" w:hAnsi="Calibri" w:cstheme="minorBidi"/>
      <w:szCs w:val="22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3F0317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3F0317"/>
    <w:rPr>
      <w:rFonts w:ascii="Calibri" w:hAnsi="Calibri" w:cstheme="minorBidi"/>
      <w:szCs w:val="22"/>
    </w:rPr>
  </w:style>
  <w:style w:type="character" w:styleId="Finomhivatkozs">
    <w:name w:val="Subtle Reference"/>
    <w:basedOn w:val="Bekezdsalapbettpusa"/>
    <w:uiPriority w:val="31"/>
    <w:rsid w:val="003F0317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3F0317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3F0317"/>
    <w:pPr>
      <w:numPr>
        <w:numId w:val="11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3F0317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3F0317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3F0317"/>
  </w:style>
  <w:style w:type="paragraph" w:styleId="Alcm">
    <w:name w:val="Subtitle"/>
    <w:basedOn w:val="Norml"/>
    <w:next w:val="Norml"/>
    <w:link w:val="AlcmChar"/>
    <w:uiPriority w:val="11"/>
    <w:rsid w:val="003F031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F0317"/>
    <w:rPr>
      <w:rFonts w:ascii="Calibri" w:eastAsiaTheme="majorEastAsia" w:hAnsi="Calibri" w:cstheme="majorBidi"/>
      <w:szCs w:val="22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3F0317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3F0317"/>
  </w:style>
  <w:style w:type="paragraph" w:customStyle="1" w:styleId="Erskiemels">
    <w:name w:val="Erős kiemelés"/>
    <w:basedOn w:val="Norml"/>
    <w:link w:val="ErskiemelsChar"/>
    <w:uiPriority w:val="5"/>
    <w:qFormat/>
    <w:rsid w:val="003F0317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3F0317"/>
    <w:rPr>
      <w:rFonts w:ascii="Calibri" w:hAnsi="Calibri" w:cstheme="minorBidi"/>
      <w:b/>
      <w:i/>
      <w:szCs w:val="22"/>
    </w:rPr>
  </w:style>
  <w:style w:type="paragraph" w:customStyle="1" w:styleId="Bold">
    <w:name w:val="Bold"/>
    <w:basedOn w:val="Norml"/>
    <w:link w:val="BoldChar"/>
    <w:uiPriority w:val="6"/>
    <w:qFormat/>
    <w:rsid w:val="003F0317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3F0317"/>
    <w:rPr>
      <w:rFonts w:ascii="Calibri" w:hAnsi="Calibri" w:cstheme="minorBidi"/>
      <w:b/>
      <w:szCs w:val="22"/>
    </w:rPr>
  </w:style>
  <w:style w:type="character" w:styleId="Mrltotthiperhivatkozs">
    <w:name w:val="FollowedHyperlink"/>
    <w:basedOn w:val="Bekezdsalapbettpusa"/>
    <w:uiPriority w:val="99"/>
    <w:semiHidden/>
    <w:unhideWhenUsed/>
    <w:rsid w:val="003F0317"/>
    <w:rPr>
      <w:color w:val="00998B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F0317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3F0317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3F0317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3F0317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3F0317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3F0317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3F0317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3F0317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3F0317"/>
  </w:style>
  <w:style w:type="character" w:styleId="Kiemels2">
    <w:name w:val="Strong"/>
    <w:basedOn w:val="Bekezdsalapbettpusa"/>
    <w:uiPriority w:val="22"/>
    <w:rsid w:val="003F0317"/>
    <w:rPr>
      <w:b/>
      <w:bCs/>
    </w:rPr>
  </w:style>
  <w:style w:type="character" w:styleId="Kiemels">
    <w:name w:val="Emphasis"/>
    <w:basedOn w:val="Bekezdsalapbettpusa"/>
    <w:uiPriority w:val="6"/>
    <w:qFormat/>
    <w:rsid w:val="003F0317"/>
    <w:rPr>
      <w:i/>
      <w:iCs/>
    </w:rPr>
  </w:style>
  <w:style w:type="paragraph" w:styleId="Nincstrkz">
    <w:name w:val="No Spacing"/>
    <w:basedOn w:val="Norml"/>
    <w:uiPriority w:val="1"/>
    <w:rsid w:val="003F0317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3F0317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F0317"/>
    <w:rPr>
      <w:rFonts w:ascii="Calibri" w:hAnsi="Calibri" w:cstheme="minorBidi"/>
      <w:i/>
      <w:szCs w:val="22"/>
    </w:rPr>
  </w:style>
  <w:style w:type="paragraph" w:styleId="Kiemeltidzet">
    <w:name w:val="Intense Quote"/>
    <w:basedOn w:val="Norml"/>
    <w:next w:val="Norml"/>
    <w:link w:val="KiemeltidzetChar"/>
    <w:uiPriority w:val="30"/>
    <w:rsid w:val="003F0317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0317"/>
    <w:rPr>
      <w:rFonts w:ascii="Calibri" w:hAnsi="Calibri" w:cstheme="minorBidi"/>
      <w:b/>
      <w:i/>
      <w:szCs w:val="22"/>
    </w:rPr>
  </w:style>
  <w:style w:type="character" w:styleId="Ershangslyozs">
    <w:name w:val="Intense Emphasis"/>
    <w:basedOn w:val="Bekezdsalapbettpusa"/>
    <w:uiPriority w:val="21"/>
    <w:rsid w:val="003F0317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3F031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F0317"/>
    <w:rPr>
      <w:b/>
      <w:i/>
      <w:color w:val="80BA27" w:themeColor="accent1"/>
    </w:rPr>
  </w:style>
  <w:style w:type="paragraph" w:styleId="Szvegtrzs">
    <w:name w:val="Body Text"/>
    <w:basedOn w:val="Norml"/>
    <w:link w:val="SzvegtrzsChar"/>
    <w:rsid w:val="008D5048"/>
    <w:pPr>
      <w:widowControl w:val="0"/>
    </w:pPr>
    <w:rPr>
      <w:spacing w:val="-6"/>
      <w:sz w:val="24"/>
    </w:rPr>
  </w:style>
  <w:style w:type="character" w:customStyle="1" w:styleId="SzvegtrzsChar">
    <w:name w:val="Szövegtörzs Char"/>
    <w:basedOn w:val="Bekezdsalapbettpusa"/>
    <w:link w:val="Szvegtrzs"/>
    <w:rsid w:val="008D5048"/>
    <w:rPr>
      <w:rFonts w:ascii="Times New Roman" w:eastAsia="Times New Roman" w:hAnsi="Times New Roman"/>
      <w:spacing w:val="-6"/>
      <w:sz w:val="24"/>
    </w:rPr>
  </w:style>
  <w:style w:type="paragraph" w:customStyle="1" w:styleId="ossz2">
    <w:name w:val="ossz2"/>
    <w:basedOn w:val="Norml"/>
    <w:next w:val="Norml"/>
    <w:rsid w:val="008D5048"/>
    <w:pPr>
      <w:spacing w:after="120"/>
    </w:pPr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D40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40C2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40C2"/>
    <w:rPr>
      <w:rFonts w:cstheme="minorBid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40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40C2"/>
    <w:rPr>
      <w:b/>
      <w:bCs/>
    </w:rPr>
  </w:style>
  <w:style w:type="paragraph" w:styleId="Vltozat">
    <w:name w:val="Revision"/>
    <w:hidden/>
    <w:uiPriority w:val="99"/>
    <w:semiHidden/>
    <w:rsid w:val="00BD40C2"/>
    <w:rPr>
      <w:rFonts w:cstheme="minorBidi"/>
      <w:szCs w:val="22"/>
      <w:lang w:eastAsia="en-US"/>
    </w:rPr>
  </w:style>
  <w:style w:type="table" w:customStyle="1" w:styleId="Rcsos">
    <w:name w:val="Rácsos"/>
    <w:basedOn w:val="Normltblzat"/>
    <w:uiPriority w:val="99"/>
    <w:rsid w:val="003F0317"/>
    <w:rPr>
      <w:rFonts w:asciiTheme="majorHAnsi" w:hAnsiTheme="majorHAnsi" w:cstheme="minorBidi"/>
      <w:color w:val="B12009" w:themeColor="accent5"/>
      <w:szCs w:val="22"/>
    </w:rPr>
    <w:tblPr>
      <w:tblStyleRowBandSize w:val="1"/>
      <w:tblStyleColBandSize w:val="1"/>
      <w:tblInd w:w="0" w:type="dxa"/>
      <w:tblBorders>
        <w:top w:val="single" w:sz="4" w:space="0" w:color="B12009" w:themeColor="accent5"/>
        <w:left w:val="single" w:sz="4" w:space="0" w:color="B12009" w:themeColor="accent5"/>
        <w:bottom w:val="single" w:sz="48" w:space="0" w:color="B12009" w:themeColor="accent5"/>
        <w:right w:val="single" w:sz="4" w:space="0" w:color="B12009" w:themeColor="accent5"/>
        <w:insideV w:val="single" w:sz="4" w:space="0" w:color="B12009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B12009" w:themeColor="accent5"/>
        <w:sz w:val="36"/>
      </w:rPr>
      <w:tblPr/>
      <w:tcPr>
        <w:tcBorders>
          <w:top w:val="single" w:sz="8" w:space="0" w:color="B12009" w:themeColor="accent5"/>
          <w:left w:val="single" w:sz="8" w:space="0" w:color="B12009" w:themeColor="accent5"/>
          <w:bottom w:val="single" w:sz="24" w:space="0" w:color="B12009" w:themeColor="accent5"/>
          <w:right w:val="single" w:sz="8" w:space="0" w:color="B12009" w:themeColor="accent5"/>
          <w:insideH w:val="nil"/>
          <w:insideV w:val="nil"/>
          <w:tl2br w:val="nil"/>
          <w:tr2bl w:val="nil"/>
        </w:tcBorders>
        <w:shd w:val="clear" w:color="auto" w:fill="DFD9D4" w:themeFill="background2"/>
      </w:tcPr>
    </w:tblStylePr>
    <w:tblStylePr w:type="band2Horz">
      <w:tblPr/>
      <w:tcPr>
        <w:shd w:val="clear" w:color="auto" w:fill="EBE8E5" w:themeFill="background2" w:themeFillTint="99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színséma">
      <a:dk1>
        <a:sysClr val="windowText" lastClr="000000"/>
      </a:dk1>
      <a:lt1>
        <a:sysClr val="window" lastClr="FFFFFF"/>
      </a:lt1>
      <a:dk2>
        <a:srgbClr val="857760"/>
      </a:dk2>
      <a:lt2>
        <a:srgbClr val="DFD9D4"/>
      </a:lt2>
      <a:accent1>
        <a:srgbClr val="80BA27"/>
      </a:accent1>
      <a:accent2>
        <a:srgbClr val="FBBA00"/>
      </a:accent2>
      <a:accent3>
        <a:srgbClr val="00998B"/>
      </a:accent3>
      <a:accent4>
        <a:srgbClr val="00B68B"/>
      </a:accent4>
      <a:accent5>
        <a:srgbClr val="B12009"/>
      </a:accent5>
      <a:accent6>
        <a:srgbClr val="E7378C"/>
      </a:accent6>
      <a:hlink>
        <a:srgbClr val="00B6ED"/>
      </a:hlink>
      <a:folHlink>
        <a:srgbClr val="00998B"/>
      </a:folHlink>
    </a:clrScheme>
    <a:fontScheme name="Fényűző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A417DE12-5C9D-4996-BF95-1102323C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942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vargaed</dc:creator>
  <cp:lastModifiedBy>kotulicsnem</cp:lastModifiedBy>
  <cp:revision>12</cp:revision>
  <cp:lastPrinted>1900-12-31T23:00:00Z</cp:lastPrinted>
  <dcterms:created xsi:type="dcterms:W3CDTF">2013-05-13T07:11:00Z</dcterms:created>
  <dcterms:modified xsi:type="dcterms:W3CDTF">2013-11-18T14:18:00Z</dcterms:modified>
</cp:coreProperties>
</file>