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</w:t>
      </w:r>
      <w:r w:rsidR="00D745F5">
        <w:rPr>
          <w:b/>
          <w:bCs/>
          <w:sz w:val="22"/>
        </w:rPr>
        <w:t>41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 xml:space="preserve">a </w:t>
      </w:r>
      <w:r w:rsidR="00D745F5">
        <w:rPr>
          <w:b/>
          <w:noProof/>
          <w:sz w:val="22"/>
        </w:rPr>
        <w:t>PROAKTÍV Gazdasági Tanácsadó és Vagyonkezelő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D745F5" w:rsidRPr="00D745F5" w:rsidRDefault="00D745F5" w:rsidP="00D745F5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D745F5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PROAKTÍV Gazdasági Tanácsadó és Vagyonkezelő Kft.-vel (székhely: 1163 Budapest, Vulkán utca 52., cégjegyzékszám: 01-09-986776;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</w:t>
      </w:r>
      <w:bookmarkStart w:id="1" w:name="_GoBack"/>
      <w:bookmarkEnd w:id="1"/>
      <w:r w:rsidRPr="00D745F5">
        <w:rPr>
          <w:rFonts w:ascii="Calibri" w:hAnsi="Calibri"/>
          <w:bCs/>
          <w:sz w:val="22"/>
          <w:szCs w:val="22"/>
        </w:rPr>
        <w:t>egállapításaira tekintettel az alábbi</w:t>
      </w:r>
    </w:p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23C6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45F5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43295637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23C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323C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323C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323C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323C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323C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323C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23C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23C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23C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323C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23C6"/>
  </w:style>
  <w:style w:type="table" w:customStyle="1" w:styleId="tblzat-mtrix">
    <w:name w:val="táblázat - mátrix"/>
    <w:basedOn w:val="Normltblzat"/>
    <w:uiPriority w:val="2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23C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23C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23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3C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23C6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3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23C6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C6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323C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23C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323C6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323C6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323C6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323C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323C6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323C6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23C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23C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23C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23C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23C6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23C6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23C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23C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23C6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23C6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23C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23C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23C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23C6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23C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23C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23C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23C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23C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23C6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23C6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323C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23C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23C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23C6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23C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23C6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323C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23C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23C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23C6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323C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323C6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323C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23C6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323C6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23C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23C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23C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23C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23C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323C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323C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23C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23C6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323C6"/>
    <w:rPr>
      <w:b/>
      <w:bCs/>
    </w:rPr>
  </w:style>
  <w:style w:type="character" w:styleId="Kiemels">
    <w:name w:val="Emphasis"/>
    <w:basedOn w:val="Bekezdsalapbettpusa"/>
    <w:uiPriority w:val="6"/>
    <w:qFormat/>
    <w:rsid w:val="006323C6"/>
    <w:rPr>
      <w:i/>
      <w:iCs/>
    </w:rPr>
  </w:style>
  <w:style w:type="paragraph" w:styleId="Nincstrkz">
    <w:name w:val="No Spacing"/>
    <w:basedOn w:val="Norml"/>
    <w:uiPriority w:val="1"/>
    <w:rsid w:val="006323C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23C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23C6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323C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23C6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323C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23C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23C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323C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323C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323C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323C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323C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323C6"/>
  </w:style>
  <w:style w:type="paragraph" w:customStyle="1" w:styleId="ENNormalBox">
    <w:name w:val="EN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323C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323C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323C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323C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323C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323C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323C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323C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323C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323C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323C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323C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323C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323C6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50D7535-3223-4EB0-8A58-74248475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2018-04-06T13:32:00Z</dcterms:created>
  <dcterms:modified xsi:type="dcterms:W3CDTF">2018-04-06T13:34:00Z</dcterms:modified>
</cp:coreProperties>
</file>