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B7" w:rsidRPr="00E920E6" w:rsidRDefault="005C4BB7" w:rsidP="00253A9D">
      <w:pPr>
        <w:spacing w:after="0" w:line="360" w:lineRule="auto"/>
        <w:jc w:val="center"/>
        <w:rPr>
          <w:b/>
          <w:sz w:val="22"/>
        </w:rPr>
      </w:pPr>
      <w:r w:rsidRPr="00E920E6">
        <w:rPr>
          <w:b/>
          <w:sz w:val="22"/>
        </w:rPr>
        <w:t xml:space="preserve">A Magyar Nemzeti Bank </w:t>
      </w:r>
      <w:r w:rsidRPr="000C6FFD">
        <w:rPr>
          <w:b/>
          <w:bCs/>
          <w:noProof/>
          <w:sz w:val="22"/>
          <w:szCs w:val="22"/>
        </w:rPr>
        <w:t>H-STA-</w:t>
      </w:r>
      <w:r w:rsidR="006A0983">
        <w:rPr>
          <w:b/>
          <w:bCs/>
          <w:noProof/>
          <w:sz w:val="22"/>
          <w:szCs w:val="22"/>
        </w:rPr>
        <w:t>I</w:t>
      </w:r>
      <w:r w:rsidRPr="000C6FFD">
        <w:rPr>
          <w:b/>
          <w:bCs/>
          <w:noProof/>
          <w:sz w:val="22"/>
          <w:szCs w:val="22"/>
        </w:rPr>
        <w:t>-</w:t>
      </w:r>
      <w:r w:rsidR="00270504">
        <w:rPr>
          <w:b/>
          <w:bCs/>
          <w:noProof/>
          <w:sz w:val="22"/>
          <w:szCs w:val="22"/>
        </w:rPr>
        <w:t>B-</w:t>
      </w:r>
      <w:r w:rsidR="00532204">
        <w:rPr>
          <w:b/>
          <w:bCs/>
          <w:noProof/>
          <w:sz w:val="22"/>
          <w:szCs w:val="22"/>
        </w:rPr>
        <w:t>8</w:t>
      </w:r>
      <w:r w:rsidRPr="000C6FFD">
        <w:rPr>
          <w:b/>
          <w:bCs/>
          <w:noProof/>
          <w:sz w:val="22"/>
          <w:szCs w:val="22"/>
        </w:rPr>
        <w:t>/</w:t>
      </w:r>
      <w:r w:rsidRPr="007576A4">
        <w:rPr>
          <w:b/>
          <w:sz w:val="22"/>
        </w:rPr>
        <w:t>202</w:t>
      </w:r>
      <w:r w:rsidR="00061F95">
        <w:rPr>
          <w:b/>
          <w:sz w:val="22"/>
        </w:rPr>
        <w:t>1</w:t>
      </w:r>
      <w:r w:rsidRPr="00E920E6">
        <w:rPr>
          <w:b/>
          <w:sz w:val="22"/>
        </w:rPr>
        <w:t xml:space="preserve"> számú </w:t>
      </w:r>
      <w:r w:rsidRPr="00531B5C">
        <w:rPr>
          <w:b/>
          <w:sz w:val="22"/>
        </w:rPr>
        <w:t>határozata</w:t>
      </w:r>
      <w:r w:rsidR="00270504">
        <w:rPr>
          <w:b/>
          <w:sz w:val="22"/>
        </w:rPr>
        <w:t xml:space="preserve"> a</w:t>
      </w:r>
      <w:r w:rsidR="00A3143E">
        <w:rPr>
          <w:b/>
          <w:sz w:val="22"/>
        </w:rPr>
        <w:t>z</w:t>
      </w:r>
      <w:r>
        <w:rPr>
          <w:b/>
          <w:sz w:val="22"/>
        </w:rPr>
        <w:t xml:space="preserve"> </w:t>
      </w:r>
      <w:r w:rsidR="00532204">
        <w:rPr>
          <w:b/>
          <w:sz w:val="22"/>
          <w:szCs w:val="22"/>
        </w:rPr>
        <w:t>Első Egerszegi Hitel Zrt.</w:t>
      </w:r>
      <w:r w:rsidR="00D0565E">
        <w:rPr>
          <w:rFonts w:cs="Calibri"/>
          <w:b/>
          <w:sz w:val="22"/>
          <w:szCs w:val="22"/>
        </w:rPr>
        <w:t>-vel</w:t>
      </w:r>
      <w:r w:rsidR="00F61C72">
        <w:rPr>
          <w:b/>
          <w:sz w:val="22"/>
        </w:rPr>
        <w:t xml:space="preserve"> </w:t>
      </w:r>
      <w:r w:rsidRPr="00531B5C">
        <w:rPr>
          <w:b/>
          <w:sz w:val="22"/>
        </w:rPr>
        <w:t>szemben intézkedések</w:t>
      </w:r>
      <w:r w:rsidR="00F61C72">
        <w:rPr>
          <w:b/>
          <w:sz w:val="22"/>
        </w:rPr>
        <w:t xml:space="preserve"> </w:t>
      </w:r>
      <w:r w:rsidR="00532204">
        <w:rPr>
          <w:b/>
          <w:sz w:val="22"/>
        </w:rPr>
        <w:t xml:space="preserve">és bírság ismételt </w:t>
      </w:r>
      <w:r w:rsidR="00F61C72">
        <w:rPr>
          <w:b/>
          <w:sz w:val="22"/>
        </w:rPr>
        <w:t xml:space="preserve">alkalmazása </w:t>
      </w:r>
      <w:r w:rsidRPr="00531B5C">
        <w:rPr>
          <w:b/>
          <w:sz w:val="22"/>
        </w:rPr>
        <w:t>tárgyában</w:t>
      </w:r>
    </w:p>
    <w:p w:rsidR="005C4BB7" w:rsidRDefault="005C4BB7" w:rsidP="00E07A5F">
      <w:pPr>
        <w:spacing w:after="0"/>
        <w:rPr>
          <w:b/>
          <w:sz w:val="22"/>
        </w:rPr>
      </w:pPr>
    </w:p>
    <w:p w:rsidR="00532204" w:rsidRDefault="00532204" w:rsidP="00532204">
      <w:pPr>
        <w:spacing w:after="0"/>
        <w:rPr>
          <w:sz w:val="22"/>
          <w:szCs w:val="22"/>
        </w:rPr>
      </w:pPr>
      <w:bookmarkStart w:id="0" w:name="_Hlk14785186"/>
      <w:bookmarkStart w:id="1" w:name="_Hlk49417198"/>
      <w:r>
        <w:rPr>
          <w:sz w:val="22"/>
          <w:szCs w:val="22"/>
        </w:rPr>
        <w:t>A Magyar Nemzeti Bank (székhely: 1054 Budapest, Szabadság tér 8-9.; a továbbiakban: MNB) az Első Egerszegi Hitel Zrt.-</w:t>
      </w:r>
      <w:r>
        <w:rPr>
          <w:noProof/>
          <w:sz w:val="22"/>
          <w:szCs w:val="22"/>
        </w:rPr>
        <w:t>vel</w:t>
      </w:r>
      <w:r>
        <w:rPr>
          <w:sz w:val="22"/>
          <w:szCs w:val="22"/>
        </w:rPr>
        <w:t xml:space="preserve"> (székhely: 8900 Zalaegerszeg, Báthory utca 2.; cégjegyzékszám: 20-10-040313; a továbbiakban: Pénzügyi vállalkozás) szemben, a</w:t>
      </w:r>
      <w:r>
        <w:rPr>
          <w:bCs/>
          <w:sz w:val="22"/>
          <w:szCs w:val="22"/>
        </w:rPr>
        <w:t xml:space="preserve"> Magyar Nemzeti Bankról szóló 2013. évi CXXXIX. törvény (a továbbiakban: MNB tv.)</w:t>
      </w:r>
      <w:r>
        <w:rPr>
          <w:sz w:val="22"/>
          <w:szCs w:val="22"/>
        </w:rPr>
        <w:t xml:space="preserve"> </w:t>
      </w:r>
      <w:r>
        <w:rPr>
          <w:sz w:val="22"/>
        </w:rPr>
        <w:t>62. § (1) bekezdés b) pontja és (2) bekezdése, valamint 63. § (3) bekezdése alapján</w:t>
      </w:r>
      <w:r>
        <w:rPr>
          <w:sz w:val="22"/>
          <w:szCs w:val="22"/>
        </w:rPr>
        <w:t>, a jogszabályon alapuló adatszolgáltatások hivatalból végzett folyamatos ellenőrzésének (a továbbiakban: folyamatos ellenőrzés) megállapításaira tekintettel az alábbi</w:t>
      </w:r>
      <w:bookmarkEnd w:id="0"/>
    </w:p>
    <w:p w:rsidR="00532204" w:rsidRDefault="00532204" w:rsidP="00532204">
      <w:pPr>
        <w:spacing w:after="0"/>
        <w:rPr>
          <w:sz w:val="22"/>
        </w:rPr>
      </w:pPr>
    </w:p>
    <w:p w:rsidR="00532204" w:rsidRDefault="00532204" w:rsidP="00532204">
      <w:pPr>
        <w:spacing w:after="0"/>
        <w:jc w:val="center"/>
        <w:rPr>
          <w:sz w:val="22"/>
        </w:rPr>
      </w:pPr>
      <w:r>
        <w:rPr>
          <w:sz w:val="22"/>
        </w:rPr>
        <w:t>h a t á r o z a t o t</w:t>
      </w:r>
    </w:p>
    <w:p w:rsidR="00532204" w:rsidRDefault="00532204" w:rsidP="00532204">
      <w:pPr>
        <w:spacing w:after="0"/>
        <w:jc w:val="center"/>
        <w:rPr>
          <w:sz w:val="22"/>
        </w:rPr>
      </w:pPr>
    </w:p>
    <w:p w:rsidR="00532204" w:rsidRDefault="00532204" w:rsidP="00532204">
      <w:pPr>
        <w:pStyle w:val="Szvegtrzs"/>
        <w:spacing w:after="0"/>
        <w:jc w:val="left"/>
        <w:rPr>
          <w:sz w:val="22"/>
        </w:rPr>
      </w:pPr>
      <w:r>
        <w:rPr>
          <w:sz w:val="22"/>
        </w:rPr>
        <w:t>hozza:</w:t>
      </w:r>
    </w:p>
    <w:p w:rsidR="00532204" w:rsidRDefault="00532204" w:rsidP="00532204">
      <w:pPr>
        <w:pStyle w:val="elolapsor"/>
        <w:tabs>
          <w:tab w:val="left" w:pos="708"/>
        </w:tabs>
        <w:spacing w:after="0"/>
        <w:ind w:left="709" w:hanging="349"/>
        <w:rPr>
          <w:rFonts w:ascii="Calibri" w:hAnsi="Calibri"/>
          <w:bCs/>
          <w:sz w:val="22"/>
          <w:szCs w:val="22"/>
        </w:rPr>
      </w:pPr>
    </w:p>
    <w:p w:rsidR="00532204" w:rsidRPr="00AB2093" w:rsidRDefault="00532204" w:rsidP="00532204">
      <w:pPr>
        <w:pStyle w:val="elolapsor"/>
        <w:numPr>
          <w:ilvl w:val="0"/>
          <w:numId w:val="15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 w:rsidRPr="00AB2093">
        <w:rPr>
          <w:rFonts w:ascii="Calibri" w:hAnsi="Calibri"/>
          <w:bCs/>
          <w:sz w:val="22"/>
          <w:szCs w:val="22"/>
        </w:rPr>
        <w:t>kötelezi a Pénzügyi vállalkozást, hogy 2020. I</w:t>
      </w:r>
      <w:r>
        <w:rPr>
          <w:rFonts w:ascii="Calibri" w:hAnsi="Calibri"/>
          <w:bCs/>
          <w:sz w:val="22"/>
          <w:szCs w:val="22"/>
        </w:rPr>
        <w:t>V</w:t>
      </w:r>
      <w:r w:rsidRPr="00AB2093">
        <w:rPr>
          <w:rFonts w:ascii="Calibri" w:hAnsi="Calibri"/>
          <w:bCs/>
          <w:sz w:val="22"/>
          <w:szCs w:val="22"/>
        </w:rPr>
        <w:t>. negyedévre mint tárgyidőszakra vonatkozóan a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AB2093">
        <w:rPr>
          <w:rFonts w:ascii="Calibri" w:hAnsi="Calibri"/>
          <w:bCs/>
          <w:sz w:val="22"/>
          <w:szCs w:val="22"/>
        </w:rPr>
        <w:t xml:space="preserve"> 38/2019. (XI. 20.) MNB rendelet [a továbbiakban: 38/2019. (XI. 20.) MNB rendelet] 4. melléklet Összefoglaló táblájának 1-3., 12-31., 33. és 34. sorában meghatározott negyedéves gyakoriságú felügyeleti jelentéseket (a továbbiakban: negyedéves felügyeleti jelentés)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AB2093">
        <w:rPr>
          <w:rFonts w:ascii="Calibri" w:hAnsi="Calibri"/>
          <w:bCs/>
          <w:sz w:val="22"/>
          <w:szCs w:val="22"/>
        </w:rPr>
        <w:t>a 38/2019. (XI. 20.) MNB rendelet szerinti formában, tartalommal és módon, jelen határozat véglegessé válásától számított 5 munkanapon belül küldje meg az MNB részére;</w:t>
      </w:r>
    </w:p>
    <w:p w:rsidR="00532204" w:rsidRPr="001B659F" w:rsidRDefault="00532204" w:rsidP="00532204">
      <w:pPr>
        <w:pStyle w:val="elolapsor"/>
        <w:tabs>
          <w:tab w:val="clear" w:pos="2835"/>
        </w:tabs>
        <w:spacing w:after="0"/>
        <w:ind w:left="709"/>
        <w:rPr>
          <w:rFonts w:ascii="Calibri" w:hAnsi="Calibri" w:cs="Calibri"/>
          <w:bCs/>
          <w:sz w:val="22"/>
          <w:szCs w:val="22"/>
        </w:rPr>
      </w:pPr>
    </w:p>
    <w:p w:rsidR="00532204" w:rsidRPr="006003A6" w:rsidRDefault="00532204" w:rsidP="00532204">
      <w:pPr>
        <w:pStyle w:val="elolapsor"/>
        <w:numPr>
          <w:ilvl w:val="0"/>
          <w:numId w:val="15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ismételten </w:t>
      </w:r>
      <w:r w:rsidRPr="006003A6">
        <w:rPr>
          <w:rFonts w:ascii="Calibri" w:hAnsi="Calibri"/>
          <w:bCs/>
          <w:sz w:val="22"/>
          <w:szCs w:val="22"/>
        </w:rPr>
        <w:t xml:space="preserve">felhívja a </w:t>
      </w:r>
      <w:r>
        <w:rPr>
          <w:rFonts w:ascii="Calibri" w:hAnsi="Calibri"/>
          <w:bCs/>
          <w:sz w:val="22"/>
          <w:szCs w:val="22"/>
        </w:rPr>
        <w:t>Pénzügyi vállalkozás</w:t>
      </w:r>
      <w:r w:rsidRPr="00FB3FFC">
        <w:rPr>
          <w:rFonts w:ascii="Calibri" w:hAnsi="Calibri"/>
          <w:bCs/>
          <w:sz w:val="22"/>
          <w:szCs w:val="22"/>
        </w:rPr>
        <w:t>t</w:t>
      </w:r>
      <w:r w:rsidRPr="006003A6">
        <w:rPr>
          <w:rFonts w:ascii="Calibri" w:hAnsi="Calibri"/>
          <w:bCs/>
          <w:sz w:val="22"/>
          <w:szCs w:val="22"/>
        </w:rPr>
        <w:t>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32204" w:rsidRDefault="00532204" w:rsidP="00532204">
      <w:pPr>
        <w:pStyle w:val="elolapsor"/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</w:p>
    <w:p w:rsidR="00532204" w:rsidRDefault="00532204" w:rsidP="00532204">
      <w:pPr>
        <w:pStyle w:val="elolapsor"/>
        <w:tabs>
          <w:tab w:val="left" w:pos="708"/>
        </w:tabs>
        <w:spacing w:after="0"/>
        <w:rPr>
          <w:rFonts w:ascii="Calibri" w:hAnsi="Calibri"/>
          <w:bCs/>
          <w:iCs/>
          <w:sz w:val="22"/>
          <w:szCs w:val="22"/>
        </w:rPr>
      </w:pPr>
      <w:r w:rsidRPr="00C115FC">
        <w:rPr>
          <w:rFonts w:ascii="Calibri" w:hAnsi="Calibri"/>
          <w:bCs/>
          <w:sz w:val="22"/>
          <w:szCs w:val="22"/>
        </w:rPr>
        <w:t>Az I.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115FC">
        <w:rPr>
          <w:rFonts w:ascii="Calibri" w:hAnsi="Calibri"/>
          <w:bCs/>
          <w:sz w:val="22"/>
          <w:szCs w:val="22"/>
        </w:rPr>
        <w:t>pontban foglalt kötelezettség határidőre történő teljesítésének elmaradása vagy az</w:t>
      </w:r>
      <w:r>
        <w:rPr>
          <w:rFonts w:ascii="Calibri" w:hAnsi="Calibri"/>
          <w:bCs/>
          <w:sz w:val="22"/>
          <w:szCs w:val="22"/>
        </w:rPr>
        <w:t xml:space="preserve"> MNB ellenőrzési hatáskörébe tartozó jogszabályok és az MNB hatósági határozatai ismételt megsértése esetén az MNB </w:t>
      </w:r>
      <w:r>
        <w:rPr>
          <w:rFonts w:ascii="Calibri" w:hAnsi="Calibri"/>
          <w:sz w:val="22"/>
        </w:rPr>
        <w:t>az</w:t>
      </w:r>
      <w:r>
        <w:rPr>
          <w:rFonts w:ascii="Calibri" w:hAnsi="Calibri"/>
          <w:bCs/>
          <w:sz w:val="22"/>
          <w:szCs w:val="22"/>
        </w:rPr>
        <w:t xml:space="preserve"> MNB tv. 75. §-a alapján, a hitelintézetekről és a pénzügyi vállalkozásokról szóló 2013. CCXXXVII. törvény (a továbbiakban: Hpt.) 183-185. §-a, valamint 32. §-a szerint további intézkedést alkalmazhat, így ismételten bírságot szabhat ki, továbbá visszavonhatja a tevékenységi engedélyt.</w:t>
      </w:r>
      <w:r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vagy a Pénzügyi vállalkozás részére megállapított éves felügyeleti díj (alapdíj és változó díj összege) kettőszáz százalékáig terjedhet, ha ez utóbbi összeg meghaladja a kétmilliárd forintot.</w:t>
      </w:r>
    </w:p>
    <w:p w:rsidR="00532204" w:rsidRPr="005852EC" w:rsidRDefault="00532204" w:rsidP="00532204">
      <w:pPr>
        <w:pStyle w:val="elolapsor"/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</w:p>
    <w:p w:rsidR="00532204" w:rsidRPr="009361CC" w:rsidRDefault="00532204" w:rsidP="00532204">
      <w:pPr>
        <w:pStyle w:val="elolapsor"/>
        <w:numPr>
          <w:ilvl w:val="0"/>
          <w:numId w:val="15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 Pénzügyi vállalkozást</w:t>
      </w:r>
      <w:r w:rsidRPr="00C115FC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3</w:t>
      </w:r>
      <w:r w:rsidRPr="009361CC">
        <w:rPr>
          <w:rFonts w:ascii="Calibri" w:hAnsi="Calibri"/>
          <w:iCs/>
          <w:sz w:val="22"/>
          <w:szCs w:val="22"/>
        </w:rPr>
        <w:t xml:space="preserve">00 000 Ft, azaz </w:t>
      </w:r>
      <w:r>
        <w:rPr>
          <w:rFonts w:ascii="Calibri" w:hAnsi="Calibri"/>
          <w:iCs/>
          <w:sz w:val="22"/>
          <w:szCs w:val="22"/>
        </w:rPr>
        <w:t>három</w:t>
      </w:r>
      <w:r w:rsidRPr="009361CC">
        <w:rPr>
          <w:rFonts w:ascii="Calibri" w:hAnsi="Calibri"/>
          <w:iCs/>
          <w:sz w:val="22"/>
          <w:szCs w:val="22"/>
        </w:rPr>
        <w:t>százezer forint</w:t>
      </w:r>
      <w:r w:rsidRPr="009361CC">
        <w:rPr>
          <w:rFonts w:ascii="Calibri" w:hAnsi="Calibri"/>
          <w:i/>
          <w:iCs/>
          <w:sz w:val="22"/>
          <w:szCs w:val="22"/>
        </w:rPr>
        <w:t xml:space="preserve"> </w:t>
      </w:r>
      <w:r w:rsidRPr="009361CC">
        <w:rPr>
          <w:rFonts w:ascii="Calibri" w:hAnsi="Calibri"/>
          <w:sz w:val="22"/>
          <w:szCs w:val="22"/>
        </w:rPr>
        <w:t>összegű bírság megfizetésére kötelezi</w:t>
      </w:r>
      <w:r w:rsidRPr="009361CC">
        <w:rPr>
          <w:rFonts w:ascii="Calibri" w:hAnsi="Calibri"/>
          <w:bCs/>
          <w:sz w:val="22"/>
          <w:szCs w:val="22"/>
        </w:rPr>
        <w:t>.</w:t>
      </w:r>
    </w:p>
    <w:p w:rsidR="00532204" w:rsidRDefault="00532204" w:rsidP="00532204">
      <w:pPr>
        <w:pStyle w:val="Szvegtrzs"/>
        <w:spacing w:after="0"/>
        <w:rPr>
          <w:bCs/>
          <w:iCs/>
          <w:sz w:val="22"/>
        </w:rPr>
      </w:pPr>
    </w:p>
    <w:p w:rsidR="00532204" w:rsidRPr="00B75397" w:rsidRDefault="00532204" w:rsidP="00532204">
      <w:pPr>
        <w:pStyle w:val="Szvegtrzs"/>
        <w:spacing w:after="0"/>
        <w:rPr>
          <w:bCs/>
          <w:iCs/>
          <w:sz w:val="22"/>
          <w:szCs w:val="22"/>
        </w:rPr>
      </w:pPr>
      <w:r w:rsidRPr="00B75397">
        <w:rPr>
          <w:bCs/>
          <w:iCs/>
          <w:sz w:val="22"/>
          <w:szCs w:val="22"/>
        </w:rPr>
        <w:t xml:space="preserve">A kiszabott bírságot jelen határozat véglegessé válásától számított 30 napon belül kell az MNB 19017004-01678000-30900002 számú számlájára történő átutalással – „bírság” megjelöléssel, valamint a határozat számának feltüntetésével – megfizetni. </w:t>
      </w:r>
    </w:p>
    <w:p w:rsidR="00532204" w:rsidRPr="00B75397" w:rsidRDefault="00532204" w:rsidP="00532204">
      <w:pPr>
        <w:pStyle w:val="Szvegtrzs"/>
        <w:spacing w:after="0"/>
        <w:rPr>
          <w:bCs/>
          <w:iCs/>
          <w:sz w:val="22"/>
          <w:szCs w:val="22"/>
        </w:rPr>
      </w:pPr>
    </w:p>
    <w:p w:rsidR="00532204" w:rsidRPr="009361CC" w:rsidRDefault="00532204" w:rsidP="00532204">
      <w:pPr>
        <w:spacing w:after="0"/>
        <w:rPr>
          <w:bCs/>
          <w:iCs/>
          <w:sz w:val="22"/>
          <w:szCs w:val="22"/>
        </w:rPr>
      </w:pPr>
      <w:bookmarkStart w:id="2" w:name="_Hlk535500845"/>
      <w:r w:rsidRPr="00AD7E60">
        <w:rPr>
          <w:bCs/>
          <w:iCs/>
          <w:sz w:val="22"/>
          <w:szCs w:val="22"/>
        </w:rPr>
        <w:lastRenderedPageBreak/>
        <w:t xml:space="preserve">A bírság megfizetésére meghatározott határidő elmulasztása esetén, a be nem fizetett bírságösszeg után </w:t>
      </w:r>
      <w:r w:rsidRPr="00C115FC">
        <w:rPr>
          <w:rFonts w:cs="Times New Roman"/>
          <w:sz w:val="22"/>
          <w:szCs w:val="22"/>
        </w:rPr>
        <w:t xml:space="preserve">a </w:t>
      </w:r>
      <w:r>
        <w:rPr>
          <w:bCs/>
          <w:sz w:val="22"/>
          <w:szCs w:val="22"/>
        </w:rPr>
        <w:t>Pénzügyi vállalkozás</w:t>
      </w:r>
      <w:r w:rsidRPr="00C115FC">
        <w:rPr>
          <w:rFonts w:cs="Times New Roman"/>
          <w:sz w:val="22"/>
          <w:szCs w:val="22"/>
        </w:rPr>
        <w:t xml:space="preserve"> </w:t>
      </w:r>
      <w:r w:rsidRPr="009361CC">
        <w:rPr>
          <w:bCs/>
          <w:iCs/>
          <w:sz w:val="22"/>
          <w:szCs w:val="22"/>
        </w:rPr>
        <w:t xml:space="preserve">késedelmi pótlékot köteles fizetni, amelynek </w:t>
      </w:r>
      <w:r w:rsidRPr="00C115FC">
        <w:rPr>
          <w:bCs/>
          <w:iCs/>
          <w:sz w:val="22"/>
          <w:szCs w:val="22"/>
        </w:rPr>
        <w:t>mértéke minden naptári nap után a felszámítás időpontjában érvényes jegybanki alapkamat kétszeresének 365-öd (háromszázhatvanötöd) része</w:t>
      </w:r>
      <w:r w:rsidRPr="009361CC">
        <w:rPr>
          <w:bCs/>
          <w:iCs/>
          <w:sz w:val="22"/>
          <w:szCs w:val="22"/>
        </w:rPr>
        <w:t xml:space="preserve">. A késedelmi pótlékot az MNB fent hivatkozott számú számlájára kell átutalással – „késedelmi pótlék” megjelöléssel, valamint a határozat számának feltüntetésével – megfizetni. </w:t>
      </w:r>
    </w:p>
    <w:p w:rsidR="00532204" w:rsidRPr="00C115FC" w:rsidRDefault="00532204" w:rsidP="00532204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</w:p>
    <w:bookmarkEnd w:id="2"/>
    <w:p w:rsidR="00AE35C2" w:rsidRPr="00843F3F" w:rsidRDefault="00532204" w:rsidP="00532204">
      <w:pPr>
        <w:pStyle w:val="elolapsor"/>
        <w:tabs>
          <w:tab w:val="left" w:pos="708"/>
        </w:tabs>
        <w:spacing w:after="0"/>
        <w:rPr>
          <w:rFonts w:ascii="Calibri" w:hAnsi="Calibri"/>
          <w:bCs/>
          <w:iCs/>
          <w:sz w:val="22"/>
          <w:szCs w:val="22"/>
        </w:rPr>
      </w:pPr>
      <w:r w:rsidRPr="006003A6">
        <w:rPr>
          <w:rFonts w:ascii="Calibri" w:hAnsi="Calibri"/>
          <w:sz w:val="22"/>
          <w:szCs w:val="22"/>
        </w:rPr>
        <w:t>Az eljárás során eljárási költség nem merült fel.</w:t>
      </w:r>
      <w:bookmarkEnd w:id="1"/>
    </w:p>
    <w:p w:rsidR="005C4BB7" w:rsidRDefault="005C4BB7" w:rsidP="0056381E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</w:p>
    <w:p w:rsidR="005C4BB7" w:rsidRDefault="005C4BB7" w:rsidP="007E59B2">
      <w:pPr>
        <w:spacing w:after="0"/>
        <w:rPr>
          <w:sz w:val="22"/>
        </w:rPr>
      </w:pPr>
      <w:r>
        <w:rPr>
          <w:sz w:val="22"/>
        </w:rPr>
        <w:t>Budapest, 202</w:t>
      </w:r>
      <w:r w:rsidR="00061F95">
        <w:rPr>
          <w:sz w:val="22"/>
        </w:rPr>
        <w:t xml:space="preserve">1. </w:t>
      </w:r>
      <w:r w:rsidR="00532204">
        <w:rPr>
          <w:sz w:val="22"/>
        </w:rPr>
        <w:t xml:space="preserve">február </w:t>
      </w:r>
      <w:r w:rsidR="007B4258">
        <w:rPr>
          <w:sz w:val="22"/>
        </w:rPr>
        <w:t>10.</w:t>
      </w:r>
      <w:bookmarkStart w:id="3" w:name="_GoBack"/>
      <w:bookmarkEnd w:id="3"/>
    </w:p>
    <w:p w:rsidR="005C4BB7" w:rsidRDefault="005C4BB7" w:rsidP="000347F8">
      <w:pPr>
        <w:spacing w:after="0"/>
        <w:rPr>
          <w:sz w:val="22"/>
        </w:rPr>
      </w:pPr>
    </w:p>
    <w:p w:rsidR="00270504" w:rsidRDefault="00270504" w:rsidP="00270504">
      <w:pPr>
        <w:spacing w:after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az MNB nevében eljáró</w:t>
      </w:r>
    </w:p>
    <w:p w:rsidR="00270504" w:rsidRDefault="00270504" w:rsidP="00270504">
      <w:pPr>
        <w:spacing w:after="0"/>
        <w:rPr>
          <w:sz w:val="22"/>
        </w:rPr>
      </w:pPr>
    </w:p>
    <w:p w:rsidR="00270504" w:rsidRDefault="00270504" w:rsidP="00270504">
      <w:pPr>
        <w:spacing w:after="0"/>
        <w:rPr>
          <w:sz w:val="22"/>
        </w:rPr>
      </w:pPr>
    </w:p>
    <w:p w:rsidR="00270504" w:rsidRDefault="00270504" w:rsidP="00270504">
      <w:pPr>
        <w:spacing w:after="0"/>
        <w:rPr>
          <w:sz w:val="22"/>
        </w:rPr>
      </w:pPr>
    </w:p>
    <w:p w:rsidR="00270504" w:rsidRDefault="00270504" w:rsidP="00270504">
      <w:pPr>
        <w:spacing w:after="0"/>
        <w:rPr>
          <w:b/>
          <w:bCs/>
          <w:sz w:val="24"/>
          <w:szCs w:val="24"/>
        </w:rPr>
      </w:pPr>
      <w:bookmarkStart w:id="4" w:name="_Hlk2946925"/>
      <w:r>
        <w:rPr>
          <w:b/>
          <w:bCs/>
          <w:sz w:val="24"/>
          <w:szCs w:val="24"/>
        </w:rPr>
        <w:t>Virág Barnabás</w:t>
      </w:r>
    </w:p>
    <w:p w:rsidR="00270504" w:rsidRDefault="00270504" w:rsidP="00270504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monetáris politikáért és pénzügyi stabilitásért felelős</w:t>
      </w:r>
    </w:p>
    <w:p w:rsidR="00270504" w:rsidRDefault="00270504" w:rsidP="00270504">
      <w:pPr>
        <w:spacing w:after="0"/>
        <w:jc w:val="left"/>
        <w:rPr>
          <w:sz w:val="22"/>
        </w:rPr>
      </w:pPr>
      <w:r>
        <w:rPr>
          <w:sz w:val="24"/>
          <w:szCs w:val="24"/>
        </w:rPr>
        <w:t>alelnök</w:t>
      </w:r>
    </w:p>
    <w:p w:rsidR="00270504" w:rsidRDefault="00270504" w:rsidP="00270504">
      <w:pPr>
        <w:spacing w:after="0"/>
        <w:rPr>
          <w:sz w:val="24"/>
          <w:szCs w:val="24"/>
        </w:rPr>
      </w:pPr>
    </w:p>
    <w:bookmarkEnd w:id="4"/>
    <w:p w:rsidR="00270504" w:rsidRDefault="00270504" w:rsidP="00270504">
      <w:pPr>
        <w:pStyle w:val="Szvegtrzs"/>
        <w:spacing w:after="0"/>
        <w:jc w:val="right"/>
        <w:rPr>
          <w:sz w:val="22"/>
        </w:rPr>
      </w:pPr>
      <w:r>
        <w:rPr>
          <w:sz w:val="22"/>
        </w:rPr>
        <w:t>Elektronikusan aláírt irat</w:t>
      </w:r>
    </w:p>
    <w:p w:rsidR="005C4BB7" w:rsidRPr="00EF286A" w:rsidRDefault="005C4BB7" w:rsidP="00270504">
      <w:pPr>
        <w:spacing w:after="0"/>
        <w:rPr>
          <w:sz w:val="22"/>
          <w:szCs w:val="24"/>
        </w:rPr>
      </w:pPr>
    </w:p>
    <w:sectPr w:rsidR="005C4BB7" w:rsidRPr="00EF286A" w:rsidSect="005C4BB7">
      <w:headerReference w:type="default" r:id="rId8"/>
      <w:footerReference w:type="default" r:id="rId9"/>
      <w:type w:val="continuous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BB7" w:rsidRDefault="005C4BB7">
      <w:r>
        <w:separator/>
      </w:r>
    </w:p>
  </w:endnote>
  <w:endnote w:type="continuationSeparator" w:id="0">
    <w:p w:rsidR="005C4BB7" w:rsidRDefault="005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59" w:rsidRPr="00AC6950" w:rsidRDefault="002E1359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BB7" w:rsidRDefault="005C4BB7">
      <w:r>
        <w:separator/>
      </w:r>
    </w:p>
  </w:footnote>
  <w:footnote w:type="continuationSeparator" w:id="0">
    <w:p w:rsidR="005C4BB7" w:rsidRDefault="005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59" w:rsidRPr="00AC6950" w:rsidRDefault="002E1359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BF344B7"/>
    <w:multiLevelType w:val="hybridMultilevel"/>
    <w:tmpl w:val="E8825366"/>
    <w:lvl w:ilvl="0" w:tplc="F230BEF2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3E8C"/>
    <w:multiLevelType w:val="hybridMultilevel"/>
    <w:tmpl w:val="C84A339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C55AA"/>
    <w:multiLevelType w:val="hybridMultilevel"/>
    <w:tmpl w:val="58BEC6C2"/>
    <w:lvl w:ilvl="0" w:tplc="339689E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8"/>
    <w:lvlOverride w:ilvl="0">
      <w:startOverride w:val="1"/>
    </w:lvlOverride>
  </w:num>
  <w:num w:numId="9">
    <w:abstractNumId w:val="13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1F95"/>
    <w:rsid w:val="00063216"/>
    <w:rsid w:val="0006374F"/>
    <w:rsid w:val="00063E94"/>
    <w:rsid w:val="00064546"/>
    <w:rsid w:val="00066D9E"/>
    <w:rsid w:val="00067BE2"/>
    <w:rsid w:val="00067C0C"/>
    <w:rsid w:val="00067F46"/>
    <w:rsid w:val="0007403B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95DCC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3B6D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0F36"/>
    <w:rsid w:val="00101654"/>
    <w:rsid w:val="001040CB"/>
    <w:rsid w:val="0010447E"/>
    <w:rsid w:val="0010496C"/>
    <w:rsid w:val="00110868"/>
    <w:rsid w:val="00110F4B"/>
    <w:rsid w:val="00112865"/>
    <w:rsid w:val="00113C88"/>
    <w:rsid w:val="0011564F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0C3D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576A"/>
    <w:rsid w:val="00186B2C"/>
    <w:rsid w:val="001870A7"/>
    <w:rsid w:val="00190256"/>
    <w:rsid w:val="0019058E"/>
    <w:rsid w:val="00194EB3"/>
    <w:rsid w:val="00195197"/>
    <w:rsid w:val="001968DF"/>
    <w:rsid w:val="00197350"/>
    <w:rsid w:val="00197806"/>
    <w:rsid w:val="00197AAD"/>
    <w:rsid w:val="001A03FD"/>
    <w:rsid w:val="001A2BAA"/>
    <w:rsid w:val="001A4166"/>
    <w:rsid w:val="001A43C0"/>
    <w:rsid w:val="001A67AD"/>
    <w:rsid w:val="001B1545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5F7C"/>
    <w:rsid w:val="00206642"/>
    <w:rsid w:val="002067CA"/>
    <w:rsid w:val="002075B1"/>
    <w:rsid w:val="00210CFD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B21"/>
    <w:rsid w:val="00240C97"/>
    <w:rsid w:val="0024525F"/>
    <w:rsid w:val="002522F1"/>
    <w:rsid w:val="00253A9D"/>
    <w:rsid w:val="002602F5"/>
    <w:rsid w:val="00260C08"/>
    <w:rsid w:val="002611AE"/>
    <w:rsid w:val="0026165E"/>
    <w:rsid w:val="0026180A"/>
    <w:rsid w:val="00264A54"/>
    <w:rsid w:val="00267134"/>
    <w:rsid w:val="00270504"/>
    <w:rsid w:val="00270724"/>
    <w:rsid w:val="0027258E"/>
    <w:rsid w:val="00272DD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4157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17C"/>
    <w:rsid w:val="002E1359"/>
    <w:rsid w:val="002E3E71"/>
    <w:rsid w:val="002E438C"/>
    <w:rsid w:val="002E5949"/>
    <w:rsid w:val="002F34ED"/>
    <w:rsid w:val="002F39B6"/>
    <w:rsid w:val="002F602F"/>
    <w:rsid w:val="002F6562"/>
    <w:rsid w:val="002F760B"/>
    <w:rsid w:val="00302136"/>
    <w:rsid w:val="00313246"/>
    <w:rsid w:val="00313EAA"/>
    <w:rsid w:val="00314E3F"/>
    <w:rsid w:val="00314FF6"/>
    <w:rsid w:val="003231ED"/>
    <w:rsid w:val="00323782"/>
    <w:rsid w:val="00327156"/>
    <w:rsid w:val="00327A74"/>
    <w:rsid w:val="00337146"/>
    <w:rsid w:val="0033783A"/>
    <w:rsid w:val="00341761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427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76D"/>
    <w:rsid w:val="00396E51"/>
    <w:rsid w:val="00397F34"/>
    <w:rsid w:val="003A39D8"/>
    <w:rsid w:val="003A4BEE"/>
    <w:rsid w:val="003A698A"/>
    <w:rsid w:val="003B12B2"/>
    <w:rsid w:val="003B3CFC"/>
    <w:rsid w:val="003B42DD"/>
    <w:rsid w:val="003B46BE"/>
    <w:rsid w:val="003B6494"/>
    <w:rsid w:val="003B7FF3"/>
    <w:rsid w:val="003C2304"/>
    <w:rsid w:val="003C253F"/>
    <w:rsid w:val="003C4FD9"/>
    <w:rsid w:val="003C5699"/>
    <w:rsid w:val="003C6156"/>
    <w:rsid w:val="003C69C1"/>
    <w:rsid w:val="003C71F2"/>
    <w:rsid w:val="003D04DD"/>
    <w:rsid w:val="003D52BC"/>
    <w:rsid w:val="003E1074"/>
    <w:rsid w:val="003E2051"/>
    <w:rsid w:val="003E3C46"/>
    <w:rsid w:val="003F128A"/>
    <w:rsid w:val="003F15A3"/>
    <w:rsid w:val="003F311C"/>
    <w:rsid w:val="003F3E26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37516"/>
    <w:rsid w:val="00437CC7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33BD"/>
    <w:rsid w:val="00464984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3A"/>
    <w:rsid w:val="004D455D"/>
    <w:rsid w:val="004D4997"/>
    <w:rsid w:val="004D606D"/>
    <w:rsid w:val="004D629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1B5C"/>
    <w:rsid w:val="00532204"/>
    <w:rsid w:val="0053221D"/>
    <w:rsid w:val="005335C0"/>
    <w:rsid w:val="005352D8"/>
    <w:rsid w:val="0053576A"/>
    <w:rsid w:val="00541CE7"/>
    <w:rsid w:val="00544934"/>
    <w:rsid w:val="0054781F"/>
    <w:rsid w:val="00547B7E"/>
    <w:rsid w:val="00550A0F"/>
    <w:rsid w:val="00551536"/>
    <w:rsid w:val="00552E3C"/>
    <w:rsid w:val="00554A3B"/>
    <w:rsid w:val="00557A68"/>
    <w:rsid w:val="00557E6E"/>
    <w:rsid w:val="00560873"/>
    <w:rsid w:val="00561175"/>
    <w:rsid w:val="005621AF"/>
    <w:rsid w:val="005636A6"/>
    <w:rsid w:val="0056381E"/>
    <w:rsid w:val="005642BC"/>
    <w:rsid w:val="005648EE"/>
    <w:rsid w:val="00565784"/>
    <w:rsid w:val="00566E3C"/>
    <w:rsid w:val="00566FEC"/>
    <w:rsid w:val="00567E46"/>
    <w:rsid w:val="00571C3C"/>
    <w:rsid w:val="00571D3D"/>
    <w:rsid w:val="00574B0A"/>
    <w:rsid w:val="005763C5"/>
    <w:rsid w:val="00577D06"/>
    <w:rsid w:val="00580DD8"/>
    <w:rsid w:val="00581D24"/>
    <w:rsid w:val="0058459E"/>
    <w:rsid w:val="00584E59"/>
    <w:rsid w:val="00586D4D"/>
    <w:rsid w:val="005878A2"/>
    <w:rsid w:val="0059455B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B6E98"/>
    <w:rsid w:val="005C055A"/>
    <w:rsid w:val="005C39FD"/>
    <w:rsid w:val="005C3F73"/>
    <w:rsid w:val="005C463D"/>
    <w:rsid w:val="005C498A"/>
    <w:rsid w:val="005C4BB7"/>
    <w:rsid w:val="005C4DE7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1C4C"/>
    <w:rsid w:val="005F2585"/>
    <w:rsid w:val="005F3818"/>
    <w:rsid w:val="005F3E3D"/>
    <w:rsid w:val="005F61FD"/>
    <w:rsid w:val="005F64F2"/>
    <w:rsid w:val="00602F0C"/>
    <w:rsid w:val="00603723"/>
    <w:rsid w:val="00610511"/>
    <w:rsid w:val="00610C18"/>
    <w:rsid w:val="00610E45"/>
    <w:rsid w:val="00616A44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471E6"/>
    <w:rsid w:val="00651360"/>
    <w:rsid w:val="006579AE"/>
    <w:rsid w:val="006600C2"/>
    <w:rsid w:val="00671644"/>
    <w:rsid w:val="0067570F"/>
    <w:rsid w:val="006762DE"/>
    <w:rsid w:val="00681108"/>
    <w:rsid w:val="00682C56"/>
    <w:rsid w:val="00683095"/>
    <w:rsid w:val="00690C97"/>
    <w:rsid w:val="0069125E"/>
    <w:rsid w:val="0069441B"/>
    <w:rsid w:val="00696470"/>
    <w:rsid w:val="006979A3"/>
    <w:rsid w:val="006A0983"/>
    <w:rsid w:val="006A1B3E"/>
    <w:rsid w:val="006A517B"/>
    <w:rsid w:val="006A54BA"/>
    <w:rsid w:val="006A66EB"/>
    <w:rsid w:val="006B0392"/>
    <w:rsid w:val="006B2726"/>
    <w:rsid w:val="006B71EC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447F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4891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576A4"/>
    <w:rsid w:val="0076409E"/>
    <w:rsid w:val="00764C2B"/>
    <w:rsid w:val="00767AB1"/>
    <w:rsid w:val="00767D3F"/>
    <w:rsid w:val="007702C8"/>
    <w:rsid w:val="00772F4C"/>
    <w:rsid w:val="00774306"/>
    <w:rsid w:val="007814ED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4258"/>
    <w:rsid w:val="007B744B"/>
    <w:rsid w:val="007B7FC8"/>
    <w:rsid w:val="007C2C60"/>
    <w:rsid w:val="007C4408"/>
    <w:rsid w:val="007C4913"/>
    <w:rsid w:val="007C6D1F"/>
    <w:rsid w:val="007D157E"/>
    <w:rsid w:val="007D376F"/>
    <w:rsid w:val="007D67A3"/>
    <w:rsid w:val="007D6848"/>
    <w:rsid w:val="007D7E92"/>
    <w:rsid w:val="007E0286"/>
    <w:rsid w:val="007E12C4"/>
    <w:rsid w:val="007E59B2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3F3F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E2E"/>
    <w:rsid w:val="0087293A"/>
    <w:rsid w:val="00877B6D"/>
    <w:rsid w:val="00880299"/>
    <w:rsid w:val="00880C52"/>
    <w:rsid w:val="00885F38"/>
    <w:rsid w:val="008935BD"/>
    <w:rsid w:val="008936DF"/>
    <w:rsid w:val="0089516A"/>
    <w:rsid w:val="00896F75"/>
    <w:rsid w:val="008A1C40"/>
    <w:rsid w:val="008A4106"/>
    <w:rsid w:val="008B0BC4"/>
    <w:rsid w:val="008B3C75"/>
    <w:rsid w:val="008B4C58"/>
    <w:rsid w:val="008B61E3"/>
    <w:rsid w:val="008B7354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8F2AE5"/>
    <w:rsid w:val="008F47CD"/>
    <w:rsid w:val="00903AC3"/>
    <w:rsid w:val="009063C7"/>
    <w:rsid w:val="00920A7D"/>
    <w:rsid w:val="009228DF"/>
    <w:rsid w:val="00925712"/>
    <w:rsid w:val="009263E4"/>
    <w:rsid w:val="00926EA9"/>
    <w:rsid w:val="00930741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C7C14"/>
    <w:rsid w:val="009D0800"/>
    <w:rsid w:val="009D1272"/>
    <w:rsid w:val="009D2629"/>
    <w:rsid w:val="009D3543"/>
    <w:rsid w:val="009D3B3D"/>
    <w:rsid w:val="009D4156"/>
    <w:rsid w:val="009D4B0C"/>
    <w:rsid w:val="009D6972"/>
    <w:rsid w:val="009E0F0B"/>
    <w:rsid w:val="009E11A4"/>
    <w:rsid w:val="009E1683"/>
    <w:rsid w:val="009E3A57"/>
    <w:rsid w:val="009E6393"/>
    <w:rsid w:val="009E754B"/>
    <w:rsid w:val="009E7AC9"/>
    <w:rsid w:val="009F0F5C"/>
    <w:rsid w:val="009F413A"/>
    <w:rsid w:val="009F43DD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143E"/>
    <w:rsid w:val="00A34263"/>
    <w:rsid w:val="00A34F95"/>
    <w:rsid w:val="00A36EB3"/>
    <w:rsid w:val="00A41602"/>
    <w:rsid w:val="00A42045"/>
    <w:rsid w:val="00A425DB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672FA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5C2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442C"/>
    <w:rsid w:val="00B15880"/>
    <w:rsid w:val="00B21803"/>
    <w:rsid w:val="00B2205D"/>
    <w:rsid w:val="00B25C26"/>
    <w:rsid w:val="00B261BA"/>
    <w:rsid w:val="00B3064A"/>
    <w:rsid w:val="00B30748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7547B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805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923"/>
    <w:rsid w:val="00C50D94"/>
    <w:rsid w:val="00C51FF1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076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38C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1AC5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565E"/>
    <w:rsid w:val="00D070E1"/>
    <w:rsid w:val="00D0775C"/>
    <w:rsid w:val="00D101B1"/>
    <w:rsid w:val="00D10DD4"/>
    <w:rsid w:val="00D11D8B"/>
    <w:rsid w:val="00D14348"/>
    <w:rsid w:val="00D144FA"/>
    <w:rsid w:val="00D178C4"/>
    <w:rsid w:val="00D21043"/>
    <w:rsid w:val="00D247A0"/>
    <w:rsid w:val="00D25392"/>
    <w:rsid w:val="00D265EF"/>
    <w:rsid w:val="00D2761D"/>
    <w:rsid w:val="00D319FB"/>
    <w:rsid w:val="00D34E5E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C42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E7A7B"/>
    <w:rsid w:val="00DF16F0"/>
    <w:rsid w:val="00DF35E5"/>
    <w:rsid w:val="00DF4CA2"/>
    <w:rsid w:val="00DF4F58"/>
    <w:rsid w:val="00DF5B8F"/>
    <w:rsid w:val="00DF620D"/>
    <w:rsid w:val="00DF64E5"/>
    <w:rsid w:val="00DF664A"/>
    <w:rsid w:val="00DF7A23"/>
    <w:rsid w:val="00E02C5E"/>
    <w:rsid w:val="00E02DD6"/>
    <w:rsid w:val="00E03185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21539"/>
    <w:rsid w:val="00E301AE"/>
    <w:rsid w:val="00E303C2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00AD"/>
    <w:rsid w:val="00E905A1"/>
    <w:rsid w:val="00E920E6"/>
    <w:rsid w:val="00E97AC5"/>
    <w:rsid w:val="00EA02EE"/>
    <w:rsid w:val="00EA1C7A"/>
    <w:rsid w:val="00EA235A"/>
    <w:rsid w:val="00EA27FF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3A4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E68A5"/>
    <w:rsid w:val="00EF031A"/>
    <w:rsid w:val="00EF1E5D"/>
    <w:rsid w:val="00EF286A"/>
    <w:rsid w:val="00EF29FC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4D6"/>
    <w:rsid w:val="00F556A5"/>
    <w:rsid w:val="00F562FC"/>
    <w:rsid w:val="00F57359"/>
    <w:rsid w:val="00F57AF5"/>
    <w:rsid w:val="00F57EE2"/>
    <w:rsid w:val="00F60A86"/>
    <w:rsid w:val="00F61C72"/>
    <w:rsid w:val="00F62B87"/>
    <w:rsid w:val="00F65208"/>
    <w:rsid w:val="00F668AF"/>
    <w:rsid w:val="00F66EF3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1622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2275"/>
    <w:rsid w:val="00FD328C"/>
    <w:rsid w:val="00FD7299"/>
    <w:rsid w:val="00FD7380"/>
    <w:rsid w:val="00FE2094"/>
    <w:rsid w:val="00FE72A3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B8505E4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4258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7B4258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7B4258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7B4258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7B4258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7B4258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B4258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4258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4258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4258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B425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B4258"/>
  </w:style>
  <w:style w:type="table" w:customStyle="1" w:styleId="tblzat-mtrix">
    <w:name w:val="táblázat - mátrix"/>
    <w:basedOn w:val="Normltblzat"/>
    <w:uiPriority w:val="2"/>
    <w:qFormat/>
    <w:rsid w:val="007B4258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7B4258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7B4258"/>
    <w:pPr>
      <w:numPr>
        <w:numId w:val="8"/>
      </w:numPr>
      <w:contextualSpacing/>
    </w:pPr>
  </w:style>
  <w:style w:type="character" w:styleId="Hiperhivatkozs">
    <w:name w:val="Hyperlink"/>
    <w:basedOn w:val="Vgjegyzet-hivatkozs"/>
    <w:uiPriority w:val="99"/>
    <w:rsid w:val="007B425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B4258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B425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425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7B4258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425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B42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4258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7B42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4258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7B4258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7B4258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7B4258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7B4258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7B4258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7B4258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7B4258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7B4258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7B4258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B4258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4258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4258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4258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7B4258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7B4258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7B4258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7B4258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7B4258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7B4258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B4258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7B4258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7B4258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7B4258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B4258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B4258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7B4258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7B4258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7B4258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B4258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7B4258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7B4258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7B4258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7B4258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7B4258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7B4258"/>
    <w:pPr>
      <w:numPr>
        <w:ilvl w:val="2"/>
        <w:numId w:val="9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7B4258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7B4258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7B4258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7B4258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7B4258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7B4258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7B4258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7B4258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7B4258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7B4258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7B4258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B4258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7B4258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7B4258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7B4258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7B425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7B425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B4258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7B4258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7B4258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7B4258"/>
    <w:rPr>
      <w:b/>
      <w:bCs/>
    </w:rPr>
  </w:style>
  <w:style w:type="character" w:styleId="Kiemels">
    <w:name w:val="Emphasis"/>
    <w:basedOn w:val="Bekezdsalapbettpusa"/>
    <w:uiPriority w:val="6"/>
    <w:qFormat/>
    <w:rsid w:val="007B4258"/>
    <w:rPr>
      <w:i/>
      <w:iCs/>
    </w:rPr>
  </w:style>
  <w:style w:type="paragraph" w:styleId="Nincstrkz">
    <w:name w:val="No Spacing"/>
    <w:basedOn w:val="Norml"/>
    <w:uiPriority w:val="1"/>
    <w:rsid w:val="007B4258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7B425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B4258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7B4258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4258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7B4258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7B4258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B4258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B4258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7B4258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7B4258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7B4258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7B4258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7B4258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7B4258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7B4258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7B4258"/>
  </w:style>
  <w:style w:type="paragraph" w:customStyle="1" w:styleId="ENNormalBox">
    <w:name w:val="EN_Normal_Box"/>
    <w:basedOn w:val="Norml"/>
    <w:uiPriority w:val="1"/>
    <w:qFormat/>
    <w:rsid w:val="007B4258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7B4258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7B4258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7B4258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7B4258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7B4258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B4258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7B4258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7B4258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7B4258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7B4258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7B4258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7B4258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7B4258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7B4258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7B4258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7B4258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7B4258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7B4258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7B4258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7B4258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7B4258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7B4258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7B4258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7B4258"/>
    <w:rPr>
      <w:b w:val="0"/>
      <w:caps w:val="0"/>
      <w:sz w:val="52"/>
    </w:rPr>
  </w:style>
  <w:style w:type="paragraph" w:customStyle="1" w:styleId="Erskiemels7">
    <w:name w:val="Erős kiemelés7"/>
    <w:basedOn w:val="Norml"/>
    <w:uiPriority w:val="5"/>
    <w:qFormat/>
    <w:rsid w:val="006471E6"/>
    <w:rPr>
      <w:b/>
      <w:i/>
    </w:rPr>
  </w:style>
  <w:style w:type="paragraph" w:customStyle="1" w:styleId="np">
    <w:name w:val="np"/>
    <w:basedOn w:val="Norml"/>
    <w:rsid w:val="00061F95"/>
    <w:pPr>
      <w:spacing w:after="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3D2FB0D2-F980-4FF4-A5E7-6D51CB9B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27</cp:revision>
  <cp:lastPrinted>2016-06-01T11:04:00Z</cp:lastPrinted>
  <dcterms:created xsi:type="dcterms:W3CDTF">2020-07-29T12:31:00Z</dcterms:created>
  <dcterms:modified xsi:type="dcterms:W3CDTF">2021-02-10T07:53:00Z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2025-09-29T07:14:22Z</vt:filetime>
  </property>
  <property fmtid="{D5CDD505-2E9C-101B-9397-08002B2CF9AE}" pid="3" name="Érvényességet beállító">
    <vt:lpwstr>szenthelyid</vt:lpwstr>
  </property>
  <property fmtid="{D5CDD505-2E9C-101B-9397-08002B2CF9AE}" pid="4" name="Érvényességi idő első beállítása">
    <vt:filetime>2020-09-29T07:14:22Z</vt:filetime>
  </property>
</Properties>
</file>