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514BC" w14:textId="56E07A3B" w:rsidR="000F73DA" w:rsidRPr="00F45D0D" w:rsidRDefault="000F73DA" w:rsidP="000F73DA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45D0D">
        <w:rPr>
          <w:rFonts w:asciiTheme="minorHAnsi" w:hAnsiTheme="minorHAnsi" w:cstheme="minorHAnsi"/>
          <w:sz w:val="22"/>
          <w:szCs w:val="22"/>
          <w:u w:val="single"/>
        </w:rPr>
        <w:t>JELZÁLOGSZERZŐDÉS</w:t>
      </w:r>
      <w:r w:rsidR="003169F7" w:rsidRPr="00F45D0D">
        <w:rPr>
          <w:rFonts w:asciiTheme="minorHAnsi" w:hAnsiTheme="minorHAnsi" w:cstheme="minorHAnsi"/>
          <w:sz w:val="22"/>
          <w:szCs w:val="22"/>
          <w:u w:val="single"/>
        </w:rPr>
        <w:t xml:space="preserve"> ÉS</w:t>
      </w:r>
    </w:p>
    <w:p w14:paraId="3D6F2428" w14:textId="59BD111F" w:rsidR="005B7E62" w:rsidRPr="00F45D0D" w:rsidRDefault="003169F7" w:rsidP="000F73DA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45D0D">
        <w:rPr>
          <w:rFonts w:asciiTheme="minorHAnsi" w:hAnsiTheme="minorHAnsi" w:cstheme="minorHAnsi"/>
          <w:sz w:val="22"/>
          <w:szCs w:val="22"/>
          <w:u w:val="single"/>
        </w:rPr>
        <w:t>ÓVADÉKI SZERZŐDÉS</w:t>
      </w:r>
    </w:p>
    <w:p w14:paraId="3BC94AF6" w14:textId="77777777" w:rsidR="000F73DA" w:rsidRPr="00F45D0D" w:rsidRDefault="000F73DA" w:rsidP="000F73DA">
      <w:pPr>
        <w:rPr>
          <w:rFonts w:asciiTheme="minorHAnsi" w:hAnsiTheme="minorHAnsi" w:cstheme="minorHAnsi"/>
          <w:sz w:val="22"/>
          <w:szCs w:val="22"/>
        </w:rPr>
      </w:pPr>
      <w:r w:rsidRPr="00F45D0D">
        <w:rPr>
          <w:rFonts w:asciiTheme="minorHAnsi" w:hAnsiTheme="minorHAnsi" w:cstheme="minorHAnsi"/>
          <w:sz w:val="22"/>
          <w:szCs w:val="22"/>
        </w:rPr>
        <w:t xml:space="preserve">amely létrejött </w:t>
      </w:r>
    </w:p>
    <w:p w14:paraId="344D9C6E" w14:textId="77777777" w:rsidR="000F73DA" w:rsidRPr="00F45D0D" w:rsidRDefault="000F73DA" w:rsidP="000F73DA">
      <w:pPr>
        <w:rPr>
          <w:rFonts w:asciiTheme="minorHAnsi" w:hAnsiTheme="minorHAnsi" w:cstheme="minorHAnsi"/>
          <w:sz w:val="22"/>
          <w:szCs w:val="22"/>
        </w:rPr>
      </w:pPr>
    </w:p>
    <w:p w14:paraId="2076F25E" w14:textId="77777777" w:rsidR="000F73DA" w:rsidRPr="00F45D0D" w:rsidRDefault="000F73DA" w:rsidP="000F73DA">
      <w:pPr>
        <w:rPr>
          <w:rFonts w:asciiTheme="minorHAnsi" w:hAnsiTheme="minorHAnsi" w:cstheme="minorHAnsi"/>
          <w:sz w:val="22"/>
          <w:szCs w:val="22"/>
        </w:rPr>
      </w:pPr>
      <w:r w:rsidRPr="00F45D0D">
        <w:rPr>
          <w:rFonts w:asciiTheme="minorHAnsi" w:hAnsiTheme="minorHAnsi" w:cstheme="minorHAnsi"/>
          <w:sz w:val="22"/>
          <w:szCs w:val="22"/>
        </w:rPr>
        <w:t>egyrészt</w:t>
      </w:r>
    </w:p>
    <w:p w14:paraId="0E3CC1CA" w14:textId="77777777" w:rsidR="000F73DA" w:rsidRPr="00F45D0D" w:rsidRDefault="000F73DA" w:rsidP="000F73DA">
      <w:pPr>
        <w:rPr>
          <w:rFonts w:asciiTheme="minorHAnsi" w:hAnsiTheme="minorHAnsi" w:cstheme="minorHAnsi"/>
          <w:sz w:val="22"/>
          <w:szCs w:val="22"/>
        </w:rPr>
      </w:pPr>
      <w:r w:rsidRPr="00F45D0D">
        <w:rPr>
          <w:rFonts w:asciiTheme="minorHAnsi" w:hAnsiTheme="minorHAnsi" w:cstheme="minorHAnsi"/>
          <w:b/>
          <w:sz w:val="22"/>
          <w:szCs w:val="22"/>
        </w:rPr>
        <w:t xml:space="preserve">MAGYAR NEMZETI BANK </w:t>
      </w:r>
      <w:r w:rsidRPr="00F45D0D">
        <w:rPr>
          <w:rFonts w:asciiTheme="minorHAnsi" w:hAnsiTheme="minorHAnsi" w:cstheme="minorHAnsi"/>
          <w:sz w:val="22"/>
          <w:szCs w:val="22"/>
        </w:rPr>
        <w:t>(székhely: 1054 Budapest, Szabadság tér 8-9.)</w:t>
      </w:r>
    </w:p>
    <w:p w14:paraId="4BE31A5B" w14:textId="77777777" w:rsidR="000F73DA" w:rsidRPr="00F45D0D" w:rsidRDefault="000F73DA" w:rsidP="000F73DA">
      <w:pPr>
        <w:rPr>
          <w:rFonts w:asciiTheme="minorHAnsi" w:hAnsiTheme="minorHAnsi" w:cstheme="minorHAnsi"/>
          <w:sz w:val="22"/>
          <w:szCs w:val="22"/>
        </w:rPr>
      </w:pPr>
      <w:r w:rsidRPr="00F45D0D">
        <w:rPr>
          <w:rFonts w:asciiTheme="minorHAnsi" w:hAnsiTheme="minorHAnsi" w:cstheme="minorHAnsi"/>
          <w:sz w:val="22"/>
          <w:szCs w:val="22"/>
        </w:rPr>
        <w:t>(a továbbiakban: MNB)</w:t>
      </w:r>
    </w:p>
    <w:p w14:paraId="6276E2D5" w14:textId="77777777" w:rsidR="000F73DA" w:rsidRPr="00F45D0D" w:rsidRDefault="000F73DA" w:rsidP="000F73DA">
      <w:pPr>
        <w:rPr>
          <w:rFonts w:asciiTheme="minorHAnsi" w:hAnsiTheme="minorHAnsi" w:cstheme="minorHAnsi"/>
          <w:sz w:val="22"/>
          <w:szCs w:val="22"/>
        </w:rPr>
      </w:pPr>
    </w:p>
    <w:p w14:paraId="05E8F40D" w14:textId="77777777" w:rsidR="000F73DA" w:rsidRPr="00F45D0D" w:rsidRDefault="000F73DA" w:rsidP="000F73DA">
      <w:pPr>
        <w:rPr>
          <w:rFonts w:asciiTheme="minorHAnsi" w:hAnsiTheme="minorHAnsi" w:cstheme="minorHAnsi"/>
          <w:sz w:val="22"/>
          <w:szCs w:val="22"/>
        </w:rPr>
      </w:pPr>
      <w:r w:rsidRPr="00F45D0D">
        <w:rPr>
          <w:rFonts w:asciiTheme="minorHAnsi" w:hAnsiTheme="minorHAnsi" w:cstheme="minorHAnsi"/>
          <w:sz w:val="22"/>
          <w:szCs w:val="22"/>
        </w:rPr>
        <w:t>másrészt</w:t>
      </w:r>
    </w:p>
    <w:p w14:paraId="54E75510" w14:textId="77777777" w:rsidR="000F73DA" w:rsidRPr="00F45D0D" w:rsidRDefault="000F73DA" w:rsidP="000F73DA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</w:p>
    <w:p w14:paraId="49B72572" w14:textId="77777777" w:rsidR="000F73DA" w:rsidRPr="00F45D0D" w:rsidRDefault="000F73DA" w:rsidP="000F73DA">
      <w:pPr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45D0D">
        <w:rPr>
          <w:rFonts w:asciiTheme="minorHAnsi" w:hAnsiTheme="minorHAnsi" w:cstheme="minorHAnsi"/>
          <w:b/>
          <w:bCs/>
          <w:sz w:val="22"/>
          <w:szCs w:val="22"/>
        </w:rPr>
        <w:t>[….</w:t>
      </w:r>
      <w:proofErr w:type="gramEnd"/>
      <w:r w:rsidRPr="00F45D0D">
        <w:rPr>
          <w:rFonts w:asciiTheme="minorHAnsi" w:hAnsiTheme="minorHAnsi" w:cstheme="minorHAnsi"/>
          <w:b/>
          <w:bCs/>
          <w:sz w:val="22"/>
          <w:szCs w:val="22"/>
        </w:rPr>
        <w:t>.](</w:t>
      </w:r>
      <w:r w:rsidRPr="00F45D0D">
        <w:rPr>
          <w:rFonts w:asciiTheme="minorHAnsi" w:hAnsiTheme="minorHAnsi" w:cstheme="minorHAnsi"/>
          <w:bCs/>
          <w:i/>
          <w:iCs/>
          <w:sz w:val="22"/>
          <w:szCs w:val="22"/>
        </w:rPr>
        <w:t>székhely: …, cégjegyzékszám:  …</w:t>
      </w:r>
      <w:r w:rsidRPr="00F45D0D">
        <w:rPr>
          <w:rFonts w:asciiTheme="minorHAnsi" w:hAnsiTheme="minorHAnsi" w:cstheme="minorHAnsi"/>
          <w:bCs/>
          <w:sz w:val="22"/>
          <w:szCs w:val="22"/>
        </w:rPr>
        <w:t>)</w:t>
      </w:r>
    </w:p>
    <w:p w14:paraId="12247011" w14:textId="25620F1D" w:rsidR="000F73DA" w:rsidRPr="00F45D0D" w:rsidRDefault="000F73DA" w:rsidP="000F73DA">
      <w:pPr>
        <w:rPr>
          <w:rFonts w:asciiTheme="minorHAnsi" w:hAnsiTheme="minorHAnsi" w:cstheme="minorHAnsi"/>
          <w:bCs/>
          <w:sz w:val="22"/>
          <w:szCs w:val="22"/>
        </w:rPr>
      </w:pPr>
      <w:r w:rsidRPr="00F45D0D">
        <w:rPr>
          <w:rFonts w:asciiTheme="minorHAnsi" w:hAnsiTheme="minorHAnsi" w:cstheme="minorHAnsi"/>
          <w:bCs/>
          <w:sz w:val="22"/>
          <w:szCs w:val="22"/>
        </w:rPr>
        <w:t>(a továbbiakban: Hitelintézet)</w:t>
      </w:r>
    </w:p>
    <w:p w14:paraId="3DEA8EE5" w14:textId="77777777" w:rsidR="00FA746F" w:rsidRPr="00F45D0D" w:rsidRDefault="00FA746F" w:rsidP="000F73DA">
      <w:pPr>
        <w:rPr>
          <w:rFonts w:asciiTheme="minorHAnsi" w:hAnsiTheme="minorHAnsi" w:cstheme="minorHAnsi"/>
          <w:bCs/>
          <w:sz w:val="22"/>
          <w:szCs w:val="22"/>
        </w:rPr>
      </w:pPr>
    </w:p>
    <w:p w14:paraId="042E2A03" w14:textId="77777777" w:rsidR="000F73DA" w:rsidRPr="00F45D0D" w:rsidRDefault="000F73DA" w:rsidP="000F73DA">
      <w:pPr>
        <w:pStyle w:val="Bekezds"/>
        <w:ind w:firstLine="0"/>
        <w:rPr>
          <w:rFonts w:asciiTheme="minorHAnsi" w:hAnsiTheme="minorHAnsi" w:cstheme="minorHAnsi"/>
          <w:sz w:val="22"/>
          <w:szCs w:val="22"/>
        </w:rPr>
      </w:pPr>
      <w:r w:rsidRPr="00F45D0D">
        <w:rPr>
          <w:rFonts w:asciiTheme="minorHAnsi" w:hAnsiTheme="minorHAnsi" w:cstheme="minorHAnsi"/>
          <w:sz w:val="22"/>
          <w:szCs w:val="22"/>
        </w:rPr>
        <w:t>harmadrészt</w:t>
      </w:r>
    </w:p>
    <w:p w14:paraId="7A0E74ED" w14:textId="510A9DDF" w:rsidR="000F73DA" w:rsidRPr="00F45D0D" w:rsidRDefault="000F73DA" w:rsidP="000F73DA">
      <w:pPr>
        <w:pStyle w:val="Bekezds"/>
        <w:ind w:firstLine="0"/>
        <w:rPr>
          <w:rFonts w:asciiTheme="minorHAnsi" w:hAnsiTheme="minorHAnsi" w:cstheme="minorHAnsi"/>
          <w:sz w:val="22"/>
          <w:szCs w:val="22"/>
        </w:rPr>
      </w:pPr>
      <w:r w:rsidRPr="00F45D0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 </w:t>
      </w:r>
      <w:r w:rsidR="002F2F73" w:rsidRPr="00F45D0D">
        <w:rPr>
          <w:rFonts w:asciiTheme="minorHAnsi" w:hAnsiTheme="minorHAnsi" w:cstheme="minorHAnsi"/>
          <w:sz w:val="22"/>
          <w:szCs w:val="22"/>
        </w:rPr>
        <w:t>(</w:t>
      </w:r>
      <w:r w:rsidR="002F2F73" w:rsidRPr="00F45D0D">
        <w:rPr>
          <w:rFonts w:asciiTheme="minorHAnsi" w:hAnsiTheme="minorHAnsi" w:cstheme="minorHAnsi"/>
          <w:i/>
          <w:iCs/>
          <w:sz w:val="22"/>
          <w:szCs w:val="22"/>
        </w:rPr>
        <w:t>cégnév, székhely</w:t>
      </w:r>
      <w:r w:rsidR="00790A97" w:rsidRPr="00F45D0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F45D0D">
        <w:rPr>
          <w:rFonts w:asciiTheme="minorHAnsi" w:hAnsiTheme="minorHAnsi" w:cstheme="minorHAnsi"/>
          <w:sz w:val="22"/>
          <w:szCs w:val="22"/>
        </w:rPr>
        <w:t xml:space="preserve"> befektetési alapkezelő (a továbbiakban</w:t>
      </w:r>
      <w:r w:rsidR="00790A97" w:rsidRPr="00F45D0D">
        <w:rPr>
          <w:rFonts w:asciiTheme="minorHAnsi" w:hAnsiTheme="minorHAnsi" w:cstheme="minorHAnsi"/>
          <w:sz w:val="22"/>
          <w:szCs w:val="22"/>
        </w:rPr>
        <w:t xml:space="preserve">: </w:t>
      </w:r>
      <w:r w:rsidRPr="00F45D0D">
        <w:rPr>
          <w:rFonts w:asciiTheme="minorHAnsi" w:hAnsiTheme="minorHAnsi" w:cstheme="minorHAnsi"/>
          <w:b/>
          <w:bCs/>
          <w:sz w:val="22"/>
          <w:szCs w:val="22"/>
        </w:rPr>
        <w:t>Alapkezelő</w:t>
      </w:r>
      <w:r w:rsidRPr="00F45D0D">
        <w:rPr>
          <w:rFonts w:asciiTheme="minorHAnsi" w:hAnsiTheme="minorHAnsi" w:cstheme="minorHAnsi"/>
          <w:sz w:val="22"/>
          <w:szCs w:val="22"/>
        </w:rPr>
        <w:t xml:space="preserve">) által képviselt </w:t>
      </w:r>
      <w:r w:rsidRPr="00F45D0D">
        <w:rPr>
          <w:rFonts w:asciiTheme="minorHAnsi" w:hAnsiTheme="minorHAnsi" w:cstheme="minorHAnsi"/>
          <w:b/>
          <w:sz w:val="22"/>
          <w:szCs w:val="22"/>
        </w:rPr>
        <w:t>…………………………………………</w:t>
      </w:r>
      <w:r w:rsidRPr="00F45D0D">
        <w:rPr>
          <w:rFonts w:asciiTheme="minorHAnsi" w:hAnsiTheme="minorHAnsi" w:cstheme="minorHAnsi"/>
          <w:sz w:val="22"/>
          <w:szCs w:val="22"/>
        </w:rPr>
        <w:t xml:space="preserve"> (</w:t>
      </w:r>
      <w:r w:rsidR="00790A97" w:rsidRPr="00F45D0D">
        <w:rPr>
          <w:i/>
          <w:iCs/>
          <w:sz w:val="24"/>
          <w:szCs w:val="24"/>
        </w:rPr>
        <w:t>MNB általi nyilvántartásba vétel nyilvántartási száma</w:t>
      </w:r>
      <w:r w:rsidR="00790A97" w:rsidRPr="00F45D0D">
        <w:rPr>
          <w:sz w:val="24"/>
          <w:szCs w:val="24"/>
        </w:rPr>
        <w:t>)</w:t>
      </w:r>
      <w:r w:rsidRPr="00F45D0D">
        <w:rPr>
          <w:rFonts w:asciiTheme="minorHAnsi" w:hAnsiTheme="minorHAnsi" w:cstheme="minorHAnsi"/>
          <w:sz w:val="22"/>
          <w:szCs w:val="22"/>
        </w:rPr>
        <w:t xml:space="preserve"> befektetési alap (a továbbiakban:</w:t>
      </w:r>
      <w:r w:rsidRPr="00F45D0D">
        <w:rPr>
          <w:rFonts w:asciiTheme="minorHAnsi" w:hAnsiTheme="minorHAnsi" w:cstheme="minorHAnsi"/>
          <w:b/>
          <w:sz w:val="22"/>
          <w:szCs w:val="22"/>
        </w:rPr>
        <w:t xml:space="preserve"> Alap</w:t>
      </w:r>
      <w:r w:rsidRPr="00F45D0D">
        <w:rPr>
          <w:rFonts w:asciiTheme="minorHAnsi" w:hAnsiTheme="minorHAnsi" w:cstheme="minorHAnsi"/>
          <w:sz w:val="22"/>
          <w:szCs w:val="22"/>
        </w:rPr>
        <w:t>)</w:t>
      </w:r>
    </w:p>
    <w:p w14:paraId="68C5B7EF" w14:textId="77777777" w:rsidR="000F73DA" w:rsidRPr="00F45D0D" w:rsidRDefault="000F73DA" w:rsidP="000F73DA">
      <w:pPr>
        <w:rPr>
          <w:rFonts w:asciiTheme="minorHAnsi" w:hAnsiTheme="minorHAnsi" w:cstheme="minorHAnsi"/>
          <w:bCs/>
          <w:sz w:val="22"/>
          <w:szCs w:val="22"/>
        </w:rPr>
      </w:pPr>
    </w:p>
    <w:p w14:paraId="1AEBF400" w14:textId="77777777" w:rsidR="000F73DA" w:rsidRPr="00F45D0D" w:rsidRDefault="000F73DA" w:rsidP="000F73DA">
      <w:pPr>
        <w:rPr>
          <w:rFonts w:asciiTheme="minorHAnsi" w:hAnsiTheme="minorHAnsi" w:cstheme="minorHAnsi"/>
          <w:bCs/>
          <w:sz w:val="22"/>
          <w:szCs w:val="22"/>
        </w:rPr>
      </w:pPr>
      <w:r w:rsidRPr="00F45D0D">
        <w:rPr>
          <w:rFonts w:asciiTheme="minorHAnsi" w:hAnsiTheme="minorHAnsi" w:cstheme="minorHAnsi"/>
          <w:bCs/>
          <w:sz w:val="22"/>
          <w:szCs w:val="22"/>
        </w:rPr>
        <w:t>- a továbbiakban együtt: Felek -</w:t>
      </w:r>
    </w:p>
    <w:p w14:paraId="68FC63D6" w14:textId="77777777" w:rsidR="000F73DA" w:rsidRPr="00F45D0D" w:rsidRDefault="000F73DA" w:rsidP="000F73DA">
      <w:pPr>
        <w:rPr>
          <w:rFonts w:asciiTheme="minorHAnsi" w:hAnsiTheme="minorHAnsi" w:cstheme="minorHAnsi"/>
          <w:bCs/>
          <w:sz w:val="22"/>
          <w:szCs w:val="22"/>
        </w:rPr>
      </w:pPr>
      <w:r w:rsidRPr="00F45D0D">
        <w:rPr>
          <w:rFonts w:asciiTheme="minorHAnsi" w:hAnsiTheme="minorHAnsi" w:cstheme="minorHAnsi"/>
          <w:bCs/>
          <w:sz w:val="22"/>
          <w:szCs w:val="22"/>
        </w:rPr>
        <w:t>között, a következők szerint.</w:t>
      </w:r>
    </w:p>
    <w:p w14:paraId="405DF6E8" w14:textId="77777777" w:rsidR="00FA746F" w:rsidRPr="00F45D0D" w:rsidRDefault="00FA746F" w:rsidP="000F73DA">
      <w:pPr>
        <w:rPr>
          <w:rFonts w:asciiTheme="minorHAnsi" w:hAnsiTheme="minorHAnsi" w:cstheme="minorHAnsi"/>
          <w:bCs/>
          <w:sz w:val="22"/>
          <w:szCs w:val="22"/>
        </w:rPr>
      </w:pPr>
    </w:p>
    <w:p w14:paraId="321F3536" w14:textId="7B38C8BF" w:rsidR="00FA746F" w:rsidRPr="00F45D0D" w:rsidRDefault="00FA746F" w:rsidP="00FA746F">
      <w:pPr>
        <w:rPr>
          <w:bCs/>
          <w:sz w:val="22"/>
          <w:szCs w:val="22"/>
        </w:rPr>
      </w:pPr>
      <w:r w:rsidRPr="00F45D0D">
        <w:rPr>
          <w:bCs/>
          <w:sz w:val="22"/>
          <w:szCs w:val="22"/>
        </w:rPr>
        <w:t>Tekintettel arra, hogy</w:t>
      </w:r>
    </w:p>
    <w:p w14:paraId="72493886" w14:textId="778189B4" w:rsidR="00FA746F" w:rsidRPr="00F45D0D" w:rsidRDefault="00FA746F" w:rsidP="00FA746F">
      <w:pPr>
        <w:pStyle w:val="ListParagraph"/>
        <w:numPr>
          <w:ilvl w:val="0"/>
          <w:numId w:val="45"/>
        </w:numPr>
        <w:rPr>
          <w:bCs/>
          <w:sz w:val="22"/>
          <w:szCs w:val="22"/>
        </w:rPr>
      </w:pPr>
      <w:r w:rsidRPr="00F45D0D">
        <w:rPr>
          <w:bCs/>
          <w:sz w:val="22"/>
          <w:szCs w:val="22"/>
        </w:rPr>
        <w:t>az MNB a Magyar Nemzeti Bankról szóló 2013. évi CXXXIX. törvény (a továbbiakban: MNBtv.) 18. §-a szerinti monetáris politikai eszköztár</w:t>
      </w:r>
      <w:r w:rsidR="0005240D" w:rsidRPr="00F45D0D">
        <w:rPr>
          <w:bCs/>
          <w:sz w:val="22"/>
          <w:szCs w:val="22"/>
        </w:rPr>
        <w:t xml:space="preserve"> keretében </w:t>
      </w:r>
      <w:r w:rsidRPr="00F45D0D">
        <w:rPr>
          <w:bCs/>
          <w:sz w:val="22"/>
          <w:szCs w:val="22"/>
        </w:rPr>
        <w:t>a Jegybank forint- és devizapiaci műveleteinek üzleti feltételeiben (a továbbiakban: Jegybanki üzleti feltételek), illetve a kapcsolódó tájékoztatókban meghatározott feltételekkel és módon</w:t>
      </w:r>
      <w:r w:rsidR="00A24D36" w:rsidRPr="00F45D0D">
        <w:rPr>
          <w:bCs/>
          <w:sz w:val="22"/>
          <w:szCs w:val="22"/>
        </w:rPr>
        <w:t>,</w:t>
      </w:r>
      <w:r w:rsidR="008C083A" w:rsidRPr="00F45D0D">
        <w:rPr>
          <w:bCs/>
          <w:sz w:val="22"/>
          <w:szCs w:val="22"/>
        </w:rPr>
        <w:t xml:space="preserve"> </w:t>
      </w:r>
      <w:r w:rsidR="009D6659" w:rsidRPr="00F45D0D">
        <w:rPr>
          <w:bCs/>
          <w:sz w:val="22"/>
          <w:szCs w:val="22"/>
        </w:rPr>
        <w:t>a befektetési alapok likviditáskezelésének támogatása</w:t>
      </w:r>
      <w:r w:rsidRPr="00F45D0D">
        <w:rPr>
          <w:bCs/>
          <w:sz w:val="22"/>
          <w:szCs w:val="22"/>
        </w:rPr>
        <w:t xml:space="preserve"> érdekében 2020. április </w:t>
      </w:r>
      <w:r w:rsidR="008A2D24" w:rsidRPr="00F45D0D">
        <w:rPr>
          <w:bCs/>
          <w:sz w:val="22"/>
          <w:szCs w:val="22"/>
        </w:rPr>
        <w:t>30</w:t>
      </w:r>
      <w:r w:rsidRPr="00F45D0D">
        <w:rPr>
          <w:bCs/>
          <w:sz w:val="22"/>
          <w:szCs w:val="22"/>
        </w:rPr>
        <w:t>-t</w:t>
      </w:r>
      <w:r w:rsidR="008A2D24" w:rsidRPr="00F45D0D">
        <w:rPr>
          <w:bCs/>
          <w:sz w:val="22"/>
          <w:szCs w:val="22"/>
        </w:rPr>
        <w:t>ó</w:t>
      </w:r>
      <w:r w:rsidRPr="00F45D0D">
        <w:rPr>
          <w:bCs/>
          <w:sz w:val="22"/>
          <w:szCs w:val="22"/>
        </w:rPr>
        <w:t xml:space="preserve">l fedezett hitel (a továbbiakban: Fedezett hitel) lehetőséget biztosít az Alap számára, </w:t>
      </w:r>
    </w:p>
    <w:p w14:paraId="7E0A59B2" w14:textId="4636683D" w:rsidR="00FA746F" w:rsidRPr="00F45D0D" w:rsidRDefault="00FA746F" w:rsidP="00FA746F">
      <w:pPr>
        <w:pStyle w:val="ListParagraph"/>
        <w:numPr>
          <w:ilvl w:val="0"/>
          <w:numId w:val="45"/>
        </w:numPr>
        <w:rPr>
          <w:bCs/>
          <w:sz w:val="22"/>
          <w:szCs w:val="22"/>
        </w:rPr>
      </w:pPr>
      <w:r w:rsidRPr="00F45D0D">
        <w:rPr>
          <w:bCs/>
          <w:sz w:val="22"/>
          <w:szCs w:val="22"/>
        </w:rPr>
        <w:t xml:space="preserve">az Alap a Jegybanki üzleti feltételekben </w:t>
      </w:r>
      <w:r w:rsidR="008C083A" w:rsidRPr="00F45D0D">
        <w:rPr>
          <w:bCs/>
          <w:sz w:val="22"/>
          <w:szCs w:val="22"/>
        </w:rPr>
        <w:t xml:space="preserve">és a kapcsolódó tájékoztatókban </w:t>
      </w:r>
      <w:r w:rsidRPr="00F45D0D">
        <w:rPr>
          <w:bCs/>
          <w:sz w:val="22"/>
          <w:szCs w:val="22"/>
        </w:rPr>
        <w:t xml:space="preserve">meghatározott </w:t>
      </w:r>
      <w:r w:rsidR="00A24D36" w:rsidRPr="00F45D0D">
        <w:rPr>
          <w:bCs/>
          <w:sz w:val="22"/>
          <w:szCs w:val="22"/>
        </w:rPr>
        <w:t>Fedezett hitel adósaként</w:t>
      </w:r>
      <w:r w:rsidR="008C083A" w:rsidRPr="00F45D0D">
        <w:rPr>
          <w:bCs/>
          <w:sz w:val="22"/>
          <w:szCs w:val="22"/>
        </w:rPr>
        <w:t xml:space="preserve"> </w:t>
      </w:r>
      <w:r w:rsidRPr="00F45D0D">
        <w:rPr>
          <w:bCs/>
          <w:sz w:val="22"/>
          <w:szCs w:val="22"/>
        </w:rPr>
        <w:t>az MNB Fedezett hitel tenderén részt kíván venni,</w:t>
      </w:r>
    </w:p>
    <w:p w14:paraId="1BE14292" w14:textId="44456D16" w:rsidR="005B7E62" w:rsidRPr="00F45D0D" w:rsidRDefault="0005240D" w:rsidP="005B7E62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F45D0D">
        <w:rPr>
          <w:bCs/>
          <w:sz w:val="22"/>
          <w:szCs w:val="22"/>
        </w:rPr>
        <w:t xml:space="preserve">az Alap abban az esetben jogosult a Fedezett hitel tenderen részt venni, amennyiben rendelkezik egy, a Jegybanki üzleti feltételekben meghatározott Pénzpiaci ügyfél olyan kötelezettségvállalásával, amely szerint </w:t>
      </w:r>
      <w:r w:rsidR="004F38AA" w:rsidRPr="00F45D0D">
        <w:rPr>
          <w:bCs/>
          <w:sz w:val="22"/>
          <w:szCs w:val="22"/>
        </w:rPr>
        <w:t xml:space="preserve">a Pénzpiaci ügyfél tulajdonában álló és az MNB javára óvadékba adott, </w:t>
      </w:r>
      <w:r w:rsidR="00A24D36" w:rsidRPr="00F45D0D">
        <w:rPr>
          <w:bCs/>
          <w:sz w:val="22"/>
          <w:szCs w:val="22"/>
        </w:rPr>
        <w:t xml:space="preserve">azaz </w:t>
      </w:r>
      <w:r w:rsidR="004F38AA" w:rsidRPr="00F45D0D">
        <w:rPr>
          <w:bCs/>
          <w:sz w:val="22"/>
          <w:szCs w:val="22"/>
        </w:rPr>
        <w:t xml:space="preserve">a </w:t>
      </w:r>
      <w:proofErr w:type="spellStart"/>
      <w:r w:rsidR="004F38AA" w:rsidRPr="00F45D0D">
        <w:rPr>
          <w:bCs/>
          <w:sz w:val="22"/>
          <w:szCs w:val="22"/>
        </w:rPr>
        <w:t>KELER</w:t>
      </w:r>
      <w:proofErr w:type="spellEnd"/>
      <w:r w:rsidR="004F38AA" w:rsidRPr="00F45D0D">
        <w:rPr>
          <w:bCs/>
          <w:sz w:val="22"/>
          <w:szCs w:val="22"/>
        </w:rPr>
        <w:t xml:space="preserve"> Zrt-nél vezetett értékpapírszámlán </w:t>
      </w:r>
      <w:r w:rsidR="00A24D36" w:rsidRPr="00F45D0D">
        <w:rPr>
          <w:bCs/>
          <w:sz w:val="22"/>
          <w:szCs w:val="22"/>
        </w:rPr>
        <w:t xml:space="preserve">az MNB kedvezményezettségével </w:t>
      </w:r>
      <w:r w:rsidR="004F38AA" w:rsidRPr="00F45D0D">
        <w:rPr>
          <w:bCs/>
          <w:sz w:val="22"/>
          <w:szCs w:val="22"/>
        </w:rPr>
        <w:t xml:space="preserve">zárolt értékpapír-állomány, illetve ugyanazon Pénzpiaci ügyfél által az MNB javára jelzálogba adott nagyvállalati </w:t>
      </w:r>
      <w:r w:rsidR="004F38AA" w:rsidRPr="00F45D0D">
        <w:rPr>
          <w:bCs/>
          <w:sz w:val="22"/>
          <w:szCs w:val="22"/>
        </w:rPr>
        <w:lastRenderedPageBreak/>
        <w:t xml:space="preserve">követelés-állomány az MNB-nek a Fedezett Hitelből eredően az Alappal szembeni követelése </w:t>
      </w:r>
      <w:proofErr w:type="spellStart"/>
      <w:r w:rsidR="004F38AA" w:rsidRPr="00F45D0D">
        <w:rPr>
          <w:bCs/>
          <w:sz w:val="22"/>
          <w:szCs w:val="22"/>
        </w:rPr>
        <w:t>biztosítékául</w:t>
      </w:r>
      <w:proofErr w:type="spellEnd"/>
      <w:r w:rsidR="004F38AA" w:rsidRPr="00F45D0D">
        <w:rPr>
          <w:bCs/>
          <w:sz w:val="22"/>
          <w:szCs w:val="22"/>
        </w:rPr>
        <w:t xml:space="preserve"> is szolgálnak, </w:t>
      </w:r>
      <w:r w:rsidR="005B7E62" w:rsidRPr="00F45D0D">
        <w:rPr>
          <w:bCs/>
          <w:sz w:val="22"/>
          <w:szCs w:val="22"/>
        </w:rPr>
        <w:t xml:space="preserve">kizárólag az MNB-nek az adott Pénzpiaci ügyféllel és az Allappal szembeni követelésének összesített mértékére vonatkozóan, az Összevont fedezetértékelésre vonatkozó szabályok szerint megállapított fedezeti értéknek megfelelő összegben, </w:t>
      </w:r>
      <w:r w:rsidR="004F38AA" w:rsidRPr="00F45D0D">
        <w:rPr>
          <w:bCs/>
          <w:sz w:val="22"/>
          <w:szCs w:val="22"/>
        </w:rPr>
        <w:t xml:space="preserve">  </w:t>
      </w:r>
    </w:p>
    <w:p w14:paraId="2DC34C42" w14:textId="6C5B4C7B" w:rsidR="0005240D" w:rsidRPr="00F45D0D" w:rsidRDefault="0005240D" w:rsidP="0005240D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F45D0D">
        <w:rPr>
          <w:bCs/>
          <w:sz w:val="22"/>
          <w:szCs w:val="22"/>
        </w:rPr>
        <w:t xml:space="preserve">a Hitelintézet és az MNB </w:t>
      </w:r>
      <w:r w:rsidRPr="00F45D0D">
        <w:rPr>
          <w:rFonts w:asciiTheme="minorHAnsi" w:hAnsiTheme="minorHAnsi" w:cstheme="minorHAnsi"/>
          <w:bCs/>
          <w:sz w:val="22"/>
          <w:szCs w:val="22"/>
        </w:rPr>
        <w:t>2020. március</w:t>
      </w:r>
      <w:r w:rsidR="00790A97" w:rsidRPr="00F45D0D">
        <w:rPr>
          <w:rFonts w:asciiTheme="minorHAnsi" w:hAnsiTheme="minorHAnsi" w:cstheme="minorHAnsi"/>
          <w:bCs/>
          <w:sz w:val="22"/>
          <w:szCs w:val="22"/>
        </w:rPr>
        <w:t>ában</w:t>
      </w:r>
      <w:r w:rsidR="004F38AA" w:rsidRPr="00F45D0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45D0D">
        <w:rPr>
          <w:rFonts w:asciiTheme="minorHAnsi" w:hAnsiTheme="minorHAnsi" w:cstheme="minorHAnsi"/>
          <w:bCs/>
          <w:sz w:val="22"/>
          <w:szCs w:val="22"/>
        </w:rPr>
        <w:t xml:space="preserve">jelzálogszerződést </w:t>
      </w:r>
      <w:r w:rsidR="00012424" w:rsidRPr="00F45D0D">
        <w:rPr>
          <w:rFonts w:asciiTheme="minorHAnsi" w:hAnsiTheme="minorHAnsi" w:cstheme="minorHAnsi"/>
          <w:bCs/>
          <w:sz w:val="22"/>
          <w:szCs w:val="22"/>
        </w:rPr>
        <w:t xml:space="preserve">(a továbbiakban: Jelzálogszerződés) </w:t>
      </w:r>
      <w:r w:rsidRPr="00F45D0D">
        <w:rPr>
          <w:rFonts w:asciiTheme="minorHAnsi" w:hAnsiTheme="minorHAnsi" w:cstheme="minorHAnsi"/>
          <w:bCs/>
          <w:sz w:val="22"/>
          <w:szCs w:val="22"/>
        </w:rPr>
        <w:t xml:space="preserve">kötött az </w:t>
      </w:r>
      <w:r w:rsidRPr="00F45D0D">
        <w:rPr>
          <w:bCs/>
          <w:sz w:val="22"/>
          <w:szCs w:val="22"/>
        </w:rPr>
        <w:t>MNB-nek a Hitelintézettel szemben fennálló, az MNBtv. 18. §-</w:t>
      </w:r>
      <w:proofErr w:type="spellStart"/>
      <w:r w:rsidRPr="00F45D0D">
        <w:rPr>
          <w:bCs/>
          <w:sz w:val="22"/>
          <w:szCs w:val="22"/>
        </w:rPr>
        <w:t>ában</w:t>
      </w:r>
      <w:proofErr w:type="spellEnd"/>
      <w:r w:rsidRPr="00F45D0D">
        <w:rPr>
          <w:bCs/>
          <w:sz w:val="22"/>
          <w:szCs w:val="22"/>
        </w:rPr>
        <w:t xml:space="preserve"> meghatározott jogviszonyokból eredő követelései biztosítására, azaz a Jegybanki üzleti feltételekben, továbbá a kapcsolódó Tájékoztatókban meghatározott eszközökből, valamint a Számlavezetési üzleti feltételekben meghatározott, az MNB által a Hitelintézetnek nyújtott hitelekből, hitelkeretekből eredő követelései </w:t>
      </w:r>
      <w:proofErr w:type="spellStart"/>
      <w:r w:rsidRPr="00F45D0D">
        <w:rPr>
          <w:bCs/>
          <w:sz w:val="22"/>
          <w:szCs w:val="22"/>
        </w:rPr>
        <w:t>biztosítékául</w:t>
      </w:r>
      <w:proofErr w:type="spellEnd"/>
      <w:r w:rsidRPr="00F45D0D">
        <w:rPr>
          <w:bCs/>
          <w:sz w:val="22"/>
          <w:szCs w:val="22"/>
        </w:rPr>
        <w:t xml:space="preserve"> az</w:t>
      </w:r>
      <w:r w:rsidR="00AE3A7E" w:rsidRPr="00F45D0D">
        <w:rPr>
          <w:bCs/>
          <w:sz w:val="22"/>
          <w:szCs w:val="22"/>
        </w:rPr>
        <w:t xml:space="preserve"> MNB és a Hitelintézet az</w:t>
      </w:r>
      <w:r w:rsidRPr="00F45D0D">
        <w:rPr>
          <w:bCs/>
          <w:sz w:val="22"/>
          <w:szCs w:val="22"/>
        </w:rPr>
        <w:t xml:space="preserve"> MNB javára első ranghelyen jelzálogjogot alapított a Hitelintézetnek a Jelzálogszerződésben és a Jegybanki üzleti feltételekben meghatározott nagyvállalati követelések kritériumainak megfelelő, a Jelzálogszerződés megkötésekor fennálló és a jövőben keletkező kölcsönkövetelésén</w:t>
      </w:r>
      <w:r w:rsidR="00AE3A7E" w:rsidRPr="00F45D0D">
        <w:rPr>
          <w:bCs/>
          <w:sz w:val="22"/>
          <w:szCs w:val="22"/>
        </w:rPr>
        <w:t>;</w:t>
      </w:r>
      <w:r w:rsidRPr="00F45D0D">
        <w:rPr>
          <w:bCs/>
          <w:sz w:val="22"/>
          <w:szCs w:val="22"/>
        </w:rPr>
        <w:t xml:space="preserve"> </w:t>
      </w:r>
    </w:p>
    <w:p w14:paraId="22124649" w14:textId="3676C5F3" w:rsidR="00FA746F" w:rsidRPr="00F45D0D" w:rsidRDefault="00B7039C" w:rsidP="0005240D">
      <w:pPr>
        <w:rPr>
          <w:rFonts w:asciiTheme="minorHAnsi" w:hAnsiTheme="minorHAnsi" w:cstheme="minorHAnsi"/>
          <w:bCs/>
          <w:sz w:val="22"/>
          <w:szCs w:val="22"/>
        </w:rPr>
      </w:pPr>
      <w:r w:rsidRPr="00F45D0D">
        <w:rPr>
          <w:rFonts w:asciiTheme="minorHAnsi" w:hAnsiTheme="minorHAnsi" w:cstheme="minorHAnsi"/>
          <w:bCs/>
          <w:sz w:val="22"/>
          <w:szCs w:val="22"/>
        </w:rPr>
        <w:t xml:space="preserve">a Felek </w:t>
      </w:r>
      <w:r w:rsidR="00012424" w:rsidRPr="00F45D0D">
        <w:rPr>
          <w:rFonts w:asciiTheme="minorHAnsi" w:hAnsiTheme="minorHAnsi" w:cstheme="minorHAnsi"/>
          <w:bCs/>
          <w:sz w:val="22"/>
          <w:szCs w:val="22"/>
        </w:rPr>
        <w:t>a J</w:t>
      </w:r>
      <w:r w:rsidRPr="00F45D0D">
        <w:rPr>
          <w:rFonts w:asciiTheme="minorHAnsi" w:hAnsiTheme="minorHAnsi" w:cstheme="minorHAnsi"/>
          <w:bCs/>
          <w:sz w:val="22"/>
          <w:szCs w:val="22"/>
        </w:rPr>
        <w:t>elzálogszerződést</w:t>
      </w:r>
      <w:r w:rsidR="0005240D" w:rsidRPr="00F45D0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45D0D">
        <w:rPr>
          <w:rFonts w:asciiTheme="minorHAnsi" w:hAnsiTheme="minorHAnsi" w:cstheme="minorHAnsi"/>
          <w:bCs/>
          <w:sz w:val="22"/>
          <w:szCs w:val="22"/>
        </w:rPr>
        <w:t>a jelen jelzálogszerződésb</w:t>
      </w:r>
      <w:r w:rsidR="00012424" w:rsidRPr="00F45D0D">
        <w:rPr>
          <w:rFonts w:asciiTheme="minorHAnsi" w:hAnsiTheme="minorHAnsi" w:cstheme="minorHAnsi"/>
          <w:bCs/>
          <w:sz w:val="22"/>
          <w:szCs w:val="22"/>
        </w:rPr>
        <w:t>en</w:t>
      </w:r>
      <w:r w:rsidRPr="00F45D0D">
        <w:rPr>
          <w:rFonts w:asciiTheme="minorHAnsi" w:hAnsiTheme="minorHAnsi" w:cstheme="minorHAnsi"/>
          <w:bCs/>
          <w:sz w:val="22"/>
          <w:szCs w:val="22"/>
        </w:rPr>
        <w:t xml:space="preserve"> foglaltakkal kiegészítik </w:t>
      </w:r>
      <w:r w:rsidR="0005240D" w:rsidRPr="00F45D0D">
        <w:rPr>
          <w:rFonts w:asciiTheme="minorHAnsi" w:hAnsiTheme="minorHAnsi" w:cstheme="minorHAnsi"/>
          <w:bCs/>
          <w:sz w:val="22"/>
          <w:szCs w:val="22"/>
        </w:rPr>
        <w:t xml:space="preserve">- kiterjesztve annak rendelkezéseit az MNB-nek az Alappal szembeni követeléseire - </w:t>
      </w:r>
      <w:r w:rsidRPr="00F45D0D">
        <w:rPr>
          <w:rFonts w:asciiTheme="minorHAnsi" w:hAnsiTheme="minorHAnsi" w:cstheme="minorHAnsi"/>
          <w:bCs/>
          <w:sz w:val="22"/>
          <w:szCs w:val="22"/>
        </w:rPr>
        <w:t>és azt a kiegészítésekkel egységes szerkezetbe foglalják</w:t>
      </w:r>
      <w:r w:rsidR="003169F7" w:rsidRPr="00F45D0D">
        <w:rPr>
          <w:rFonts w:asciiTheme="minorHAnsi" w:hAnsiTheme="minorHAnsi" w:cstheme="minorHAnsi"/>
          <w:bCs/>
          <w:sz w:val="22"/>
          <w:szCs w:val="22"/>
        </w:rPr>
        <w:t xml:space="preserve"> (a továbbiakban a Jelzálogszerződés és jelen szerződésbe foglalt kiegészítései együtt: Jelzálogszerződés), továbbá a jelen szerződésbe foglalt feltételekkel óvadéki szerződést kötnek.</w:t>
      </w:r>
    </w:p>
    <w:p w14:paraId="2527E04F" w14:textId="77777777" w:rsidR="00030C8B" w:rsidRPr="00F45D0D" w:rsidRDefault="00030C8B" w:rsidP="00030C8B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FFD4DF0" w14:textId="0D42C72E" w:rsidR="00012424" w:rsidRPr="00F45D0D" w:rsidRDefault="003169F7" w:rsidP="00030C8B">
      <w:pPr>
        <w:pStyle w:val="ListParagraph"/>
        <w:numPr>
          <w:ilvl w:val="0"/>
          <w:numId w:val="49"/>
        </w:num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45D0D">
        <w:rPr>
          <w:rFonts w:asciiTheme="minorHAnsi" w:hAnsiTheme="minorHAnsi" w:cstheme="minorHAnsi"/>
          <w:bCs/>
          <w:sz w:val="22"/>
          <w:szCs w:val="22"/>
        </w:rPr>
        <w:t>Jelzálogszerződés</w:t>
      </w:r>
    </w:p>
    <w:p w14:paraId="58E2BB92" w14:textId="77777777" w:rsidR="00030C8B" w:rsidRPr="00F45D0D" w:rsidRDefault="00030C8B" w:rsidP="00030C8B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2DE4B88B" w14:textId="408FDD10" w:rsidR="00012424" w:rsidRPr="00F45D0D" w:rsidRDefault="00012424" w:rsidP="00012424">
      <w:pPr>
        <w:pStyle w:val="ListParagraph"/>
        <w:numPr>
          <w:ilvl w:val="0"/>
          <w:numId w:val="24"/>
        </w:numPr>
        <w:ind w:left="284" w:hanging="284"/>
        <w:rPr>
          <w:sz w:val="22"/>
          <w:szCs w:val="22"/>
        </w:rPr>
      </w:pPr>
      <w:r w:rsidRPr="00F45D0D">
        <w:rPr>
          <w:bCs/>
          <w:sz w:val="22"/>
          <w:szCs w:val="22"/>
        </w:rPr>
        <w:t>A Felek a</w:t>
      </w:r>
      <w:r w:rsidRPr="00F45D0D">
        <w:rPr>
          <w:rFonts w:cs="Arial"/>
          <w:bCs/>
          <w:sz w:val="22"/>
          <w:szCs w:val="22"/>
        </w:rPr>
        <w:t xml:space="preserve"> </w:t>
      </w:r>
      <w:r w:rsidRPr="00F45D0D">
        <w:rPr>
          <w:bCs/>
          <w:sz w:val="22"/>
          <w:szCs w:val="22"/>
        </w:rPr>
        <w:t>Jelzálogszerződés megkötésével az MNB-nek a</w:t>
      </w:r>
      <w:r w:rsidR="00CB08BD" w:rsidRPr="00F45D0D">
        <w:rPr>
          <w:bCs/>
          <w:sz w:val="22"/>
          <w:szCs w:val="22"/>
        </w:rPr>
        <w:t xml:space="preserve"> Hitelintézettel szembeni, a</w:t>
      </w:r>
      <w:r w:rsidRPr="00F45D0D">
        <w:rPr>
          <w:bCs/>
          <w:sz w:val="22"/>
          <w:szCs w:val="22"/>
        </w:rPr>
        <w:t>z MNBtv. 18. §-</w:t>
      </w:r>
      <w:proofErr w:type="spellStart"/>
      <w:r w:rsidRPr="00F45D0D">
        <w:rPr>
          <w:bCs/>
          <w:sz w:val="22"/>
          <w:szCs w:val="22"/>
        </w:rPr>
        <w:t>ában</w:t>
      </w:r>
      <w:proofErr w:type="spellEnd"/>
      <w:r w:rsidRPr="00F45D0D">
        <w:rPr>
          <w:bCs/>
          <w:sz w:val="22"/>
          <w:szCs w:val="22"/>
        </w:rPr>
        <w:t xml:space="preserve"> meghatározott jogviszonyokból eredő követelései biztosítására, így a Jegybanki üzleti feltételekben, továbbá a kapcsolódó Tájékoztatókban meghatározott eszközökből, valamint a Számlavezetési üzleti feltételekben meghatározott, az MNB által a Hitelintézetnek nyújtott hitelekből, hitelkeretekből eredő</w:t>
      </w:r>
      <w:r w:rsidR="0020494B" w:rsidRPr="00F45D0D">
        <w:rPr>
          <w:bCs/>
          <w:sz w:val="22"/>
          <w:szCs w:val="22"/>
        </w:rPr>
        <w:t xml:space="preserve">, </w:t>
      </w:r>
      <w:r w:rsidR="00CB08BD" w:rsidRPr="00F45D0D">
        <w:rPr>
          <w:bCs/>
          <w:sz w:val="22"/>
          <w:szCs w:val="22"/>
        </w:rPr>
        <w:t xml:space="preserve"> valamint az </w:t>
      </w:r>
      <w:r w:rsidR="003169F7" w:rsidRPr="00F45D0D">
        <w:rPr>
          <w:bCs/>
          <w:sz w:val="22"/>
          <w:szCs w:val="22"/>
        </w:rPr>
        <w:t xml:space="preserve">MNB-nek az </w:t>
      </w:r>
      <w:r w:rsidR="00CB08BD" w:rsidRPr="00F45D0D">
        <w:rPr>
          <w:bCs/>
          <w:sz w:val="22"/>
          <w:szCs w:val="22"/>
        </w:rPr>
        <w:t xml:space="preserve">Alappal szembeni, a Fedezett Hitelből eredő </w:t>
      </w:r>
      <w:r w:rsidRPr="00F45D0D">
        <w:rPr>
          <w:bCs/>
          <w:sz w:val="22"/>
          <w:szCs w:val="22"/>
        </w:rPr>
        <w:t xml:space="preserve"> követelései biztosítékaként az MNB javára első ranghelyen </w:t>
      </w:r>
      <w:r w:rsidRPr="00F45D0D">
        <w:rPr>
          <w:sz w:val="22"/>
          <w:szCs w:val="22"/>
        </w:rPr>
        <w:t>jelzálogjogot alapítanak</w:t>
      </w:r>
      <w:r w:rsidRPr="00F45D0D">
        <w:rPr>
          <w:bCs/>
          <w:sz w:val="22"/>
          <w:szCs w:val="22"/>
        </w:rPr>
        <w:t xml:space="preserve"> a Hitelintézetnek a Jelzálogszerződésben és a Jegybanki üzleti feltételekben meghatározott n</w:t>
      </w:r>
      <w:r w:rsidRPr="00F45D0D">
        <w:rPr>
          <w:sz w:val="22"/>
          <w:szCs w:val="22"/>
        </w:rPr>
        <w:t>agyvállalati követelések kritériumainak megfelelő, a Jelzálogszerződés megkötésekor fennálló és a jövőben keletkező kölcsönkövetelésén a következő feltételek mellett.</w:t>
      </w:r>
    </w:p>
    <w:p w14:paraId="3A887F98" w14:textId="77777777" w:rsidR="00012424" w:rsidRPr="00F45D0D" w:rsidRDefault="00012424" w:rsidP="00012424">
      <w:pPr>
        <w:pStyle w:val="ListParagraph"/>
        <w:numPr>
          <w:ilvl w:val="0"/>
          <w:numId w:val="0"/>
        </w:numPr>
        <w:ind w:left="720"/>
        <w:rPr>
          <w:sz w:val="22"/>
          <w:szCs w:val="22"/>
        </w:rPr>
      </w:pPr>
    </w:p>
    <w:p w14:paraId="2193AE8E" w14:textId="6A20771E" w:rsidR="00012424" w:rsidRPr="00F45D0D" w:rsidRDefault="00012424" w:rsidP="00012424">
      <w:pPr>
        <w:pStyle w:val="ListParagraph"/>
        <w:numPr>
          <w:ilvl w:val="0"/>
          <w:numId w:val="24"/>
        </w:numPr>
        <w:ind w:left="284" w:hanging="284"/>
        <w:rPr>
          <w:bCs/>
          <w:sz w:val="22"/>
          <w:szCs w:val="22"/>
        </w:rPr>
      </w:pPr>
      <w:r w:rsidRPr="00F45D0D">
        <w:rPr>
          <w:bCs/>
          <w:sz w:val="22"/>
          <w:szCs w:val="22"/>
        </w:rPr>
        <w:t>A</w:t>
      </w:r>
      <w:r w:rsidR="006E7B43" w:rsidRPr="00F45D0D">
        <w:rPr>
          <w:bCs/>
          <w:sz w:val="22"/>
          <w:szCs w:val="22"/>
        </w:rPr>
        <w:t>z MNB és a Hitelintézet</w:t>
      </w:r>
      <w:r w:rsidRPr="00F45D0D">
        <w:rPr>
          <w:bCs/>
          <w:sz w:val="22"/>
          <w:szCs w:val="22"/>
        </w:rPr>
        <w:t xml:space="preserve"> a Jelzálogszerződés aláírásával első ranghelyen jelzálogjogot alapítanak tehát az MNB javára a Hitelintézetet megillető</w:t>
      </w:r>
    </w:p>
    <w:p w14:paraId="399C4A3D" w14:textId="77777777" w:rsidR="00012424" w:rsidRPr="00F45D0D" w:rsidRDefault="00012424" w:rsidP="00012424">
      <w:pPr>
        <w:pStyle w:val="ListParagraph"/>
        <w:numPr>
          <w:ilvl w:val="0"/>
          <w:numId w:val="0"/>
        </w:numPr>
        <w:ind w:left="709"/>
        <w:rPr>
          <w:bCs/>
          <w:sz w:val="22"/>
          <w:szCs w:val="22"/>
        </w:rPr>
      </w:pPr>
      <w:r w:rsidRPr="00F45D0D">
        <w:rPr>
          <w:bCs/>
          <w:sz w:val="22"/>
          <w:szCs w:val="22"/>
        </w:rPr>
        <w:t>(i)</w:t>
      </w:r>
      <w:r w:rsidRPr="00F45D0D">
        <w:rPr>
          <w:bCs/>
          <w:sz w:val="22"/>
          <w:szCs w:val="22"/>
        </w:rPr>
        <w:tab/>
        <w:t>az MNBtv. 39. §-</w:t>
      </w:r>
      <w:proofErr w:type="spellStart"/>
      <w:r w:rsidRPr="00F45D0D">
        <w:rPr>
          <w:bCs/>
          <w:sz w:val="22"/>
          <w:szCs w:val="22"/>
        </w:rPr>
        <w:t>ában</w:t>
      </w:r>
      <w:proofErr w:type="spellEnd"/>
      <w:r w:rsidRPr="00F45D0D">
        <w:rPr>
          <w:bCs/>
          <w:sz w:val="22"/>
          <w:szCs w:val="22"/>
        </w:rPr>
        <w:t xml:space="preserve"> meghatározott törvények hatálya alá nem eső, Magyarországon székhellyel rendelkező, a Jegybanki üzleti feltételek szerint nagyvállalat</w:t>
      </w:r>
      <w:r w:rsidRPr="00F45D0D">
        <w:rPr>
          <w:sz w:val="22"/>
          <w:szCs w:val="22"/>
        </w:rPr>
        <w:t>tal</w:t>
      </w:r>
      <w:r w:rsidRPr="00F45D0D">
        <w:rPr>
          <w:bCs/>
          <w:sz w:val="22"/>
          <w:szCs w:val="22"/>
        </w:rPr>
        <w:t xml:space="preserve"> (a továbbiakban: Nagyvállalat) szembeni, </w:t>
      </w:r>
      <w:r w:rsidRPr="00F45D0D" w:rsidDel="007C7E30">
        <w:rPr>
          <w:bCs/>
          <w:sz w:val="22"/>
          <w:szCs w:val="22"/>
        </w:rPr>
        <w:t xml:space="preserve"> </w:t>
      </w:r>
    </w:p>
    <w:p w14:paraId="3BD8D908" w14:textId="77777777" w:rsidR="00012424" w:rsidRPr="00F45D0D" w:rsidRDefault="00012424" w:rsidP="00012424">
      <w:pPr>
        <w:ind w:left="709"/>
        <w:rPr>
          <w:bCs/>
          <w:sz w:val="22"/>
          <w:szCs w:val="22"/>
        </w:rPr>
      </w:pPr>
      <w:r w:rsidRPr="00F45D0D">
        <w:rPr>
          <w:bCs/>
          <w:sz w:val="22"/>
          <w:szCs w:val="22"/>
        </w:rPr>
        <w:t>(ii)</w:t>
      </w:r>
      <w:r w:rsidRPr="00F45D0D">
        <w:rPr>
          <w:bCs/>
          <w:sz w:val="22"/>
          <w:szCs w:val="22"/>
        </w:rPr>
        <w:tab/>
        <w:t xml:space="preserve">a Jelzálogszerződésben, a Jegybanki üzleti feltételekben meghatározott Nagyvállalati követelések kritériumainak megfelelő </w:t>
      </w:r>
    </w:p>
    <w:p w14:paraId="090ADDB4" w14:textId="77777777" w:rsidR="00012424" w:rsidRPr="00F45D0D" w:rsidRDefault="00012424" w:rsidP="00030C8B">
      <w:pPr>
        <w:autoSpaceDE w:val="0"/>
        <w:autoSpaceDN w:val="0"/>
        <w:adjustRightInd w:val="0"/>
        <w:ind w:left="284"/>
        <w:rPr>
          <w:bCs/>
          <w:sz w:val="22"/>
          <w:szCs w:val="22"/>
        </w:rPr>
      </w:pPr>
      <w:r w:rsidRPr="00F45D0D">
        <w:rPr>
          <w:bCs/>
          <w:sz w:val="22"/>
          <w:szCs w:val="22"/>
        </w:rPr>
        <w:t>összes olyan követelésen (a továbbiakban: Nagyvállalati Követelés), amelyek alapjául szolgáló kölcsönszerződést (a továbbiakban: Kölcsönszerződés) a Hitelintézet a Jelzálogszerződésben, valamint a Jegybanki üzleti feltételekben meghatározott adatszolgáltatás útján beküld az MNB részére</w:t>
      </w:r>
      <w:r w:rsidRPr="00F45D0D">
        <w:rPr>
          <w:bCs/>
          <w:i/>
          <w:iCs/>
          <w:sz w:val="22"/>
          <w:szCs w:val="22"/>
        </w:rPr>
        <w:t xml:space="preserve">, </w:t>
      </w:r>
      <w:r w:rsidRPr="00F45D0D">
        <w:rPr>
          <w:bCs/>
          <w:sz w:val="22"/>
          <w:szCs w:val="22"/>
        </w:rPr>
        <w:t xml:space="preserve">ekként adva az adott Kölcsönszerződést a Jelzálogszerződés szerinti zálogba, az MNB javára. </w:t>
      </w:r>
    </w:p>
    <w:p w14:paraId="00E7F50C" w14:textId="77777777" w:rsidR="00012424" w:rsidRPr="00F45D0D" w:rsidRDefault="00012424" w:rsidP="0001242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 w:val="22"/>
          <w:szCs w:val="22"/>
        </w:rPr>
      </w:pPr>
      <w:r w:rsidRPr="00F45D0D">
        <w:rPr>
          <w:bCs/>
          <w:sz w:val="22"/>
          <w:szCs w:val="22"/>
        </w:rPr>
        <w:t xml:space="preserve">A Hitelintézet </w:t>
      </w:r>
      <w:r w:rsidRPr="00F45D0D">
        <w:rPr>
          <w:sz w:val="22"/>
          <w:szCs w:val="22"/>
        </w:rPr>
        <w:t>az MNB részére</w:t>
      </w:r>
      <w:r w:rsidRPr="00F45D0D">
        <w:rPr>
          <w:bCs/>
          <w:sz w:val="22"/>
          <w:szCs w:val="22"/>
        </w:rPr>
        <w:t xml:space="preserve"> a </w:t>
      </w:r>
      <w:r w:rsidRPr="00F45D0D">
        <w:rPr>
          <w:sz w:val="22"/>
          <w:szCs w:val="22"/>
        </w:rPr>
        <w:t xml:space="preserve">következő feltételek fennállása esetén jelenthet be adatszolgáltatás útján Kölcsönszerződést:  </w:t>
      </w:r>
    </w:p>
    <w:p w14:paraId="5DB078BE" w14:textId="77777777" w:rsidR="00012424" w:rsidRPr="00F45D0D" w:rsidRDefault="00012424" w:rsidP="00012424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 w:val="22"/>
          <w:szCs w:val="22"/>
        </w:rPr>
      </w:pPr>
      <w:r w:rsidRPr="00F45D0D">
        <w:rPr>
          <w:sz w:val="22"/>
          <w:szCs w:val="22"/>
        </w:rPr>
        <w:lastRenderedPageBreak/>
        <w:t xml:space="preserve">a Nagyvállalati követelés sem részben, sem egészben nem szolgál más ügylet </w:t>
      </w:r>
      <w:proofErr w:type="spellStart"/>
      <w:r w:rsidRPr="00F45D0D">
        <w:rPr>
          <w:sz w:val="22"/>
          <w:szCs w:val="22"/>
        </w:rPr>
        <w:t>biztosítékául</w:t>
      </w:r>
      <w:proofErr w:type="spellEnd"/>
      <w:r w:rsidRPr="00F45D0D">
        <w:rPr>
          <w:sz w:val="22"/>
          <w:szCs w:val="22"/>
        </w:rPr>
        <w:t xml:space="preserve">, azt sem a Hitelintézet, sem harmadik személy joga nem terheli, </w:t>
      </w:r>
      <w:r w:rsidRPr="00F45D0D">
        <w:rPr>
          <w:bCs/>
          <w:sz w:val="22"/>
          <w:szCs w:val="22"/>
        </w:rPr>
        <w:t>pertől-, tehertől-, igénytől mentes,</w:t>
      </w:r>
    </w:p>
    <w:p w14:paraId="5614F162" w14:textId="77777777" w:rsidR="00012424" w:rsidRPr="00F45D0D" w:rsidRDefault="00012424" w:rsidP="00012424">
      <w:pPr>
        <w:pStyle w:val="ListParagraph"/>
        <w:numPr>
          <w:ilvl w:val="0"/>
          <w:numId w:val="46"/>
        </w:numPr>
        <w:spacing w:after="200"/>
        <w:rPr>
          <w:sz w:val="22"/>
          <w:szCs w:val="22"/>
        </w:rPr>
      </w:pPr>
      <w:r w:rsidRPr="00F45D0D">
        <w:rPr>
          <w:sz w:val="22"/>
          <w:szCs w:val="22"/>
        </w:rPr>
        <w:t>a Nagyvállalati Követelésre vonatkozóan harmadik személynek nincs olyan joga, amely az MNB javára szolgáló jelzálogjog megalapítását és az abból történő kielégítési jog gyakorlását korlátozná vagy kizárná,</w:t>
      </w:r>
    </w:p>
    <w:p w14:paraId="7C7D122B" w14:textId="77777777" w:rsidR="00012424" w:rsidRPr="00F45D0D" w:rsidRDefault="00012424" w:rsidP="00012424">
      <w:pPr>
        <w:pStyle w:val="ListParagraph"/>
        <w:numPr>
          <w:ilvl w:val="0"/>
          <w:numId w:val="46"/>
        </w:numPr>
        <w:spacing w:after="200"/>
        <w:rPr>
          <w:rFonts w:cs="Calibri"/>
          <w:sz w:val="22"/>
          <w:szCs w:val="22"/>
          <w:lang w:eastAsia="en-US"/>
        </w:rPr>
      </w:pPr>
      <w:r w:rsidRPr="00F45D0D">
        <w:rPr>
          <w:sz w:val="22"/>
          <w:szCs w:val="22"/>
        </w:rPr>
        <w:t>a Hitelintézet biztosítja, hogy a Kölcsönszerződés alapján őt megillető biztosítékok a</w:t>
      </w:r>
      <w:r w:rsidRPr="00F45D0D">
        <w:rPr>
          <w:rFonts w:eastAsia="Times New Roman"/>
          <w:sz w:val="22"/>
          <w:szCs w:val="22"/>
        </w:rPr>
        <w:t xml:space="preserve">z MNB-nek a Nagyvállalati követelésen fennálló zálogjogának olyan módon való érvényesítésekor is </w:t>
      </w:r>
      <w:proofErr w:type="spellStart"/>
      <w:r w:rsidRPr="00F45D0D">
        <w:rPr>
          <w:rFonts w:eastAsia="Times New Roman"/>
          <w:sz w:val="22"/>
          <w:szCs w:val="22"/>
        </w:rPr>
        <w:t>érvényesíthetőek</w:t>
      </w:r>
      <w:proofErr w:type="spellEnd"/>
      <w:r w:rsidRPr="00F45D0D">
        <w:rPr>
          <w:rFonts w:eastAsia="Times New Roman"/>
          <w:sz w:val="22"/>
          <w:szCs w:val="22"/>
        </w:rPr>
        <w:t xml:space="preserve"> legyenek az MNB vagy harmadik személy által, ha a zálogtárgyat az MNB </w:t>
      </w:r>
      <w:r w:rsidRPr="00F45D0D">
        <w:rPr>
          <w:sz w:val="22"/>
          <w:szCs w:val="22"/>
        </w:rPr>
        <w:t>a Jegybanki üzleti feltételekben meghatározott</w:t>
      </w:r>
      <w:r w:rsidRPr="00F45D0D">
        <w:rPr>
          <w:rFonts w:eastAsia="Times New Roman"/>
          <w:sz w:val="22"/>
          <w:szCs w:val="22"/>
        </w:rPr>
        <w:t xml:space="preserve"> fedezeti értéken vagy harmadik személy megszerzi</w:t>
      </w:r>
      <w:r w:rsidRPr="00F45D0D">
        <w:rPr>
          <w:sz w:val="22"/>
          <w:szCs w:val="22"/>
        </w:rPr>
        <w:t>. A Hitelintézet ennek keretében vállalja, nem tesz olyan jognyilatkozatot - továbbá a Nagyvállalat nyilatkozatával is rendelkezik arra vonatkozóan, hogy nem tesz olyan nyilatkozatot -, amely az MNB-nek a Nagyvállalati követelésekből történő kielégítési jogát megszünteti vagy hátrányosan befolyásolhatja.</w:t>
      </w:r>
    </w:p>
    <w:p w14:paraId="652EE618" w14:textId="0B95D04B" w:rsidR="00012424" w:rsidRPr="00F45D0D" w:rsidRDefault="00012424" w:rsidP="00012424">
      <w:pPr>
        <w:autoSpaceDE w:val="0"/>
        <w:autoSpaceDN w:val="0"/>
        <w:adjustRightInd w:val="0"/>
        <w:rPr>
          <w:bCs/>
          <w:sz w:val="22"/>
          <w:szCs w:val="22"/>
        </w:rPr>
      </w:pPr>
      <w:r w:rsidRPr="00F45D0D">
        <w:rPr>
          <w:rFonts w:cs="Calibri"/>
          <w:sz w:val="22"/>
          <w:szCs w:val="22"/>
          <w:lang w:eastAsia="en-US"/>
        </w:rPr>
        <w:t xml:space="preserve">4. </w:t>
      </w:r>
      <w:r w:rsidRPr="00F45D0D">
        <w:rPr>
          <w:sz w:val="22"/>
          <w:szCs w:val="22"/>
        </w:rPr>
        <w:t xml:space="preserve">A Hitelintézet első alkalommal azt követően jelenthet be adatszolgáltatás útján Kölcsönszerződést az MNB részére, ha </w:t>
      </w:r>
      <w:r w:rsidRPr="00F45D0D">
        <w:rPr>
          <w:bCs/>
          <w:sz w:val="22"/>
          <w:szCs w:val="22"/>
        </w:rPr>
        <w:t xml:space="preserve">a Jelzálogszerződéssel megalapított jelzálogjog a Hitelintézet kezdeményezésére, a Jelzálogszerződés melléklete szerinti szövegezéssel a hitelbiztosítéki nyilvántartásba bejegyzésre kerül. </w:t>
      </w:r>
    </w:p>
    <w:p w14:paraId="533E04E7" w14:textId="77777777" w:rsidR="00012424" w:rsidRPr="00F45D0D" w:rsidRDefault="00012424" w:rsidP="00012424">
      <w:pPr>
        <w:spacing w:after="200"/>
        <w:rPr>
          <w:sz w:val="22"/>
          <w:szCs w:val="22"/>
        </w:rPr>
      </w:pPr>
      <w:r w:rsidRPr="00F45D0D">
        <w:rPr>
          <w:sz w:val="22"/>
          <w:szCs w:val="22"/>
        </w:rPr>
        <w:t>5. A Hitelintézet az adatszolgáltatás benyújtásával szavatosságot vállal arra, hogy mind a Kölcsönszerződés, mind a Nagyvállalati követelés vonatkozásában a Jegybanki üzleti feltételekben meghatározott valamennyi feltétel fennáll mind az adatszolgáltatás időpontjában, mind azon időtartam alatt folyamatosan, amíg a Nagyvállalati követelést a Jelzálogszerződéssel az MNB javára alapított jelzálogjog terheli.</w:t>
      </w:r>
    </w:p>
    <w:p w14:paraId="0D4EF820" w14:textId="77777777" w:rsidR="00012424" w:rsidRPr="00F45D0D" w:rsidRDefault="00012424" w:rsidP="00012424">
      <w:pPr>
        <w:rPr>
          <w:sz w:val="22"/>
          <w:szCs w:val="22"/>
        </w:rPr>
      </w:pPr>
      <w:r w:rsidRPr="00F45D0D">
        <w:rPr>
          <w:sz w:val="22"/>
          <w:szCs w:val="22"/>
        </w:rPr>
        <w:t>6. A Hitelintézet köteles a Jegybanki üzleti feltételekben meghatározott határidőben és módon az MNB részére megküldeni</w:t>
      </w:r>
    </w:p>
    <w:p w14:paraId="29918DD0" w14:textId="77777777" w:rsidR="00012424" w:rsidRPr="00F45D0D" w:rsidRDefault="00012424" w:rsidP="00012424">
      <w:pPr>
        <w:pStyle w:val="ListParagraph"/>
        <w:numPr>
          <w:ilvl w:val="0"/>
          <w:numId w:val="46"/>
        </w:numPr>
        <w:spacing w:after="200"/>
        <w:rPr>
          <w:sz w:val="22"/>
          <w:szCs w:val="22"/>
        </w:rPr>
      </w:pPr>
      <w:r w:rsidRPr="00F45D0D">
        <w:rPr>
          <w:sz w:val="22"/>
          <w:szCs w:val="22"/>
        </w:rPr>
        <w:t>az adatszolgáltatás útján bejelentett Kölcsönszerződést és annak biztosítéki szerződéseit,</w:t>
      </w:r>
    </w:p>
    <w:p w14:paraId="4FFA2227" w14:textId="77777777" w:rsidR="00012424" w:rsidRPr="00F45D0D" w:rsidRDefault="00012424" w:rsidP="00012424">
      <w:pPr>
        <w:pStyle w:val="ListParagraph"/>
        <w:numPr>
          <w:ilvl w:val="0"/>
          <w:numId w:val="46"/>
        </w:numPr>
        <w:spacing w:after="200"/>
        <w:rPr>
          <w:sz w:val="22"/>
          <w:szCs w:val="22"/>
        </w:rPr>
      </w:pPr>
      <w:r w:rsidRPr="00F45D0D">
        <w:rPr>
          <w:sz w:val="22"/>
          <w:szCs w:val="22"/>
        </w:rPr>
        <w:t>az MNB javára jelzálogba adott Nagyvállalati követelések kötelezettjeinek értesítését az MNB javára való elzálogosításról,</w:t>
      </w:r>
    </w:p>
    <w:p w14:paraId="49FD17D8" w14:textId="77777777" w:rsidR="00012424" w:rsidRPr="00F45D0D" w:rsidRDefault="00012424" w:rsidP="00012424">
      <w:pPr>
        <w:pStyle w:val="ListParagraph"/>
        <w:numPr>
          <w:ilvl w:val="0"/>
          <w:numId w:val="46"/>
        </w:numPr>
        <w:spacing w:after="200"/>
        <w:rPr>
          <w:sz w:val="22"/>
          <w:szCs w:val="22"/>
        </w:rPr>
      </w:pPr>
      <w:r w:rsidRPr="00F45D0D">
        <w:rPr>
          <w:sz w:val="22"/>
          <w:szCs w:val="22"/>
        </w:rPr>
        <w:t>az MNB javára szóló jelzálogjoggal terhelt Nagyvállalati követeléssel kapcsolatban minden, az MNB általi esetleges érvényesítéséhez szükséges okiratot, ideértve a Hitelintézet arra vonatkozó nyilatkozatát, hogy amennyiben az MNB a Nagyvállalati követelésen fennálló jelzálogjogát a Nagyvállalati követelés értékesítésével érvényesíti, a Nagyvállalati követelést pedig a Hitelintézet javára jelzálogjog is biztosítja, a jelzálogjog, illetve ingón vagy követelésen alapított zálogjog átjegyzéséhez szükséges hozzájárulásokat, a nyilvántartásban történő átjegyzésre vonatkozó nyilatkozatokkal együtt a Nagyvállalati követelés új jogosultja részére kiadja.</w:t>
      </w:r>
    </w:p>
    <w:p w14:paraId="0D88A5F8" w14:textId="77777777" w:rsidR="00012424" w:rsidRPr="00F45D0D" w:rsidRDefault="00012424" w:rsidP="00012424">
      <w:pPr>
        <w:rPr>
          <w:sz w:val="22"/>
          <w:szCs w:val="22"/>
        </w:rPr>
      </w:pPr>
      <w:r w:rsidRPr="00F45D0D">
        <w:rPr>
          <w:sz w:val="22"/>
          <w:szCs w:val="22"/>
        </w:rPr>
        <w:t>7. A Hitelintézet a Kölcsönszerződés és a Nagyvállalati követelés vonatkozásában, azok fennállása alatt folyamatosan a Jegybanki üzleti feltételekben meghatározott időben, módon és tartalommal adatot szolgáltat az MNB részére.</w:t>
      </w:r>
    </w:p>
    <w:p w14:paraId="4E53CF2B" w14:textId="51AE4ABD" w:rsidR="00012424" w:rsidRPr="00F45D0D" w:rsidRDefault="00012424" w:rsidP="00012424">
      <w:pPr>
        <w:rPr>
          <w:sz w:val="22"/>
          <w:szCs w:val="22"/>
        </w:rPr>
      </w:pPr>
      <w:r w:rsidRPr="00F45D0D">
        <w:rPr>
          <w:sz w:val="22"/>
          <w:szCs w:val="22"/>
        </w:rPr>
        <w:t xml:space="preserve">8.  Az MNB az adatszolgáltatás kézhezvételének napján </w:t>
      </w:r>
      <w:r w:rsidR="00414742" w:rsidRPr="00F45D0D">
        <w:rPr>
          <w:sz w:val="22"/>
          <w:szCs w:val="22"/>
        </w:rPr>
        <w:t xml:space="preserve">mind az Alap, mind a Hitelintézettel szembeni követelései vonatkozásában </w:t>
      </w:r>
      <w:r w:rsidRPr="00F45D0D">
        <w:rPr>
          <w:sz w:val="22"/>
          <w:szCs w:val="22"/>
        </w:rPr>
        <w:t>az összevont fedezetértékelésbe beszámítja a Hitelintézet által bejelentett Kölcsönszerződésből eredő Nagyvállalati követelést a befogadási értéknek megfelelő összegben, ugyanakkor ezen MNB általi beszámítás nem jelenti annak elismerését, hogy a fedezetbe adás Jelzálogszerződésben, a Jegybanki üzleti feltételekben és a kapcsolódó Tájékoztatókban meghatározott feltételei teljesültek.</w:t>
      </w:r>
    </w:p>
    <w:p w14:paraId="124131F8" w14:textId="2C3E58C4" w:rsidR="00030C8B" w:rsidRPr="00F45D0D" w:rsidRDefault="00012424" w:rsidP="00012424">
      <w:pPr>
        <w:tabs>
          <w:tab w:val="left" w:pos="3043"/>
        </w:tabs>
        <w:rPr>
          <w:sz w:val="22"/>
          <w:szCs w:val="22"/>
        </w:rPr>
      </w:pPr>
      <w:r w:rsidRPr="00F45D0D">
        <w:rPr>
          <w:sz w:val="22"/>
          <w:szCs w:val="22"/>
        </w:rPr>
        <w:t>9</w:t>
      </w:r>
      <w:r w:rsidR="00030C8B" w:rsidRPr="00F45D0D">
        <w:rPr>
          <w:sz w:val="22"/>
          <w:szCs w:val="22"/>
        </w:rPr>
        <w:t xml:space="preserve">. </w:t>
      </w:r>
      <w:bookmarkStart w:id="0" w:name="_Hlk36724657"/>
      <w:r w:rsidR="001871F1" w:rsidRPr="00F45D0D">
        <w:rPr>
          <w:sz w:val="22"/>
          <w:szCs w:val="22"/>
        </w:rPr>
        <w:t xml:space="preserve">Amennyiben a napi fedezetértékelés keretében a Hitelintézet </w:t>
      </w:r>
      <w:r w:rsidR="006E7B43" w:rsidRPr="00F45D0D">
        <w:rPr>
          <w:sz w:val="22"/>
          <w:szCs w:val="22"/>
        </w:rPr>
        <w:t xml:space="preserve">által nyújtott </w:t>
      </w:r>
      <w:r w:rsidR="009569F4" w:rsidRPr="00F45D0D">
        <w:rPr>
          <w:sz w:val="22"/>
          <w:szCs w:val="22"/>
        </w:rPr>
        <w:t xml:space="preserve">biztosítékok </w:t>
      </w:r>
      <w:r w:rsidR="001871F1" w:rsidRPr="00F45D0D">
        <w:rPr>
          <w:sz w:val="22"/>
          <w:szCs w:val="22"/>
        </w:rPr>
        <w:t xml:space="preserve">fedezeti értéke az MNB-nek az Alappal és a Hitelintézettel szembeni követelésére nem nyújt elegendő fedezetet, </w:t>
      </w:r>
      <w:r w:rsidR="00D660BF" w:rsidRPr="00F45D0D">
        <w:rPr>
          <w:sz w:val="22"/>
          <w:szCs w:val="22"/>
        </w:rPr>
        <w:t xml:space="preserve">vagy az </w:t>
      </w:r>
      <w:r w:rsidR="00D660BF" w:rsidRPr="00F45D0D">
        <w:rPr>
          <w:sz w:val="22"/>
          <w:szCs w:val="22"/>
        </w:rPr>
        <w:lastRenderedPageBreak/>
        <w:t xml:space="preserve">Alap a Fedezett Hitelből eredő kötelezettségének nem tesz eleget, </w:t>
      </w:r>
      <w:r w:rsidR="001871F1" w:rsidRPr="00F45D0D">
        <w:rPr>
          <w:sz w:val="22"/>
          <w:szCs w:val="22"/>
        </w:rPr>
        <w:t xml:space="preserve">a Hitelintézet köteles a Jegybanki üzleti feltételekben, valamint a Számlavezetési üzleti feltételekben meghatározottak szerint pótlólagos fedezetet nyújtani, illetve tűrni, hogy az MNB a Jegybanki üzleti feltételekben, valamint a Számlavezetési üzleti feltételekben meghatározottak szerint </w:t>
      </w:r>
      <w:r w:rsidR="005B7E62" w:rsidRPr="00F45D0D">
        <w:rPr>
          <w:sz w:val="22"/>
          <w:szCs w:val="22"/>
        </w:rPr>
        <w:t>járjon el</w:t>
      </w:r>
      <w:r w:rsidR="009569F4" w:rsidRPr="00F45D0D">
        <w:rPr>
          <w:sz w:val="22"/>
          <w:szCs w:val="22"/>
        </w:rPr>
        <w:t>.</w:t>
      </w:r>
    </w:p>
    <w:bookmarkEnd w:id="0"/>
    <w:p w14:paraId="003F87AE" w14:textId="7BF5118F" w:rsidR="00012424" w:rsidRPr="00F45D0D" w:rsidRDefault="00030C8B" w:rsidP="00012424">
      <w:pPr>
        <w:tabs>
          <w:tab w:val="left" w:pos="3043"/>
        </w:tabs>
        <w:rPr>
          <w:sz w:val="22"/>
          <w:szCs w:val="22"/>
        </w:rPr>
      </w:pPr>
      <w:r w:rsidRPr="00F45D0D">
        <w:rPr>
          <w:sz w:val="22"/>
          <w:szCs w:val="22"/>
        </w:rPr>
        <w:t>10</w:t>
      </w:r>
      <w:r w:rsidR="001871F1" w:rsidRPr="00F45D0D">
        <w:rPr>
          <w:sz w:val="22"/>
          <w:szCs w:val="22"/>
        </w:rPr>
        <w:t xml:space="preserve">. </w:t>
      </w:r>
      <w:r w:rsidR="00012424" w:rsidRPr="00F45D0D">
        <w:rPr>
          <w:sz w:val="22"/>
          <w:szCs w:val="22"/>
        </w:rPr>
        <w:t xml:space="preserve">Az MNB jogosult a napi és a rendkívüli fedezetátértékelés keretében a Jelzálogszerződésben, a Jegybanki üzleti feltételekben és a kapcsolódó Tájékoztatókban meghatározott feltételeknek meg nem felelő, a Hitelintézet által benyújtott Kölcsönszerződésből eredő Nagyvállalati követelést az összevont fedezetértékelésbe be nem számítani, a fedezetek köréből kizárni. </w:t>
      </w:r>
    </w:p>
    <w:p w14:paraId="2044D6A2" w14:textId="03AF85E0" w:rsidR="00012424" w:rsidRPr="00F45D0D" w:rsidRDefault="00012424" w:rsidP="00012424">
      <w:pPr>
        <w:rPr>
          <w:sz w:val="22"/>
          <w:szCs w:val="22"/>
        </w:rPr>
      </w:pPr>
      <w:r w:rsidRPr="00F45D0D">
        <w:rPr>
          <w:sz w:val="22"/>
          <w:szCs w:val="22"/>
        </w:rPr>
        <w:t>1</w:t>
      </w:r>
      <w:r w:rsidR="00030C8B" w:rsidRPr="00F45D0D">
        <w:rPr>
          <w:sz w:val="22"/>
          <w:szCs w:val="22"/>
        </w:rPr>
        <w:t>1</w:t>
      </w:r>
      <w:r w:rsidRPr="00F45D0D">
        <w:rPr>
          <w:sz w:val="22"/>
          <w:szCs w:val="22"/>
        </w:rPr>
        <w:t xml:space="preserve">. Amennyiben egy adatszolgáltatásban már bejelentett Kölcsönszerződés, Nagyvállalati követelés a Jelzálogszerződésben, a Jegybanki üzleti feltételekben és a kapcsolódó Tájékoztatókban meghatározott feltételek nem állnak fenn, úgy a Hitelintézet haladéktalanul köteles ezen tényről a Jegybanki üzleti feltételekben meghatározott időben, módon és tartalommal az MNB-t tájékoztatni. </w:t>
      </w:r>
    </w:p>
    <w:p w14:paraId="27E5E6B8" w14:textId="7FAF9DA4" w:rsidR="001871F1" w:rsidRPr="00F45D0D" w:rsidRDefault="00012424" w:rsidP="001871F1">
      <w:pPr>
        <w:rPr>
          <w:sz w:val="22"/>
          <w:szCs w:val="22"/>
        </w:rPr>
      </w:pPr>
      <w:r w:rsidRPr="00F45D0D">
        <w:rPr>
          <w:sz w:val="22"/>
          <w:szCs w:val="22"/>
        </w:rPr>
        <w:t>1</w:t>
      </w:r>
      <w:r w:rsidR="00030C8B" w:rsidRPr="00F45D0D">
        <w:rPr>
          <w:sz w:val="22"/>
          <w:szCs w:val="22"/>
        </w:rPr>
        <w:t>2</w:t>
      </w:r>
      <w:r w:rsidRPr="00F45D0D">
        <w:rPr>
          <w:sz w:val="22"/>
          <w:szCs w:val="22"/>
        </w:rPr>
        <w:t>.</w:t>
      </w:r>
      <w:r w:rsidR="001871F1" w:rsidRPr="00F45D0D">
        <w:rPr>
          <w:sz w:val="22"/>
          <w:szCs w:val="22"/>
        </w:rPr>
        <w:t xml:space="preserve"> A </w:t>
      </w:r>
      <w:proofErr w:type="gramStart"/>
      <w:r w:rsidR="001871F1" w:rsidRPr="00F45D0D">
        <w:rPr>
          <w:sz w:val="22"/>
          <w:szCs w:val="22"/>
        </w:rPr>
        <w:t>Hitelintézet</w:t>
      </w:r>
      <w:proofErr w:type="gramEnd"/>
      <w:r w:rsidR="001871F1" w:rsidRPr="00F45D0D">
        <w:rPr>
          <w:sz w:val="22"/>
          <w:szCs w:val="22"/>
        </w:rPr>
        <w:t xml:space="preserve"> mint jelzálogkötelezett tudomással bír arról, hogy amennyiben az Alap Fedezett hitel ügyletből eredő kötelezettségeit nem, vagy részlegesen teljesíti, az MNB jogosult a Jelzálogszerződés szerinti jelzálogjogának érvényesítésére.</w:t>
      </w:r>
    </w:p>
    <w:p w14:paraId="0BEAD614" w14:textId="261E24E3" w:rsidR="00012424" w:rsidRPr="00F45D0D" w:rsidRDefault="001871F1" w:rsidP="00012424">
      <w:pPr>
        <w:rPr>
          <w:sz w:val="22"/>
          <w:szCs w:val="22"/>
        </w:rPr>
      </w:pPr>
      <w:r w:rsidRPr="00F45D0D">
        <w:rPr>
          <w:sz w:val="22"/>
          <w:szCs w:val="22"/>
        </w:rPr>
        <w:t>1</w:t>
      </w:r>
      <w:r w:rsidR="00030C8B" w:rsidRPr="00F45D0D">
        <w:rPr>
          <w:sz w:val="22"/>
          <w:szCs w:val="22"/>
        </w:rPr>
        <w:t>3</w:t>
      </w:r>
      <w:r w:rsidRPr="00F45D0D">
        <w:rPr>
          <w:sz w:val="22"/>
          <w:szCs w:val="22"/>
        </w:rPr>
        <w:t xml:space="preserve">. </w:t>
      </w:r>
      <w:r w:rsidR="00012424" w:rsidRPr="00F45D0D">
        <w:rPr>
          <w:sz w:val="22"/>
          <w:szCs w:val="22"/>
        </w:rPr>
        <w:t xml:space="preserve">Amennyiben a Hitelintézet az adatszolgáltatásban bejelenthető Kölcsönszerződésekre, Nagyvállalati Követelésekre vonatkozó, a Jegybanki üzleti feltételek szerinti kötelezettségeket megszegi, úgy az MNB jogosult a Hitelintézettel kötött a Jegybanki üzleti feltételekben meghatározott bármely monetáris politikai ügylet felmondására. </w:t>
      </w:r>
    </w:p>
    <w:p w14:paraId="2916E205" w14:textId="77777777" w:rsidR="00030C8B" w:rsidRPr="00F45D0D" w:rsidRDefault="00030C8B" w:rsidP="00012424">
      <w:pPr>
        <w:rPr>
          <w:sz w:val="22"/>
          <w:szCs w:val="22"/>
        </w:rPr>
      </w:pPr>
    </w:p>
    <w:p w14:paraId="38D460D5" w14:textId="6DE9AD5C" w:rsidR="00030C8B" w:rsidRPr="00F45D0D" w:rsidRDefault="00690E78" w:rsidP="009569F4">
      <w:pPr>
        <w:jc w:val="center"/>
        <w:rPr>
          <w:sz w:val="22"/>
          <w:szCs w:val="22"/>
        </w:rPr>
      </w:pPr>
      <w:r w:rsidRPr="00F45D0D">
        <w:rPr>
          <w:sz w:val="22"/>
          <w:szCs w:val="22"/>
        </w:rPr>
        <w:t>II. Óvadéki szerződés</w:t>
      </w:r>
    </w:p>
    <w:p w14:paraId="38AC9091" w14:textId="77777777" w:rsidR="00030C8B" w:rsidRPr="00F45D0D" w:rsidRDefault="00030C8B" w:rsidP="004933F3">
      <w:pPr>
        <w:rPr>
          <w:sz w:val="22"/>
          <w:szCs w:val="22"/>
        </w:rPr>
      </w:pPr>
    </w:p>
    <w:p w14:paraId="1B8890EC" w14:textId="2D369648" w:rsidR="00690E78" w:rsidRPr="00F45D0D" w:rsidRDefault="004933F3" w:rsidP="004933F3">
      <w:pPr>
        <w:rPr>
          <w:bCs/>
          <w:sz w:val="22"/>
          <w:szCs w:val="22"/>
        </w:rPr>
      </w:pPr>
      <w:r w:rsidRPr="00F45D0D">
        <w:rPr>
          <w:sz w:val="22"/>
          <w:szCs w:val="22"/>
        </w:rPr>
        <w:t xml:space="preserve">1. </w:t>
      </w:r>
      <w:r w:rsidR="00690E78" w:rsidRPr="00F45D0D">
        <w:rPr>
          <w:sz w:val="22"/>
          <w:szCs w:val="22"/>
        </w:rPr>
        <w:t xml:space="preserve">A jelen szerződés i)-iii) pontjaiban foglalt rendelkezésekre tekintettel a Felek megállapodnak, hogy </w:t>
      </w:r>
      <w:r w:rsidR="0032298F" w:rsidRPr="00F45D0D">
        <w:rPr>
          <w:bCs/>
          <w:sz w:val="22"/>
          <w:szCs w:val="22"/>
        </w:rPr>
        <w:t>a Hite</w:t>
      </w:r>
      <w:r w:rsidRPr="00F45D0D">
        <w:rPr>
          <w:bCs/>
          <w:sz w:val="22"/>
          <w:szCs w:val="22"/>
        </w:rPr>
        <w:t>l</w:t>
      </w:r>
      <w:r w:rsidR="0032298F" w:rsidRPr="00F45D0D">
        <w:rPr>
          <w:bCs/>
          <w:sz w:val="22"/>
          <w:szCs w:val="22"/>
        </w:rPr>
        <w:t xml:space="preserve">intézet mint a Jegybanki üzleti feltételekben meghatározott Pénzpiaci ügyfél a tulajdonában álló és az MNB javára óvadékba adott, azaz a </w:t>
      </w:r>
      <w:proofErr w:type="spellStart"/>
      <w:r w:rsidR="0032298F" w:rsidRPr="00F45D0D">
        <w:rPr>
          <w:bCs/>
          <w:sz w:val="22"/>
          <w:szCs w:val="22"/>
        </w:rPr>
        <w:t>KELER</w:t>
      </w:r>
      <w:proofErr w:type="spellEnd"/>
      <w:r w:rsidR="0032298F" w:rsidRPr="00F45D0D">
        <w:rPr>
          <w:bCs/>
          <w:sz w:val="22"/>
          <w:szCs w:val="22"/>
        </w:rPr>
        <w:t xml:space="preserve"> Zrt-nél vezetett értékpapírszámlán az MNB kedvezményezettségével zárolt értékpapír-állomány jelen </w:t>
      </w:r>
      <w:r w:rsidR="0032298F" w:rsidRPr="00F45D0D">
        <w:rPr>
          <w:sz w:val="22"/>
          <w:szCs w:val="22"/>
        </w:rPr>
        <w:t>„Jelzálogszerződés és óvadéki szerződés”</w:t>
      </w:r>
      <w:r w:rsidR="0032298F" w:rsidRPr="00F45D0D">
        <w:rPr>
          <w:bCs/>
          <w:sz w:val="22"/>
          <w:szCs w:val="22"/>
        </w:rPr>
        <w:t xml:space="preserve"> hatálybalépésének időpontjától kezdődően az MNB-nek az Alappal szemben a Fedezett Hitelből eredő követelése </w:t>
      </w:r>
      <w:proofErr w:type="spellStart"/>
      <w:r w:rsidR="0032298F" w:rsidRPr="00F45D0D">
        <w:rPr>
          <w:bCs/>
          <w:sz w:val="22"/>
          <w:szCs w:val="22"/>
        </w:rPr>
        <w:t>biztosítékául</w:t>
      </w:r>
      <w:proofErr w:type="spellEnd"/>
      <w:r w:rsidR="0032298F" w:rsidRPr="00F45D0D">
        <w:rPr>
          <w:bCs/>
          <w:sz w:val="22"/>
          <w:szCs w:val="22"/>
        </w:rPr>
        <w:t xml:space="preserve"> is szolgál, kizárólag az Összevont fedezetértékelésre vonatkozó szabályok szerint megállapított fedezeti értéknek megfelelő összegben</w:t>
      </w:r>
    </w:p>
    <w:p w14:paraId="39E52EC5" w14:textId="7CBE06DE" w:rsidR="004933F3" w:rsidRPr="00F45D0D" w:rsidRDefault="004933F3" w:rsidP="007403A5">
      <w:pPr>
        <w:rPr>
          <w:bCs/>
          <w:sz w:val="22"/>
          <w:szCs w:val="22"/>
        </w:rPr>
      </w:pPr>
      <w:r w:rsidRPr="00F45D0D">
        <w:rPr>
          <w:bCs/>
          <w:sz w:val="22"/>
          <w:szCs w:val="22"/>
        </w:rPr>
        <w:t xml:space="preserve">2. A </w:t>
      </w:r>
      <w:proofErr w:type="gramStart"/>
      <w:r w:rsidRPr="00F45D0D">
        <w:rPr>
          <w:bCs/>
          <w:sz w:val="22"/>
          <w:szCs w:val="22"/>
        </w:rPr>
        <w:t>Hitelintézet</w:t>
      </w:r>
      <w:proofErr w:type="gramEnd"/>
      <w:r w:rsidRPr="00F45D0D">
        <w:rPr>
          <w:bCs/>
          <w:sz w:val="22"/>
          <w:szCs w:val="22"/>
        </w:rPr>
        <w:t xml:space="preserve"> mint óvadéki kötelezett tudomással bír arról, hogy az Alap Fedezett hitelből eredő kötelezettségeit nem, vagy részlegesen teljesíti, az MNB mint óvadéki jogosult, jogosult a Hitelintézet </w:t>
      </w:r>
      <w:proofErr w:type="spellStart"/>
      <w:r w:rsidRPr="00F45D0D">
        <w:rPr>
          <w:sz w:val="22"/>
          <w:szCs w:val="22"/>
        </w:rPr>
        <w:t>KELER</w:t>
      </w:r>
      <w:proofErr w:type="spellEnd"/>
      <w:r w:rsidRPr="00F45D0D">
        <w:rPr>
          <w:sz w:val="22"/>
          <w:szCs w:val="22"/>
        </w:rPr>
        <w:t xml:space="preserve"> Zrt.-nél vezetett értékpapírszámláján az MNB kedvezményezettségével óvadékként zárolt értékpapírok közül </w:t>
      </w:r>
      <w:r w:rsidRPr="00F45D0D">
        <w:rPr>
          <w:bCs/>
          <w:sz w:val="22"/>
          <w:szCs w:val="22"/>
        </w:rPr>
        <w:t xml:space="preserve">a Hitelintézet által az </w:t>
      </w:r>
      <w:r w:rsidR="00691A95" w:rsidRPr="00F45D0D">
        <w:rPr>
          <w:bCs/>
          <w:sz w:val="22"/>
          <w:szCs w:val="22"/>
        </w:rPr>
        <w:t>1</w:t>
      </w:r>
      <w:r w:rsidRPr="00F45D0D">
        <w:rPr>
          <w:bCs/>
          <w:sz w:val="22"/>
          <w:szCs w:val="22"/>
        </w:rPr>
        <w:t>. pontban körülírt értékpapír-állományon fennálló óvadéki jog közvetlen érvényesítésére.</w:t>
      </w:r>
    </w:p>
    <w:p w14:paraId="4B237B3B" w14:textId="2B1BF9F5" w:rsidR="00012424" w:rsidRPr="00F45D0D" w:rsidRDefault="00012424" w:rsidP="00012424">
      <w:pPr>
        <w:rPr>
          <w:sz w:val="22"/>
          <w:szCs w:val="22"/>
        </w:rPr>
      </w:pPr>
      <w:r w:rsidRPr="00F45D0D">
        <w:rPr>
          <w:sz w:val="22"/>
          <w:szCs w:val="22"/>
        </w:rPr>
        <w:t xml:space="preserve">A </w:t>
      </w:r>
      <w:r w:rsidR="0032298F" w:rsidRPr="00F45D0D">
        <w:rPr>
          <w:sz w:val="22"/>
          <w:szCs w:val="22"/>
        </w:rPr>
        <w:t xml:space="preserve">jelen szerződésben </w:t>
      </w:r>
      <w:r w:rsidRPr="00F45D0D">
        <w:rPr>
          <w:sz w:val="22"/>
          <w:szCs w:val="22"/>
        </w:rPr>
        <w:t xml:space="preserve">nem szabályozott kérdésekben a Jegybanki üzleti feltételekben és a Számlavezetési üzleti feltételekben meghatározottak </w:t>
      </w:r>
      <w:proofErr w:type="spellStart"/>
      <w:r w:rsidRPr="00F45D0D">
        <w:rPr>
          <w:sz w:val="22"/>
          <w:szCs w:val="22"/>
        </w:rPr>
        <w:t>irányadóak</w:t>
      </w:r>
      <w:proofErr w:type="spellEnd"/>
      <w:r w:rsidRPr="00F45D0D">
        <w:rPr>
          <w:sz w:val="22"/>
          <w:szCs w:val="22"/>
        </w:rPr>
        <w:t>.</w:t>
      </w:r>
    </w:p>
    <w:p w14:paraId="2B3B6897" w14:textId="7EFBDB8A" w:rsidR="00012424" w:rsidRPr="00F45D0D" w:rsidRDefault="00012424" w:rsidP="00012424">
      <w:pPr>
        <w:rPr>
          <w:sz w:val="22"/>
          <w:szCs w:val="22"/>
        </w:rPr>
      </w:pPr>
      <w:r w:rsidRPr="00F45D0D">
        <w:rPr>
          <w:sz w:val="22"/>
          <w:szCs w:val="22"/>
        </w:rPr>
        <w:t xml:space="preserve">A </w:t>
      </w:r>
      <w:r w:rsidR="0032298F" w:rsidRPr="00F45D0D">
        <w:rPr>
          <w:sz w:val="22"/>
          <w:szCs w:val="22"/>
        </w:rPr>
        <w:t xml:space="preserve">jelen </w:t>
      </w:r>
      <w:r w:rsidRPr="00F45D0D">
        <w:rPr>
          <w:sz w:val="22"/>
          <w:szCs w:val="22"/>
        </w:rPr>
        <w:t>szerződés az MNB általi aláírás napján lép hatályba.</w:t>
      </w:r>
    </w:p>
    <w:p w14:paraId="212840C0" w14:textId="77777777" w:rsidR="00012424" w:rsidRPr="00F45D0D" w:rsidRDefault="00012424" w:rsidP="00012424">
      <w:pPr>
        <w:rPr>
          <w:sz w:val="22"/>
          <w:szCs w:val="22"/>
        </w:rPr>
      </w:pPr>
    </w:p>
    <w:p w14:paraId="2048BBB3" w14:textId="4083FF05" w:rsidR="00012424" w:rsidRPr="00F45D0D" w:rsidRDefault="00012424" w:rsidP="00012424">
      <w:pPr>
        <w:ind w:left="1418" w:firstLine="709"/>
        <w:jc w:val="left"/>
        <w:rPr>
          <w:sz w:val="22"/>
          <w:szCs w:val="22"/>
        </w:rPr>
      </w:pPr>
      <w:r w:rsidRPr="00F45D0D">
        <w:rPr>
          <w:sz w:val="22"/>
          <w:szCs w:val="22"/>
        </w:rPr>
        <w:t>Dátum</w:t>
      </w:r>
      <w:r w:rsidR="0048744F" w:rsidRPr="00F45D0D">
        <w:rPr>
          <w:sz w:val="22"/>
          <w:szCs w:val="22"/>
        </w:rPr>
        <w:tab/>
      </w:r>
      <w:r w:rsidR="0048744F" w:rsidRPr="00F45D0D">
        <w:rPr>
          <w:sz w:val="22"/>
          <w:szCs w:val="22"/>
        </w:rPr>
        <w:tab/>
      </w:r>
      <w:r w:rsidR="0048744F" w:rsidRPr="00F45D0D">
        <w:rPr>
          <w:sz w:val="22"/>
          <w:szCs w:val="22"/>
        </w:rPr>
        <w:tab/>
      </w:r>
      <w:r w:rsidR="0048744F" w:rsidRPr="00F45D0D">
        <w:rPr>
          <w:sz w:val="22"/>
          <w:szCs w:val="22"/>
        </w:rPr>
        <w:tab/>
      </w:r>
      <w:r w:rsidR="0048744F" w:rsidRPr="00F45D0D">
        <w:rPr>
          <w:sz w:val="22"/>
          <w:szCs w:val="22"/>
        </w:rPr>
        <w:tab/>
      </w:r>
      <w:r w:rsidR="00047545" w:rsidRPr="00F45D0D">
        <w:rPr>
          <w:sz w:val="22"/>
          <w:szCs w:val="22"/>
        </w:rPr>
        <w:tab/>
      </w:r>
      <w:proofErr w:type="spellStart"/>
      <w:r w:rsidR="0048744F" w:rsidRPr="00F45D0D">
        <w:rPr>
          <w:sz w:val="22"/>
          <w:szCs w:val="22"/>
        </w:rPr>
        <w:t>Dátum</w:t>
      </w:r>
      <w:proofErr w:type="spellEnd"/>
    </w:p>
    <w:p w14:paraId="2155937A" w14:textId="77777777" w:rsidR="00012424" w:rsidRPr="00F45D0D" w:rsidRDefault="00012424" w:rsidP="00012424">
      <w:pPr>
        <w:jc w:val="center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012424" w:rsidRPr="00F45D0D" w14:paraId="28816DE6" w14:textId="77777777" w:rsidTr="001326F0">
        <w:tc>
          <w:tcPr>
            <w:tcW w:w="2381" w:type="dxa"/>
          </w:tcPr>
          <w:p w14:paraId="6B0773CD" w14:textId="77777777" w:rsidR="00012424" w:rsidRPr="00F45D0D" w:rsidRDefault="00012424" w:rsidP="001326F0">
            <w:pPr>
              <w:jc w:val="center"/>
              <w:rPr>
                <w:bCs/>
                <w:sz w:val="22"/>
                <w:szCs w:val="22"/>
              </w:rPr>
            </w:pPr>
            <w:r w:rsidRPr="00F45D0D">
              <w:rPr>
                <w:bCs/>
                <w:sz w:val="22"/>
                <w:szCs w:val="22"/>
              </w:rPr>
              <w:t>…………………….</w:t>
            </w:r>
          </w:p>
        </w:tc>
        <w:tc>
          <w:tcPr>
            <w:tcW w:w="2381" w:type="dxa"/>
          </w:tcPr>
          <w:p w14:paraId="17F2806D" w14:textId="77777777" w:rsidR="00012424" w:rsidRPr="00F45D0D" w:rsidRDefault="00012424" w:rsidP="001326F0">
            <w:pPr>
              <w:jc w:val="center"/>
              <w:rPr>
                <w:bCs/>
                <w:sz w:val="22"/>
                <w:szCs w:val="22"/>
              </w:rPr>
            </w:pPr>
            <w:r w:rsidRPr="00F45D0D">
              <w:rPr>
                <w:bCs/>
                <w:sz w:val="22"/>
                <w:szCs w:val="22"/>
              </w:rPr>
              <w:t>……………………………</w:t>
            </w:r>
          </w:p>
        </w:tc>
        <w:tc>
          <w:tcPr>
            <w:tcW w:w="2381" w:type="dxa"/>
          </w:tcPr>
          <w:p w14:paraId="4D35A04D" w14:textId="77777777" w:rsidR="00012424" w:rsidRPr="00F45D0D" w:rsidRDefault="00012424" w:rsidP="001326F0">
            <w:pPr>
              <w:jc w:val="center"/>
              <w:rPr>
                <w:bCs/>
                <w:sz w:val="22"/>
                <w:szCs w:val="22"/>
              </w:rPr>
            </w:pPr>
            <w:r w:rsidRPr="00F45D0D">
              <w:rPr>
                <w:bCs/>
                <w:sz w:val="22"/>
                <w:szCs w:val="22"/>
              </w:rPr>
              <w:t>……………………………..</w:t>
            </w:r>
          </w:p>
        </w:tc>
        <w:tc>
          <w:tcPr>
            <w:tcW w:w="2381" w:type="dxa"/>
          </w:tcPr>
          <w:p w14:paraId="1D53877C" w14:textId="77777777" w:rsidR="00012424" w:rsidRPr="00F45D0D" w:rsidRDefault="00012424" w:rsidP="001326F0">
            <w:pPr>
              <w:jc w:val="center"/>
              <w:rPr>
                <w:bCs/>
                <w:sz w:val="22"/>
                <w:szCs w:val="22"/>
              </w:rPr>
            </w:pPr>
            <w:r w:rsidRPr="00F45D0D">
              <w:rPr>
                <w:bCs/>
                <w:sz w:val="22"/>
                <w:szCs w:val="22"/>
              </w:rPr>
              <w:t>…………………………….</w:t>
            </w:r>
          </w:p>
        </w:tc>
      </w:tr>
      <w:tr w:rsidR="00012424" w:rsidRPr="00F45D0D" w14:paraId="2E1CAF21" w14:textId="77777777" w:rsidTr="001326F0">
        <w:tc>
          <w:tcPr>
            <w:tcW w:w="2381" w:type="dxa"/>
          </w:tcPr>
          <w:p w14:paraId="0861DFD5" w14:textId="77777777" w:rsidR="00012424" w:rsidRPr="00F45D0D" w:rsidRDefault="00012424" w:rsidP="001326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81" w:type="dxa"/>
          </w:tcPr>
          <w:p w14:paraId="2DD4A89A" w14:textId="77777777" w:rsidR="00012424" w:rsidRPr="00F45D0D" w:rsidRDefault="00012424" w:rsidP="001326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81" w:type="dxa"/>
          </w:tcPr>
          <w:p w14:paraId="5254D497" w14:textId="77777777" w:rsidR="00012424" w:rsidRPr="00F45D0D" w:rsidRDefault="00012424" w:rsidP="001326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81" w:type="dxa"/>
          </w:tcPr>
          <w:p w14:paraId="1B6C8AFC" w14:textId="77777777" w:rsidR="00012424" w:rsidRPr="00F45D0D" w:rsidRDefault="00012424" w:rsidP="001326F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2424" w:rsidRPr="00F45D0D" w14:paraId="042120F7" w14:textId="77777777" w:rsidTr="001326F0">
        <w:tc>
          <w:tcPr>
            <w:tcW w:w="2381" w:type="dxa"/>
          </w:tcPr>
          <w:p w14:paraId="1D7746B4" w14:textId="77777777" w:rsidR="00012424" w:rsidRPr="00F45D0D" w:rsidRDefault="00012424" w:rsidP="001326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81" w:type="dxa"/>
          </w:tcPr>
          <w:p w14:paraId="03E02656" w14:textId="77777777" w:rsidR="00012424" w:rsidRPr="00F45D0D" w:rsidRDefault="00012424" w:rsidP="001326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81" w:type="dxa"/>
          </w:tcPr>
          <w:p w14:paraId="492B5488" w14:textId="77777777" w:rsidR="00012424" w:rsidRPr="00F45D0D" w:rsidRDefault="00012424" w:rsidP="001326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81" w:type="dxa"/>
          </w:tcPr>
          <w:p w14:paraId="1E56D474" w14:textId="77777777" w:rsidR="00012424" w:rsidRPr="00F45D0D" w:rsidRDefault="00012424" w:rsidP="001326F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5FA4766" w14:textId="77777777" w:rsidR="00012424" w:rsidRPr="00F45D0D" w:rsidRDefault="00012424" w:rsidP="00012424">
      <w:pPr>
        <w:jc w:val="center"/>
        <w:rPr>
          <w:bCs/>
          <w:sz w:val="22"/>
          <w:szCs w:val="22"/>
        </w:rPr>
      </w:pPr>
    </w:p>
    <w:p w14:paraId="6D91D936" w14:textId="3E0B0E2C" w:rsidR="00012424" w:rsidRPr="00F45D0D" w:rsidRDefault="00012424" w:rsidP="00012424">
      <w:pPr>
        <w:rPr>
          <w:bCs/>
          <w:sz w:val="22"/>
          <w:szCs w:val="22"/>
        </w:rPr>
      </w:pPr>
      <w:r w:rsidRPr="00F45D0D">
        <w:rPr>
          <w:bCs/>
          <w:sz w:val="22"/>
          <w:szCs w:val="22"/>
        </w:rPr>
        <w:t xml:space="preserve">                               Magyar Nemzeti Bank</w:t>
      </w:r>
      <w:r w:rsidRPr="00F45D0D">
        <w:rPr>
          <w:bCs/>
          <w:sz w:val="22"/>
          <w:szCs w:val="22"/>
        </w:rPr>
        <w:tab/>
      </w:r>
      <w:r w:rsidRPr="00F45D0D">
        <w:rPr>
          <w:bCs/>
          <w:sz w:val="22"/>
          <w:szCs w:val="22"/>
        </w:rPr>
        <w:tab/>
      </w:r>
      <w:r w:rsidRPr="00F45D0D">
        <w:rPr>
          <w:bCs/>
          <w:sz w:val="22"/>
          <w:szCs w:val="22"/>
        </w:rPr>
        <w:tab/>
      </w:r>
      <w:r w:rsidRPr="00F45D0D">
        <w:rPr>
          <w:bCs/>
          <w:sz w:val="22"/>
          <w:szCs w:val="22"/>
        </w:rPr>
        <w:tab/>
      </w:r>
      <w:r w:rsidRPr="00F45D0D">
        <w:rPr>
          <w:bCs/>
          <w:sz w:val="22"/>
          <w:szCs w:val="22"/>
        </w:rPr>
        <w:tab/>
        <w:t xml:space="preserve">        Hitelintézet</w:t>
      </w:r>
    </w:p>
    <w:p w14:paraId="492B8055" w14:textId="24C0201B" w:rsidR="0048744F" w:rsidRPr="00F45D0D" w:rsidRDefault="0048744F" w:rsidP="00012424">
      <w:pPr>
        <w:rPr>
          <w:bCs/>
          <w:sz w:val="22"/>
          <w:szCs w:val="22"/>
        </w:rPr>
      </w:pPr>
    </w:p>
    <w:p w14:paraId="799C65F3" w14:textId="77777777" w:rsidR="00047545" w:rsidRPr="00F45D0D" w:rsidRDefault="00047545" w:rsidP="00012424">
      <w:pPr>
        <w:rPr>
          <w:bCs/>
          <w:sz w:val="22"/>
          <w:szCs w:val="22"/>
        </w:rPr>
      </w:pPr>
    </w:p>
    <w:p w14:paraId="4E349B7A" w14:textId="3B2B019A" w:rsidR="0048744F" w:rsidRPr="00F45D0D" w:rsidRDefault="0048744F" w:rsidP="00047545">
      <w:pPr>
        <w:ind w:left="3828" w:firstLine="426"/>
        <w:rPr>
          <w:bCs/>
          <w:sz w:val="22"/>
          <w:szCs w:val="22"/>
        </w:rPr>
      </w:pPr>
      <w:r w:rsidRPr="00F45D0D">
        <w:rPr>
          <w:bCs/>
          <w:sz w:val="22"/>
          <w:szCs w:val="22"/>
        </w:rPr>
        <w:t>Dátum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2381"/>
      </w:tblGrid>
      <w:tr w:rsidR="007403A5" w:rsidRPr="00F45D0D" w14:paraId="2D029FAD" w14:textId="77777777" w:rsidTr="00047545">
        <w:tc>
          <w:tcPr>
            <w:tcW w:w="5529" w:type="dxa"/>
          </w:tcPr>
          <w:p w14:paraId="056D6A90" w14:textId="77777777" w:rsidR="007403A5" w:rsidRPr="00F45D0D" w:rsidRDefault="007403A5" w:rsidP="00047545">
            <w:pPr>
              <w:jc w:val="center"/>
              <w:rPr>
                <w:bCs/>
                <w:sz w:val="22"/>
                <w:szCs w:val="22"/>
              </w:rPr>
            </w:pPr>
            <w:r w:rsidRPr="00F45D0D">
              <w:rPr>
                <w:bCs/>
                <w:sz w:val="22"/>
                <w:szCs w:val="22"/>
              </w:rPr>
              <w:t>……………………………..</w:t>
            </w:r>
          </w:p>
        </w:tc>
        <w:tc>
          <w:tcPr>
            <w:tcW w:w="2381" w:type="dxa"/>
          </w:tcPr>
          <w:p w14:paraId="519DC7B1" w14:textId="77777777" w:rsidR="007403A5" w:rsidRPr="00F45D0D" w:rsidRDefault="007403A5" w:rsidP="00047545">
            <w:pPr>
              <w:jc w:val="center"/>
              <w:rPr>
                <w:bCs/>
                <w:sz w:val="22"/>
                <w:szCs w:val="22"/>
              </w:rPr>
            </w:pPr>
            <w:r w:rsidRPr="00F45D0D">
              <w:rPr>
                <w:bCs/>
                <w:sz w:val="22"/>
                <w:szCs w:val="22"/>
              </w:rPr>
              <w:t>…………………………….</w:t>
            </w:r>
          </w:p>
        </w:tc>
      </w:tr>
    </w:tbl>
    <w:p w14:paraId="0F46DF8F" w14:textId="402B6147" w:rsidR="00012424" w:rsidRPr="00F45D0D" w:rsidRDefault="00012424" w:rsidP="00012424">
      <w:pPr>
        <w:rPr>
          <w:kern w:val="20"/>
          <w:sz w:val="22"/>
          <w:szCs w:val="22"/>
        </w:rPr>
      </w:pPr>
    </w:p>
    <w:p w14:paraId="5B3FB5C3" w14:textId="05A55CFD" w:rsidR="00047545" w:rsidRPr="00F45D0D" w:rsidRDefault="00047545" w:rsidP="00012424">
      <w:pPr>
        <w:rPr>
          <w:kern w:val="20"/>
          <w:sz w:val="22"/>
          <w:szCs w:val="22"/>
        </w:rPr>
      </w:pPr>
      <w:r w:rsidRPr="00F45D0D">
        <w:rPr>
          <w:kern w:val="20"/>
          <w:sz w:val="22"/>
          <w:szCs w:val="22"/>
        </w:rPr>
        <w:tab/>
      </w:r>
      <w:r w:rsidRPr="00F45D0D">
        <w:rPr>
          <w:kern w:val="20"/>
          <w:sz w:val="22"/>
          <w:szCs w:val="22"/>
        </w:rPr>
        <w:tab/>
      </w:r>
      <w:r w:rsidRPr="00F45D0D">
        <w:rPr>
          <w:kern w:val="20"/>
          <w:sz w:val="22"/>
          <w:szCs w:val="22"/>
        </w:rPr>
        <w:tab/>
      </w:r>
      <w:r w:rsidRPr="00F45D0D">
        <w:rPr>
          <w:kern w:val="20"/>
          <w:sz w:val="22"/>
          <w:szCs w:val="22"/>
        </w:rPr>
        <w:tab/>
      </w:r>
      <w:r w:rsidRPr="00F45D0D">
        <w:rPr>
          <w:kern w:val="20"/>
          <w:sz w:val="22"/>
          <w:szCs w:val="22"/>
        </w:rPr>
        <w:tab/>
      </w:r>
      <w:r w:rsidRPr="00F45D0D">
        <w:rPr>
          <w:kern w:val="20"/>
          <w:sz w:val="22"/>
          <w:szCs w:val="22"/>
        </w:rPr>
        <w:tab/>
        <w:t>Alapkezelő</w:t>
      </w:r>
    </w:p>
    <w:p w14:paraId="2CFB3D01" w14:textId="77777777" w:rsidR="00012424" w:rsidRPr="00F45D0D" w:rsidRDefault="00012424" w:rsidP="00012424">
      <w:pPr>
        <w:rPr>
          <w:sz w:val="22"/>
          <w:szCs w:val="22"/>
        </w:rPr>
      </w:pPr>
      <w:r w:rsidRPr="00F45D0D">
        <w:rPr>
          <w:sz w:val="22"/>
          <w:szCs w:val="22"/>
        </w:rPr>
        <w:br/>
      </w:r>
    </w:p>
    <w:p w14:paraId="3D6010DA" w14:textId="77777777" w:rsidR="00012424" w:rsidRPr="00F45D0D" w:rsidRDefault="00012424" w:rsidP="00012424">
      <w:pPr>
        <w:spacing w:after="0" w:line="240" w:lineRule="auto"/>
        <w:jc w:val="left"/>
        <w:rPr>
          <w:sz w:val="22"/>
          <w:szCs w:val="22"/>
        </w:rPr>
      </w:pPr>
      <w:r w:rsidRPr="00F45D0D">
        <w:rPr>
          <w:sz w:val="22"/>
          <w:szCs w:val="22"/>
        </w:rPr>
        <w:br w:type="page"/>
      </w:r>
    </w:p>
    <w:p w14:paraId="29734B98" w14:textId="1F22419C" w:rsidR="00012424" w:rsidRPr="00F45D0D" w:rsidRDefault="00012424" w:rsidP="00012424">
      <w:pPr>
        <w:jc w:val="right"/>
        <w:rPr>
          <w:kern w:val="20"/>
          <w:sz w:val="22"/>
          <w:szCs w:val="22"/>
        </w:rPr>
      </w:pPr>
      <w:r w:rsidRPr="00F45D0D">
        <w:rPr>
          <w:kern w:val="20"/>
          <w:sz w:val="22"/>
          <w:szCs w:val="22"/>
        </w:rPr>
        <w:lastRenderedPageBreak/>
        <w:t xml:space="preserve">MELLÉKLET </w:t>
      </w:r>
    </w:p>
    <w:p w14:paraId="4727DC3C" w14:textId="03A379D8" w:rsidR="00012424" w:rsidRPr="00012424" w:rsidRDefault="00012424" w:rsidP="00012424">
      <w:pPr>
        <w:rPr>
          <w:kern w:val="20"/>
          <w:sz w:val="22"/>
          <w:szCs w:val="22"/>
        </w:rPr>
      </w:pPr>
      <w:r w:rsidRPr="00F45D0D">
        <w:rPr>
          <w:bCs/>
          <w:sz w:val="22"/>
          <w:szCs w:val="22"/>
        </w:rPr>
        <w:t xml:space="preserve">A [Hitelintézet] és az MNB között </w:t>
      </w:r>
      <w:r w:rsidR="00CB08BD" w:rsidRPr="00F45D0D">
        <w:rPr>
          <w:bCs/>
          <w:sz w:val="22"/>
          <w:szCs w:val="22"/>
        </w:rPr>
        <w:t xml:space="preserve">2020. </w:t>
      </w:r>
      <w:r w:rsidR="001871F1" w:rsidRPr="00F45D0D">
        <w:rPr>
          <w:bCs/>
          <w:sz w:val="22"/>
          <w:szCs w:val="22"/>
        </w:rPr>
        <w:t>… hatályba lépett</w:t>
      </w:r>
      <w:r w:rsidRPr="00F45D0D">
        <w:rPr>
          <w:bCs/>
          <w:sz w:val="22"/>
          <w:szCs w:val="22"/>
        </w:rPr>
        <w:t>jelzálogszerződés alapján az MNB-nek az MNB-ről szóló törvény 18. §-</w:t>
      </w:r>
      <w:proofErr w:type="spellStart"/>
      <w:r w:rsidRPr="00F45D0D">
        <w:rPr>
          <w:bCs/>
          <w:sz w:val="22"/>
          <w:szCs w:val="22"/>
        </w:rPr>
        <w:t>ában</w:t>
      </w:r>
      <w:proofErr w:type="spellEnd"/>
      <w:r w:rsidRPr="00F45D0D">
        <w:rPr>
          <w:bCs/>
          <w:sz w:val="22"/>
          <w:szCs w:val="22"/>
        </w:rPr>
        <w:t xml:space="preserve"> meghatározott jogviszonyokból eredő követelései biztosítására, így a Jegybank forint- és devizapiaci műveleteinek üzleti feltételeiben, továbbá a kapcsolódó Tájékoztatókban meghatározott eszközökből, valamint a Magyar Nemzeti Bank által vezetett bankszámlákra, valamint a forint és devizaforgalmi elszámolásokra vonatkozó üzleti feltételekben meghatározottak szerint az MNB által nyújtott hitelekből, hitelkeretekből eredő követelései</w:t>
      </w:r>
      <w:r w:rsidR="00414742" w:rsidRPr="00F45D0D">
        <w:rPr>
          <w:bCs/>
          <w:sz w:val="22"/>
          <w:szCs w:val="22"/>
        </w:rPr>
        <w:t>, valamint</w:t>
      </w:r>
      <w:r w:rsidR="00CB08BD" w:rsidRPr="00F45D0D">
        <w:rPr>
          <w:bCs/>
          <w:sz w:val="22"/>
          <w:szCs w:val="22"/>
        </w:rPr>
        <w:t xml:space="preserve"> a Hitelintézet, az MNB és az [Alap] között 2020. …-án módosított jelzálogszerződés alapján</w:t>
      </w:r>
      <w:r w:rsidR="0048744F" w:rsidRPr="00F45D0D">
        <w:rPr>
          <w:bCs/>
          <w:sz w:val="22"/>
          <w:szCs w:val="22"/>
        </w:rPr>
        <w:t>,</w:t>
      </w:r>
      <w:r w:rsidR="00CB08BD" w:rsidRPr="00F45D0D">
        <w:rPr>
          <w:bCs/>
          <w:sz w:val="22"/>
          <w:szCs w:val="22"/>
        </w:rPr>
        <w:t xml:space="preserve"> mindezen követelésen túl </w:t>
      </w:r>
      <w:r w:rsidR="00414742" w:rsidRPr="00F45D0D">
        <w:rPr>
          <w:bCs/>
          <w:sz w:val="22"/>
          <w:szCs w:val="22"/>
        </w:rPr>
        <w:t>az Alappal szembeni, a Fedezett Hitelből eredő követelései</w:t>
      </w:r>
      <w:r w:rsidR="00CB08BD" w:rsidRPr="00F45D0D">
        <w:rPr>
          <w:bCs/>
          <w:sz w:val="22"/>
          <w:szCs w:val="22"/>
        </w:rPr>
        <w:t xml:space="preserve"> </w:t>
      </w:r>
      <w:r w:rsidRPr="00F45D0D">
        <w:rPr>
          <w:bCs/>
          <w:sz w:val="22"/>
          <w:szCs w:val="22"/>
        </w:rPr>
        <w:t>biztosítékaként az MNB javára, első ranghelyen jelzálogjogot alapítanak a Hitelintézetnek a Jelzálogszerződésben a Jegybanki üzleti feltételekben meghatározott nagyvállalati követelések kritériumainak megfelelő, a Jelzálogszerződés megkötésekor fennálló és a jövőben keletkező kölcsönkövetelésén, amelyet a Jegybanki üzleti feltételekben meghatározott adatszolgáltatás útján küld be az MNB részére.</w:t>
      </w:r>
      <w:bookmarkStart w:id="1" w:name="_GoBack"/>
      <w:bookmarkEnd w:id="1"/>
    </w:p>
    <w:p w14:paraId="5F38D7B7" w14:textId="77777777" w:rsidR="00012424" w:rsidRPr="00012424" w:rsidRDefault="00012424" w:rsidP="00012424">
      <w:pPr>
        <w:rPr>
          <w:kern w:val="20"/>
          <w:sz w:val="22"/>
          <w:szCs w:val="22"/>
        </w:rPr>
      </w:pPr>
    </w:p>
    <w:p w14:paraId="14F025D0" w14:textId="77777777" w:rsidR="000F73DA" w:rsidRPr="000F73DA" w:rsidRDefault="000F73DA" w:rsidP="000F73DA">
      <w:pPr>
        <w:rPr>
          <w:rFonts w:asciiTheme="minorHAnsi" w:hAnsiTheme="minorHAnsi" w:cstheme="minorHAnsi"/>
          <w:kern w:val="20"/>
          <w:sz w:val="22"/>
          <w:szCs w:val="22"/>
        </w:rPr>
      </w:pPr>
    </w:p>
    <w:p w14:paraId="5BE76A43" w14:textId="77777777" w:rsidR="000F73DA" w:rsidRPr="000F73DA" w:rsidRDefault="000F73DA" w:rsidP="000F73DA">
      <w:pPr>
        <w:rPr>
          <w:rFonts w:asciiTheme="minorHAnsi" w:hAnsiTheme="minorHAnsi" w:cstheme="minorHAnsi"/>
          <w:sz w:val="22"/>
          <w:szCs w:val="22"/>
        </w:rPr>
      </w:pPr>
      <w:r w:rsidRPr="000F73DA">
        <w:rPr>
          <w:rFonts w:asciiTheme="minorHAnsi" w:hAnsiTheme="minorHAnsi" w:cstheme="minorHAnsi"/>
          <w:sz w:val="22"/>
          <w:szCs w:val="22"/>
        </w:rPr>
        <w:br/>
      </w:r>
    </w:p>
    <w:p w14:paraId="3F872029" w14:textId="77777777" w:rsidR="000F73DA" w:rsidRPr="000F73DA" w:rsidRDefault="000F73DA" w:rsidP="000F73DA">
      <w:pPr>
        <w:rPr>
          <w:rFonts w:asciiTheme="minorHAnsi" w:hAnsiTheme="minorHAnsi" w:cstheme="minorHAnsi"/>
          <w:kern w:val="20"/>
          <w:sz w:val="22"/>
          <w:szCs w:val="22"/>
        </w:rPr>
      </w:pPr>
    </w:p>
    <w:p w14:paraId="3DE99F42" w14:textId="77777777" w:rsidR="000F73DA" w:rsidRPr="000F73DA" w:rsidRDefault="000F73DA" w:rsidP="000F73DA">
      <w:pPr>
        <w:rPr>
          <w:rFonts w:asciiTheme="minorHAnsi" w:hAnsiTheme="minorHAnsi" w:cstheme="minorHAnsi"/>
          <w:kern w:val="20"/>
          <w:sz w:val="22"/>
          <w:szCs w:val="22"/>
        </w:rPr>
      </w:pPr>
    </w:p>
    <w:p w14:paraId="5E469760" w14:textId="77777777" w:rsidR="00493F02" w:rsidRPr="000F73DA" w:rsidRDefault="00493F02" w:rsidP="000F73DA">
      <w:pPr>
        <w:rPr>
          <w:rFonts w:asciiTheme="minorHAnsi" w:hAnsiTheme="minorHAnsi" w:cstheme="minorHAnsi"/>
          <w:sz w:val="22"/>
          <w:szCs w:val="22"/>
        </w:rPr>
      </w:pPr>
    </w:p>
    <w:sectPr w:rsidR="00493F02" w:rsidRPr="000F73DA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9C35E" w14:textId="77777777" w:rsidR="00FD5447" w:rsidRDefault="00FD5447">
      <w:r>
        <w:separator/>
      </w:r>
    </w:p>
  </w:endnote>
  <w:endnote w:type="continuationSeparator" w:id="0">
    <w:p w14:paraId="3D99E6A0" w14:textId="77777777" w:rsidR="00FD5447" w:rsidRDefault="00FD5447">
      <w:r>
        <w:continuationSeparator/>
      </w:r>
    </w:p>
  </w:endnote>
  <w:endnote w:type="continuationNotice" w:id="1">
    <w:p w14:paraId="03C1F24E" w14:textId="77777777" w:rsidR="00FD5447" w:rsidRDefault="00FD54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72F6A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A48AA" w14:textId="77777777" w:rsidR="00FD5447" w:rsidRDefault="00FD5447">
      <w:r>
        <w:separator/>
      </w:r>
    </w:p>
  </w:footnote>
  <w:footnote w:type="continuationSeparator" w:id="0">
    <w:p w14:paraId="46818642" w14:textId="77777777" w:rsidR="00FD5447" w:rsidRDefault="00FD5447">
      <w:r>
        <w:continuationSeparator/>
      </w:r>
    </w:p>
  </w:footnote>
  <w:footnote w:type="continuationNotice" w:id="1">
    <w:p w14:paraId="45B8BE25" w14:textId="77777777" w:rsidR="00FD5447" w:rsidRDefault="00FD54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44AB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3C20"/>
    <w:multiLevelType w:val="hybridMultilevel"/>
    <w:tmpl w:val="0EDE996A"/>
    <w:lvl w:ilvl="0" w:tplc="040E0017">
      <w:start w:val="1"/>
      <w:numFmt w:val="lowerLetter"/>
      <w:lvlText w:val="%1)"/>
      <w:lvlJc w:val="left"/>
      <w:pPr>
        <w:ind w:left="107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10B3"/>
    <w:multiLevelType w:val="hybridMultilevel"/>
    <w:tmpl w:val="214A78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4345"/>
    <w:multiLevelType w:val="hybridMultilevel"/>
    <w:tmpl w:val="D074B3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BE0DF1"/>
    <w:multiLevelType w:val="hybridMultilevel"/>
    <w:tmpl w:val="75001BEA"/>
    <w:lvl w:ilvl="0" w:tplc="22DCAF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965BC"/>
    <w:multiLevelType w:val="multilevel"/>
    <w:tmpl w:val="768EA6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7660C8"/>
    <w:multiLevelType w:val="multilevel"/>
    <w:tmpl w:val="22DCD9C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D0744"/>
    <w:multiLevelType w:val="hybridMultilevel"/>
    <w:tmpl w:val="C47E8CBC"/>
    <w:lvl w:ilvl="0" w:tplc="A5183A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A924565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A0DC5"/>
    <w:multiLevelType w:val="hybridMultilevel"/>
    <w:tmpl w:val="D58E46FE"/>
    <w:lvl w:ilvl="0" w:tplc="A970AE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3" w15:restartNumberingAfterBreak="0">
    <w:nsid w:val="212F3995"/>
    <w:multiLevelType w:val="multilevel"/>
    <w:tmpl w:val="79D4503C"/>
    <w:lvl w:ilvl="0">
      <w:start w:val="1"/>
      <w:numFmt w:val="lowerRoman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Letter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lowerLetter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Letter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lowerLetter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Letter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5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F43F9"/>
    <w:multiLevelType w:val="hybridMultilevel"/>
    <w:tmpl w:val="C6EE41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00A2F"/>
    <w:multiLevelType w:val="multilevel"/>
    <w:tmpl w:val="C330B966"/>
    <w:lvl w:ilvl="0">
      <w:start w:val="1"/>
      <w:numFmt w:val="lowerRoman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Letter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lowerLetter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Letter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lowerLetter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Letter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8" w15:restartNumberingAfterBreak="0">
    <w:nsid w:val="39D612F6"/>
    <w:multiLevelType w:val="hybridMultilevel"/>
    <w:tmpl w:val="3AD2EA3A"/>
    <w:lvl w:ilvl="0" w:tplc="A970AE1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31608"/>
    <w:multiLevelType w:val="hybridMultilevel"/>
    <w:tmpl w:val="C2329EC6"/>
    <w:lvl w:ilvl="0" w:tplc="F3746196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CC6C55"/>
    <w:multiLevelType w:val="hybridMultilevel"/>
    <w:tmpl w:val="6D2EF17C"/>
    <w:lvl w:ilvl="0" w:tplc="900CB28C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7243F"/>
    <w:multiLevelType w:val="hybridMultilevel"/>
    <w:tmpl w:val="C818F956"/>
    <w:lvl w:ilvl="0" w:tplc="5CB2B6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116BD"/>
    <w:multiLevelType w:val="hybridMultilevel"/>
    <w:tmpl w:val="1F8A5B4E"/>
    <w:lvl w:ilvl="0" w:tplc="900CB28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DF0801"/>
    <w:multiLevelType w:val="hybridMultilevel"/>
    <w:tmpl w:val="428A10D2"/>
    <w:lvl w:ilvl="0" w:tplc="89E45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E2EFA"/>
    <w:multiLevelType w:val="multilevel"/>
    <w:tmpl w:val="531E07FC"/>
    <w:lvl w:ilvl="0">
      <w:start w:val="5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5F755C3A"/>
    <w:multiLevelType w:val="hybridMultilevel"/>
    <w:tmpl w:val="F5928316"/>
    <w:lvl w:ilvl="0" w:tplc="6CBAB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34104"/>
    <w:multiLevelType w:val="hybridMultilevel"/>
    <w:tmpl w:val="6A9670BE"/>
    <w:lvl w:ilvl="0" w:tplc="61127C56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0AAA"/>
    <w:multiLevelType w:val="hybridMultilevel"/>
    <w:tmpl w:val="34ECA50A"/>
    <w:lvl w:ilvl="0" w:tplc="80BE9B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D20F8"/>
    <w:multiLevelType w:val="multilevel"/>
    <w:tmpl w:val="FEE4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F21E9F"/>
    <w:multiLevelType w:val="hybridMultilevel"/>
    <w:tmpl w:val="D98206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43D5E"/>
    <w:multiLevelType w:val="multilevel"/>
    <w:tmpl w:val="223A7162"/>
    <w:lvl w:ilvl="0">
      <w:start w:val="1"/>
      <w:numFmt w:val="lowerRoman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Letter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Letter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lowerLetter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Letter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3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B6E42"/>
    <w:multiLevelType w:val="hybridMultilevel"/>
    <w:tmpl w:val="77FA10B8"/>
    <w:lvl w:ilvl="0" w:tplc="39F24DBE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02513E"/>
    <w:multiLevelType w:val="hybridMultilevel"/>
    <w:tmpl w:val="E55C9A66"/>
    <w:lvl w:ilvl="0" w:tplc="C2EEB76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2"/>
  </w:num>
  <w:num w:numId="5">
    <w:abstractNumId w:val="3"/>
  </w:num>
  <w:num w:numId="6">
    <w:abstractNumId w:val="21"/>
  </w:num>
  <w:num w:numId="7">
    <w:abstractNumId w:val="9"/>
  </w:num>
  <w:num w:numId="8">
    <w:abstractNumId w:val="33"/>
  </w:num>
  <w:num w:numId="9">
    <w:abstractNumId w:val="21"/>
    <w:lvlOverride w:ilvl="0">
      <w:startOverride w:val="1"/>
    </w:lvlOverride>
  </w:num>
  <w:num w:numId="10">
    <w:abstractNumId w:val="34"/>
  </w:num>
  <w:num w:numId="11">
    <w:abstractNumId w:val="23"/>
  </w:num>
  <w:num w:numId="12">
    <w:abstractNumId w:val="15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24"/>
  </w:num>
  <w:num w:numId="20">
    <w:abstractNumId w:val="6"/>
  </w:num>
  <w:num w:numId="21">
    <w:abstractNumId w:val="11"/>
  </w:num>
  <w:num w:numId="22">
    <w:abstractNumId w:val="21"/>
  </w:num>
  <w:num w:numId="23">
    <w:abstractNumId w:val="26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2"/>
  </w:num>
  <w:num w:numId="26">
    <w:abstractNumId w:val="2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8"/>
  </w:num>
  <w:num w:numId="30">
    <w:abstractNumId w:val="18"/>
  </w:num>
  <w:num w:numId="31">
    <w:abstractNumId w:val="28"/>
  </w:num>
  <w:num w:numId="32">
    <w:abstractNumId w:val="26"/>
  </w:num>
  <w:num w:numId="33">
    <w:abstractNumId w:val="7"/>
  </w:num>
  <w:num w:numId="34">
    <w:abstractNumId w:val="20"/>
  </w:num>
  <w:num w:numId="35">
    <w:abstractNumId w:val="17"/>
  </w:num>
  <w:num w:numId="36">
    <w:abstractNumId w:val="13"/>
  </w:num>
  <w:num w:numId="37">
    <w:abstractNumId w:val="8"/>
  </w:num>
  <w:num w:numId="38">
    <w:abstractNumId w:val="32"/>
  </w:num>
  <w:num w:numId="39">
    <w:abstractNumId w:val="0"/>
  </w:num>
  <w:num w:numId="40">
    <w:abstractNumId w:val="27"/>
  </w:num>
  <w:num w:numId="41">
    <w:abstractNumId w:val="10"/>
  </w:num>
  <w:num w:numId="42">
    <w:abstractNumId w:val="35"/>
  </w:num>
  <w:num w:numId="43">
    <w:abstractNumId w:val="30"/>
  </w:num>
  <w:num w:numId="44">
    <w:abstractNumId w:val="1"/>
  </w:num>
  <w:num w:numId="45">
    <w:abstractNumId w:val="29"/>
  </w:num>
  <w:num w:numId="46">
    <w:abstractNumId w:val="31"/>
  </w:num>
  <w:num w:numId="47">
    <w:abstractNumId w:val="4"/>
  </w:num>
  <w:num w:numId="48">
    <w:abstractNumId w:val="36"/>
  </w:num>
  <w:num w:numId="4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04"/>
    <w:rsid w:val="0000273C"/>
    <w:rsid w:val="00004D19"/>
    <w:rsid w:val="00012424"/>
    <w:rsid w:val="0001605B"/>
    <w:rsid w:val="00017B1B"/>
    <w:rsid w:val="0002498B"/>
    <w:rsid w:val="000250E6"/>
    <w:rsid w:val="00025F04"/>
    <w:rsid w:val="00027695"/>
    <w:rsid w:val="00027B62"/>
    <w:rsid w:val="00030C8B"/>
    <w:rsid w:val="00033357"/>
    <w:rsid w:val="00035697"/>
    <w:rsid w:val="00047545"/>
    <w:rsid w:val="0005240D"/>
    <w:rsid w:val="0005577F"/>
    <w:rsid w:val="00060148"/>
    <w:rsid w:val="00063216"/>
    <w:rsid w:val="0006374F"/>
    <w:rsid w:val="00064546"/>
    <w:rsid w:val="000674BE"/>
    <w:rsid w:val="00067BE2"/>
    <w:rsid w:val="00067C0C"/>
    <w:rsid w:val="00075F8F"/>
    <w:rsid w:val="0008131E"/>
    <w:rsid w:val="00081934"/>
    <w:rsid w:val="000831EC"/>
    <w:rsid w:val="0008454E"/>
    <w:rsid w:val="00087E97"/>
    <w:rsid w:val="000904C4"/>
    <w:rsid w:val="00096702"/>
    <w:rsid w:val="000A3A63"/>
    <w:rsid w:val="000A71F3"/>
    <w:rsid w:val="000B1519"/>
    <w:rsid w:val="000C2918"/>
    <w:rsid w:val="000C3019"/>
    <w:rsid w:val="000C701E"/>
    <w:rsid w:val="000C701F"/>
    <w:rsid w:val="000C742E"/>
    <w:rsid w:val="000D1C8B"/>
    <w:rsid w:val="000D1E44"/>
    <w:rsid w:val="000D40AE"/>
    <w:rsid w:val="000D4F61"/>
    <w:rsid w:val="000D5F26"/>
    <w:rsid w:val="000E2CBD"/>
    <w:rsid w:val="000E4EE3"/>
    <w:rsid w:val="000E600A"/>
    <w:rsid w:val="000F2858"/>
    <w:rsid w:val="000F28F3"/>
    <w:rsid w:val="000F2AE0"/>
    <w:rsid w:val="000F30B8"/>
    <w:rsid w:val="000F68FE"/>
    <w:rsid w:val="000F73DA"/>
    <w:rsid w:val="00101654"/>
    <w:rsid w:val="0010447E"/>
    <w:rsid w:val="0010496C"/>
    <w:rsid w:val="00110868"/>
    <w:rsid w:val="00113C88"/>
    <w:rsid w:val="00117E9E"/>
    <w:rsid w:val="001255A4"/>
    <w:rsid w:val="00132260"/>
    <w:rsid w:val="00133A51"/>
    <w:rsid w:val="00134B40"/>
    <w:rsid w:val="001356A6"/>
    <w:rsid w:val="001357D0"/>
    <w:rsid w:val="00136260"/>
    <w:rsid w:val="001421CC"/>
    <w:rsid w:val="00143691"/>
    <w:rsid w:val="00150045"/>
    <w:rsid w:val="00152DBF"/>
    <w:rsid w:val="00162350"/>
    <w:rsid w:val="00162795"/>
    <w:rsid w:val="001632C7"/>
    <w:rsid w:val="001633FC"/>
    <w:rsid w:val="00166DE4"/>
    <w:rsid w:val="00166F6C"/>
    <w:rsid w:val="00173E61"/>
    <w:rsid w:val="001747F6"/>
    <w:rsid w:val="0018359E"/>
    <w:rsid w:val="0018619A"/>
    <w:rsid w:val="001870A7"/>
    <w:rsid w:val="001871F1"/>
    <w:rsid w:val="001943C3"/>
    <w:rsid w:val="00197350"/>
    <w:rsid w:val="001A2BAA"/>
    <w:rsid w:val="001B3486"/>
    <w:rsid w:val="001C0FAA"/>
    <w:rsid w:val="001C2274"/>
    <w:rsid w:val="001C24F1"/>
    <w:rsid w:val="001C466F"/>
    <w:rsid w:val="001C5C33"/>
    <w:rsid w:val="001C5DD8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494B"/>
    <w:rsid w:val="00206642"/>
    <w:rsid w:val="00214230"/>
    <w:rsid w:val="0021484C"/>
    <w:rsid w:val="0022056B"/>
    <w:rsid w:val="00225326"/>
    <w:rsid w:val="0022764E"/>
    <w:rsid w:val="00240C97"/>
    <w:rsid w:val="0024525F"/>
    <w:rsid w:val="002454BD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014C"/>
    <w:rsid w:val="002D5E55"/>
    <w:rsid w:val="002E1A95"/>
    <w:rsid w:val="002F2F73"/>
    <w:rsid w:val="002F34ED"/>
    <w:rsid w:val="002F602F"/>
    <w:rsid w:val="00300EE3"/>
    <w:rsid w:val="00302136"/>
    <w:rsid w:val="003067E4"/>
    <w:rsid w:val="00313246"/>
    <w:rsid w:val="003169F7"/>
    <w:rsid w:val="00316C6D"/>
    <w:rsid w:val="00317BEB"/>
    <w:rsid w:val="00317C83"/>
    <w:rsid w:val="0032298F"/>
    <w:rsid w:val="003231ED"/>
    <w:rsid w:val="00327A74"/>
    <w:rsid w:val="00341BB5"/>
    <w:rsid w:val="00343614"/>
    <w:rsid w:val="0035153B"/>
    <w:rsid w:val="003524A6"/>
    <w:rsid w:val="003548F7"/>
    <w:rsid w:val="003638D0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1FAE"/>
    <w:rsid w:val="003B46BE"/>
    <w:rsid w:val="003C5699"/>
    <w:rsid w:val="003D04DD"/>
    <w:rsid w:val="003D084B"/>
    <w:rsid w:val="003D52BC"/>
    <w:rsid w:val="003D66E4"/>
    <w:rsid w:val="003E2F03"/>
    <w:rsid w:val="003F0537"/>
    <w:rsid w:val="003F128A"/>
    <w:rsid w:val="00414742"/>
    <w:rsid w:val="0041484F"/>
    <w:rsid w:val="004156A3"/>
    <w:rsid w:val="00423D50"/>
    <w:rsid w:val="0043276D"/>
    <w:rsid w:val="004330EA"/>
    <w:rsid w:val="00434DC6"/>
    <w:rsid w:val="004413FF"/>
    <w:rsid w:val="00442ABF"/>
    <w:rsid w:val="00443AF8"/>
    <w:rsid w:val="004451FE"/>
    <w:rsid w:val="00451E8E"/>
    <w:rsid w:val="00453087"/>
    <w:rsid w:val="00455A38"/>
    <w:rsid w:val="0046072D"/>
    <w:rsid w:val="00465939"/>
    <w:rsid w:val="0047029F"/>
    <w:rsid w:val="00472084"/>
    <w:rsid w:val="004729CE"/>
    <w:rsid w:val="00474131"/>
    <w:rsid w:val="0048183A"/>
    <w:rsid w:val="0048744F"/>
    <w:rsid w:val="00491483"/>
    <w:rsid w:val="004919C2"/>
    <w:rsid w:val="004924CA"/>
    <w:rsid w:val="004933F3"/>
    <w:rsid w:val="00493F02"/>
    <w:rsid w:val="00494C89"/>
    <w:rsid w:val="004A58E3"/>
    <w:rsid w:val="004A5F09"/>
    <w:rsid w:val="004A791A"/>
    <w:rsid w:val="004B1A68"/>
    <w:rsid w:val="004D270F"/>
    <w:rsid w:val="004D455D"/>
    <w:rsid w:val="004D5248"/>
    <w:rsid w:val="004D7635"/>
    <w:rsid w:val="004E2BA2"/>
    <w:rsid w:val="004E4A0A"/>
    <w:rsid w:val="004F1BAA"/>
    <w:rsid w:val="004F38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47353"/>
    <w:rsid w:val="005537E7"/>
    <w:rsid w:val="00557A68"/>
    <w:rsid w:val="00561175"/>
    <w:rsid w:val="005648EE"/>
    <w:rsid w:val="005678E3"/>
    <w:rsid w:val="00571C3C"/>
    <w:rsid w:val="005763C5"/>
    <w:rsid w:val="00581D24"/>
    <w:rsid w:val="0058459E"/>
    <w:rsid w:val="00586D4D"/>
    <w:rsid w:val="005A011E"/>
    <w:rsid w:val="005A1C9F"/>
    <w:rsid w:val="005A3531"/>
    <w:rsid w:val="005A3DDE"/>
    <w:rsid w:val="005A5951"/>
    <w:rsid w:val="005A788E"/>
    <w:rsid w:val="005B0A26"/>
    <w:rsid w:val="005B7E62"/>
    <w:rsid w:val="005C3F73"/>
    <w:rsid w:val="005C498A"/>
    <w:rsid w:val="005C5BB7"/>
    <w:rsid w:val="005C6583"/>
    <w:rsid w:val="005D1A2C"/>
    <w:rsid w:val="005D1C24"/>
    <w:rsid w:val="005E3574"/>
    <w:rsid w:val="005F3818"/>
    <w:rsid w:val="005F3E3D"/>
    <w:rsid w:val="00602F0C"/>
    <w:rsid w:val="00603723"/>
    <w:rsid w:val="00607A3D"/>
    <w:rsid w:val="00610E45"/>
    <w:rsid w:val="00615624"/>
    <w:rsid w:val="00627BFA"/>
    <w:rsid w:val="00642A07"/>
    <w:rsid w:val="00642E1A"/>
    <w:rsid w:val="00643529"/>
    <w:rsid w:val="00643CB4"/>
    <w:rsid w:val="00644BE4"/>
    <w:rsid w:val="00653CCD"/>
    <w:rsid w:val="00671E8E"/>
    <w:rsid w:val="00672A8E"/>
    <w:rsid w:val="0067570F"/>
    <w:rsid w:val="00681108"/>
    <w:rsid w:val="006877EC"/>
    <w:rsid w:val="00690C97"/>
    <w:rsid w:val="00690CD7"/>
    <w:rsid w:val="00690E78"/>
    <w:rsid w:val="00691A95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11C"/>
    <w:rsid w:val="006D34B7"/>
    <w:rsid w:val="006D3867"/>
    <w:rsid w:val="006E3058"/>
    <w:rsid w:val="006E3F1D"/>
    <w:rsid w:val="006E45F8"/>
    <w:rsid w:val="006E5F78"/>
    <w:rsid w:val="006E7B43"/>
    <w:rsid w:val="006F0376"/>
    <w:rsid w:val="006F39C8"/>
    <w:rsid w:val="006F583A"/>
    <w:rsid w:val="006F5D02"/>
    <w:rsid w:val="006F6144"/>
    <w:rsid w:val="00702E90"/>
    <w:rsid w:val="00703E97"/>
    <w:rsid w:val="0070653D"/>
    <w:rsid w:val="00707C38"/>
    <w:rsid w:val="0072298E"/>
    <w:rsid w:val="007236B8"/>
    <w:rsid w:val="0072398E"/>
    <w:rsid w:val="0073297F"/>
    <w:rsid w:val="00732D87"/>
    <w:rsid w:val="00737660"/>
    <w:rsid w:val="007376E0"/>
    <w:rsid w:val="007403A5"/>
    <w:rsid w:val="00744A1F"/>
    <w:rsid w:val="00746D82"/>
    <w:rsid w:val="007474DD"/>
    <w:rsid w:val="00754A11"/>
    <w:rsid w:val="007573AB"/>
    <w:rsid w:val="00762880"/>
    <w:rsid w:val="00767D3F"/>
    <w:rsid w:val="00773B39"/>
    <w:rsid w:val="00774306"/>
    <w:rsid w:val="00782B80"/>
    <w:rsid w:val="00785043"/>
    <w:rsid w:val="00786EF4"/>
    <w:rsid w:val="00790A97"/>
    <w:rsid w:val="00791092"/>
    <w:rsid w:val="007913EE"/>
    <w:rsid w:val="00792C7B"/>
    <w:rsid w:val="007A2BE7"/>
    <w:rsid w:val="007A5E26"/>
    <w:rsid w:val="007B1174"/>
    <w:rsid w:val="007B39B9"/>
    <w:rsid w:val="007B7FC8"/>
    <w:rsid w:val="007C13AA"/>
    <w:rsid w:val="007C7E30"/>
    <w:rsid w:val="007D67A3"/>
    <w:rsid w:val="007D7E92"/>
    <w:rsid w:val="007E0286"/>
    <w:rsid w:val="007F197C"/>
    <w:rsid w:val="007F1D57"/>
    <w:rsid w:val="007F7E59"/>
    <w:rsid w:val="0080393E"/>
    <w:rsid w:val="008120AF"/>
    <w:rsid w:val="00823B7E"/>
    <w:rsid w:val="0083063F"/>
    <w:rsid w:val="0083252A"/>
    <w:rsid w:val="008349B3"/>
    <w:rsid w:val="0083670C"/>
    <w:rsid w:val="008370C0"/>
    <w:rsid w:val="00840065"/>
    <w:rsid w:val="00841D7A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4B2B"/>
    <w:rsid w:val="00866100"/>
    <w:rsid w:val="00866547"/>
    <w:rsid w:val="00866E71"/>
    <w:rsid w:val="00876EF8"/>
    <w:rsid w:val="008914C0"/>
    <w:rsid w:val="008935BD"/>
    <w:rsid w:val="008936DF"/>
    <w:rsid w:val="008A1C40"/>
    <w:rsid w:val="008A2D24"/>
    <w:rsid w:val="008A2EBC"/>
    <w:rsid w:val="008B61E3"/>
    <w:rsid w:val="008C083A"/>
    <w:rsid w:val="008C474C"/>
    <w:rsid w:val="008C56D8"/>
    <w:rsid w:val="008C7774"/>
    <w:rsid w:val="008D39F5"/>
    <w:rsid w:val="008D6221"/>
    <w:rsid w:val="008E0B96"/>
    <w:rsid w:val="008E26F2"/>
    <w:rsid w:val="008E3579"/>
    <w:rsid w:val="008F08A8"/>
    <w:rsid w:val="008F589F"/>
    <w:rsid w:val="00903267"/>
    <w:rsid w:val="00903AC3"/>
    <w:rsid w:val="00907113"/>
    <w:rsid w:val="00917DEB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69F4"/>
    <w:rsid w:val="00957F22"/>
    <w:rsid w:val="00961F15"/>
    <w:rsid w:val="00962FE4"/>
    <w:rsid w:val="009665AC"/>
    <w:rsid w:val="00990B18"/>
    <w:rsid w:val="0099198F"/>
    <w:rsid w:val="009A3CA2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D6659"/>
    <w:rsid w:val="009E3A57"/>
    <w:rsid w:val="009E7AC9"/>
    <w:rsid w:val="009F2CE2"/>
    <w:rsid w:val="009F413A"/>
    <w:rsid w:val="00A00F2A"/>
    <w:rsid w:val="00A03212"/>
    <w:rsid w:val="00A075D9"/>
    <w:rsid w:val="00A16867"/>
    <w:rsid w:val="00A17909"/>
    <w:rsid w:val="00A2173F"/>
    <w:rsid w:val="00A230A4"/>
    <w:rsid w:val="00A244C7"/>
    <w:rsid w:val="00A24D36"/>
    <w:rsid w:val="00A26654"/>
    <w:rsid w:val="00A26ED3"/>
    <w:rsid w:val="00A3105B"/>
    <w:rsid w:val="00A34F95"/>
    <w:rsid w:val="00A4104B"/>
    <w:rsid w:val="00A44C60"/>
    <w:rsid w:val="00A46232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2751"/>
    <w:rsid w:val="00AA7D28"/>
    <w:rsid w:val="00AB3E83"/>
    <w:rsid w:val="00AB5B26"/>
    <w:rsid w:val="00AB756C"/>
    <w:rsid w:val="00AB7DBF"/>
    <w:rsid w:val="00AC305A"/>
    <w:rsid w:val="00AC319D"/>
    <w:rsid w:val="00AC677D"/>
    <w:rsid w:val="00AC6950"/>
    <w:rsid w:val="00AE3A7E"/>
    <w:rsid w:val="00AE3CD1"/>
    <w:rsid w:val="00AE41D5"/>
    <w:rsid w:val="00AE4D73"/>
    <w:rsid w:val="00AF1C92"/>
    <w:rsid w:val="00AF5997"/>
    <w:rsid w:val="00AF6D15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379E5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66DD2"/>
    <w:rsid w:val="00B702D5"/>
    <w:rsid w:val="00B7039C"/>
    <w:rsid w:val="00B723C6"/>
    <w:rsid w:val="00B765D2"/>
    <w:rsid w:val="00B800CB"/>
    <w:rsid w:val="00B8074B"/>
    <w:rsid w:val="00B8101A"/>
    <w:rsid w:val="00B861AB"/>
    <w:rsid w:val="00B92FE7"/>
    <w:rsid w:val="00B944EB"/>
    <w:rsid w:val="00B9628D"/>
    <w:rsid w:val="00B97784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1E57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58"/>
    <w:rsid w:val="00C20799"/>
    <w:rsid w:val="00C22FB8"/>
    <w:rsid w:val="00C23A00"/>
    <w:rsid w:val="00C31F64"/>
    <w:rsid w:val="00C43AC5"/>
    <w:rsid w:val="00C45B18"/>
    <w:rsid w:val="00C522BD"/>
    <w:rsid w:val="00C578EE"/>
    <w:rsid w:val="00C63F2A"/>
    <w:rsid w:val="00C64F11"/>
    <w:rsid w:val="00C72FB8"/>
    <w:rsid w:val="00C779C3"/>
    <w:rsid w:val="00C907C0"/>
    <w:rsid w:val="00C93837"/>
    <w:rsid w:val="00C941B3"/>
    <w:rsid w:val="00CA398B"/>
    <w:rsid w:val="00CB08BD"/>
    <w:rsid w:val="00CC05E9"/>
    <w:rsid w:val="00CC4CB1"/>
    <w:rsid w:val="00CD36BC"/>
    <w:rsid w:val="00CD4ED7"/>
    <w:rsid w:val="00CD6E8D"/>
    <w:rsid w:val="00CD724F"/>
    <w:rsid w:val="00CE188C"/>
    <w:rsid w:val="00CE6566"/>
    <w:rsid w:val="00CF148C"/>
    <w:rsid w:val="00D00D53"/>
    <w:rsid w:val="00D02170"/>
    <w:rsid w:val="00D03058"/>
    <w:rsid w:val="00D04239"/>
    <w:rsid w:val="00D0775C"/>
    <w:rsid w:val="00D11D8B"/>
    <w:rsid w:val="00D144FA"/>
    <w:rsid w:val="00D21043"/>
    <w:rsid w:val="00D265EF"/>
    <w:rsid w:val="00D2761D"/>
    <w:rsid w:val="00D46278"/>
    <w:rsid w:val="00D463F1"/>
    <w:rsid w:val="00D524BB"/>
    <w:rsid w:val="00D531F1"/>
    <w:rsid w:val="00D561C8"/>
    <w:rsid w:val="00D57CCE"/>
    <w:rsid w:val="00D65E8E"/>
    <w:rsid w:val="00D660BF"/>
    <w:rsid w:val="00D6703D"/>
    <w:rsid w:val="00D717DA"/>
    <w:rsid w:val="00D7659E"/>
    <w:rsid w:val="00D815CF"/>
    <w:rsid w:val="00D822DC"/>
    <w:rsid w:val="00D84BA5"/>
    <w:rsid w:val="00D85E94"/>
    <w:rsid w:val="00D8662B"/>
    <w:rsid w:val="00D946B0"/>
    <w:rsid w:val="00DA2679"/>
    <w:rsid w:val="00DA3039"/>
    <w:rsid w:val="00DA6B88"/>
    <w:rsid w:val="00DA73B6"/>
    <w:rsid w:val="00DB127D"/>
    <w:rsid w:val="00DC2DFB"/>
    <w:rsid w:val="00DC5D8D"/>
    <w:rsid w:val="00DD13C2"/>
    <w:rsid w:val="00DD62AD"/>
    <w:rsid w:val="00DD7153"/>
    <w:rsid w:val="00DF1B70"/>
    <w:rsid w:val="00DF4F58"/>
    <w:rsid w:val="00E01111"/>
    <w:rsid w:val="00E11F2F"/>
    <w:rsid w:val="00E13A3A"/>
    <w:rsid w:val="00E14CD2"/>
    <w:rsid w:val="00E176D1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55B5A"/>
    <w:rsid w:val="00E653E3"/>
    <w:rsid w:val="00E66AEE"/>
    <w:rsid w:val="00E70FF5"/>
    <w:rsid w:val="00E736A7"/>
    <w:rsid w:val="00E77AB3"/>
    <w:rsid w:val="00E809A4"/>
    <w:rsid w:val="00E87C26"/>
    <w:rsid w:val="00E9089E"/>
    <w:rsid w:val="00E962DA"/>
    <w:rsid w:val="00EA2361"/>
    <w:rsid w:val="00EB11D4"/>
    <w:rsid w:val="00EB2886"/>
    <w:rsid w:val="00EB398E"/>
    <w:rsid w:val="00EC31A9"/>
    <w:rsid w:val="00EC4096"/>
    <w:rsid w:val="00EC429C"/>
    <w:rsid w:val="00EC6A51"/>
    <w:rsid w:val="00ED0199"/>
    <w:rsid w:val="00ED05AC"/>
    <w:rsid w:val="00ED10E2"/>
    <w:rsid w:val="00ED713A"/>
    <w:rsid w:val="00EE4050"/>
    <w:rsid w:val="00EE4149"/>
    <w:rsid w:val="00F04867"/>
    <w:rsid w:val="00F04E3E"/>
    <w:rsid w:val="00F10771"/>
    <w:rsid w:val="00F176E8"/>
    <w:rsid w:val="00F205E5"/>
    <w:rsid w:val="00F36E7E"/>
    <w:rsid w:val="00F45D0D"/>
    <w:rsid w:val="00F512A3"/>
    <w:rsid w:val="00F51AB4"/>
    <w:rsid w:val="00F523A8"/>
    <w:rsid w:val="00F54723"/>
    <w:rsid w:val="00F57359"/>
    <w:rsid w:val="00F57AF5"/>
    <w:rsid w:val="00F57EDD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2B8D"/>
    <w:rsid w:val="00FA746F"/>
    <w:rsid w:val="00FB3124"/>
    <w:rsid w:val="00FB32EE"/>
    <w:rsid w:val="00FC5616"/>
    <w:rsid w:val="00FD328C"/>
    <w:rsid w:val="00FD5447"/>
    <w:rsid w:val="00FD6EFD"/>
    <w:rsid w:val="00FD7299"/>
    <w:rsid w:val="00FD7E48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80D9448"/>
  <w15:chartTrackingRefBased/>
  <w15:docId w15:val="{83C4728C-0107-4E77-9936-588055EE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D0D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F45D0D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F45D0D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F45D0D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F45D0D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F45D0D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45D0D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5D0D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5D0D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5D0D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F45D0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45D0D"/>
  </w:style>
  <w:style w:type="table" w:customStyle="1" w:styleId="tblzat-mtrix">
    <w:name w:val="táblázat - mátrix"/>
    <w:basedOn w:val="TableNormal"/>
    <w:uiPriority w:val="2"/>
    <w:qFormat/>
    <w:rsid w:val="00F45D0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F45D0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F45D0D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F45D0D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F45D0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F45D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D0D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F45D0D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5D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D0D"/>
  </w:style>
  <w:style w:type="paragraph" w:styleId="Footer">
    <w:name w:val="footer"/>
    <w:basedOn w:val="Normal"/>
    <w:link w:val="FooterChar"/>
    <w:uiPriority w:val="99"/>
    <w:semiHidden/>
    <w:unhideWhenUsed/>
    <w:rsid w:val="00F45D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D0D"/>
  </w:style>
  <w:style w:type="paragraph" w:customStyle="1" w:styleId="Szmozs">
    <w:name w:val="Számozás"/>
    <w:basedOn w:val="Normal"/>
    <w:uiPriority w:val="4"/>
    <w:qFormat/>
    <w:rsid w:val="00F45D0D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F45D0D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F45D0D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F45D0D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F45D0D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F45D0D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F45D0D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F45D0D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F45D0D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F45D0D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5D0D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D0D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5D0D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F45D0D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F45D0D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F45D0D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F45D0D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F45D0D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F45D0D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5D0D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F45D0D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F45D0D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45D0D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5D0D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5D0D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F45D0D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F45D0D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F45D0D"/>
  </w:style>
  <w:style w:type="character" w:customStyle="1" w:styleId="ListParagraphChar">
    <w:name w:val="List Paragraph Char"/>
    <w:basedOn w:val="DefaultParagraphFont"/>
    <w:link w:val="ListParagraph"/>
    <w:uiPriority w:val="4"/>
    <w:rsid w:val="00F45D0D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F45D0D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F45D0D"/>
  </w:style>
  <w:style w:type="character" w:styleId="SubtleReference">
    <w:name w:val="Subtle Reference"/>
    <w:basedOn w:val="DefaultParagraphFont"/>
    <w:uiPriority w:val="31"/>
    <w:rsid w:val="00F45D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F45D0D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F45D0D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F45D0D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F45D0D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F45D0D"/>
  </w:style>
  <w:style w:type="paragraph" w:styleId="Subtitle">
    <w:name w:val="Subtitle"/>
    <w:basedOn w:val="Normal"/>
    <w:next w:val="Normal"/>
    <w:link w:val="SubtitleChar"/>
    <w:uiPriority w:val="11"/>
    <w:rsid w:val="00F45D0D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45D0D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F45D0D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F45D0D"/>
  </w:style>
  <w:style w:type="paragraph" w:customStyle="1" w:styleId="Erskiemels">
    <w:name w:val="Erős kiemelés"/>
    <w:basedOn w:val="Normal"/>
    <w:link w:val="ErskiemelsChar"/>
    <w:uiPriority w:val="5"/>
    <w:qFormat/>
    <w:rsid w:val="00F45D0D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F45D0D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F45D0D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F45D0D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45D0D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45D0D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F45D0D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F45D0D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F45D0D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F45D0D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F45D0D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F45D0D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F45D0D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F45D0D"/>
  </w:style>
  <w:style w:type="character" w:styleId="Strong">
    <w:name w:val="Strong"/>
    <w:basedOn w:val="DefaultParagraphFont"/>
    <w:uiPriority w:val="22"/>
    <w:rsid w:val="00F45D0D"/>
    <w:rPr>
      <w:b/>
      <w:bCs/>
    </w:rPr>
  </w:style>
  <w:style w:type="character" w:styleId="Emphasis">
    <w:name w:val="Emphasis"/>
    <w:basedOn w:val="DefaultParagraphFont"/>
    <w:uiPriority w:val="6"/>
    <w:qFormat/>
    <w:rsid w:val="00F45D0D"/>
    <w:rPr>
      <w:i/>
      <w:iCs/>
    </w:rPr>
  </w:style>
  <w:style w:type="paragraph" w:styleId="NoSpacing">
    <w:name w:val="No Spacing"/>
    <w:basedOn w:val="Normal"/>
    <w:uiPriority w:val="1"/>
    <w:rsid w:val="00F45D0D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F45D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5D0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F45D0D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5D0D"/>
    <w:rPr>
      <w:b/>
      <w:i/>
    </w:rPr>
  </w:style>
  <w:style w:type="character" w:styleId="IntenseEmphasis">
    <w:name w:val="Intense Emphasis"/>
    <w:basedOn w:val="DefaultParagraphFont"/>
    <w:uiPriority w:val="21"/>
    <w:rsid w:val="00F45D0D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F45D0D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F45D0D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F45D0D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F45D0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F45D0D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F45D0D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F45D0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F45D0D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F45D0D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F45D0D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F45D0D"/>
  </w:style>
  <w:style w:type="paragraph" w:customStyle="1" w:styleId="ENNormalBox">
    <w:name w:val="EN_Normal_Box"/>
    <w:basedOn w:val="Normal"/>
    <w:uiPriority w:val="1"/>
    <w:qFormat/>
    <w:rsid w:val="00F45D0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F45D0D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F45D0D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F45D0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F45D0D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F45D0D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F45D0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F45D0D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F45D0D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F45D0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F45D0D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F45D0D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F45D0D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F45D0D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F45D0D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F45D0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F45D0D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F45D0D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F45D0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F45D0D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F45D0D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F45D0D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F45D0D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F45D0D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F45D0D"/>
    <w:rPr>
      <w:b w:val="0"/>
      <w:caps w:val="0"/>
      <w:sz w:val="52"/>
    </w:rPr>
  </w:style>
  <w:style w:type="character" w:styleId="CommentReference">
    <w:name w:val="annotation reference"/>
    <w:basedOn w:val="DefaultParagraphFont"/>
    <w:uiPriority w:val="99"/>
    <w:unhideWhenUsed/>
    <w:rsid w:val="00A07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5D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075D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5D9"/>
    <w:rPr>
      <w:rFonts w:asciiTheme="minorHAnsi" w:eastAsiaTheme="minorEastAsia" w:hAnsiTheme="minorHAnsi"/>
      <w:b/>
      <w:bCs/>
    </w:rPr>
  </w:style>
  <w:style w:type="character" w:customStyle="1" w:styleId="CommentTextChar1">
    <w:name w:val="Comment Text Char1"/>
    <w:basedOn w:val="DefaultParagraphFont"/>
    <w:uiPriority w:val="99"/>
    <w:rsid w:val="00E01111"/>
    <w:rPr>
      <w:rFonts w:asciiTheme="minorHAnsi" w:eastAsiaTheme="minorEastAsia" w:hAnsiTheme="minorHAnsi"/>
      <w:sz w:val="22"/>
    </w:rPr>
  </w:style>
  <w:style w:type="paragraph" w:customStyle="1" w:styleId="Default">
    <w:name w:val="Default"/>
    <w:rsid w:val="00166D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1">
    <w:name w:val="Body 1"/>
    <w:basedOn w:val="Normal"/>
    <w:rsid w:val="00E9089E"/>
    <w:pPr>
      <w:tabs>
        <w:tab w:val="left" w:pos="680"/>
      </w:tabs>
      <w:spacing w:after="140" w:line="288" w:lineRule="auto"/>
      <w:ind w:left="680"/>
      <w:jc w:val="left"/>
    </w:pPr>
    <w:rPr>
      <w:rFonts w:ascii="Arial" w:hAnsi="Arial"/>
      <w:kern w:val="20"/>
      <w:sz w:val="22"/>
      <w:szCs w:val="22"/>
      <w:lang w:eastAsia="en-US"/>
    </w:rPr>
  </w:style>
  <w:style w:type="paragraph" w:customStyle="1" w:styleId="Level2">
    <w:name w:val="Level 2"/>
    <w:basedOn w:val="Normal"/>
    <w:rsid w:val="004156A3"/>
    <w:pPr>
      <w:tabs>
        <w:tab w:val="num" w:pos="360"/>
      </w:tabs>
      <w:spacing w:after="140" w:line="288" w:lineRule="auto"/>
      <w:jc w:val="left"/>
    </w:pPr>
    <w:rPr>
      <w:rFonts w:ascii="Arial" w:eastAsiaTheme="minorEastAsia" w:hAnsi="Arial"/>
      <w:b/>
      <w:kern w:val="20"/>
      <w:sz w:val="22"/>
    </w:rPr>
  </w:style>
  <w:style w:type="paragraph" w:customStyle="1" w:styleId="default0">
    <w:name w:val="default"/>
    <w:basedOn w:val="Normal"/>
    <w:rsid w:val="00903267"/>
    <w:pPr>
      <w:autoSpaceDE w:val="0"/>
      <w:autoSpaceDN w:val="0"/>
      <w:spacing w:after="0" w:line="240" w:lineRule="auto"/>
      <w:jc w:val="left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90CD7"/>
  </w:style>
  <w:style w:type="character" w:customStyle="1" w:styleId="fontnormalitalic1">
    <w:name w:val="fontnormalitalic1"/>
    <w:basedOn w:val="DefaultParagraphFont"/>
    <w:rsid w:val="001633FC"/>
    <w:rPr>
      <w:rFonts w:ascii="Arial" w:hAnsi="Arial" w:cs="Arial" w:hint="default"/>
      <w:b w:val="0"/>
      <w:bCs w:val="0"/>
      <w:i/>
      <w:iCs/>
      <w:smallCaps w:val="0"/>
      <w:color w:val="000000"/>
    </w:rPr>
  </w:style>
  <w:style w:type="paragraph" w:customStyle="1" w:styleId="Bekezds">
    <w:name w:val="Bekezdés"/>
    <w:basedOn w:val="Normal"/>
    <w:qFormat/>
    <w:rsid w:val="005D1C24"/>
    <w:pPr>
      <w:keepLines/>
      <w:ind w:firstLine="204"/>
    </w:pPr>
    <w:rPr>
      <w:rFonts w:eastAsia="Times New Roman" w:cs="Arial"/>
    </w:rPr>
  </w:style>
  <w:style w:type="paragraph" w:customStyle="1" w:styleId="pgc01-contenttext">
    <w:name w:val="pgc01-content__text"/>
    <w:basedOn w:val="Normal"/>
    <w:rsid w:val="005D1C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gc01-contentlist-item">
    <w:name w:val="pgc01-content__list-item"/>
    <w:basedOn w:val="Normal"/>
    <w:rsid w:val="005D1C24"/>
    <w:pPr>
      <w:spacing w:after="0" w:line="240" w:lineRule="auto"/>
      <w:ind w:right="300"/>
      <w:jc w:val="left"/>
    </w:pPr>
    <w:rPr>
      <w:rFonts w:ascii="Times New Roman" w:eastAsia="Times New Roman" w:hAnsi="Times New Roman" w:cs="Times New Roman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074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0" w:color="CCCCCC"/>
          </w:divBdr>
          <w:divsChild>
            <w:div w:id="12104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FE6CC2D7-4B6A-4B6B-91C9-5D85884C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1543</Words>
  <Characters>11686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Bánhegyi Magdolna dr.</dc:creator>
  <cp:keywords/>
  <dc:description/>
  <cp:lastModifiedBy>Author</cp:lastModifiedBy>
  <cp:revision>3</cp:revision>
  <cp:lastPrinted>1900-12-31T23:00:00Z</cp:lastPrinted>
  <dcterms:created xsi:type="dcterms:W3CDTF">2020-04-26T15:01:00Z</dcterms:created>
  <dcterms:modified xsi:type="dcterms:W3CDTF">2020-04-28T16:36:00Z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2025-03-16T14:54:18Z</vt:filetime>
  </property>
  <property fmtid="{D5CDD505-2E9C-101B-9397-08002B2CF9AE}" pid="3" name="Érvényességet beállító">
    <vt:lpwstr>banhegyim</vt:lpwstr>
  </property>
  <property fmtid="{D5CDD505-2E9C-101B-9397-08002B2CF9AE}" pid="4" name="Érvényességi idő első beállítása">
    <vt:filetime>2020-03-16T14:54:22Z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Ref">
    <vt:lpwstr>https://api.informationprotection.azure.com/api/97c01ef8-0264-4eef-9c08-fb4a9ba1c0db</vt:lpwstr>
  </property>
  <property fmtid="{D5CDD505-2E9C-101B-9397-08002B2CF9AE}" pid="8" name="MSIP_Label_b0d11092-50c9-4e74-84b5-b1af078dc3d0_Owner">
    <vt:lpwstr>banhegyim@mnb.hu</vt:lpwstr>
  </property>
  <property fmtid="{D5CDD505-2E9C-101B-9397-08002B2CF9AE}" pid="9" name="MSIP_Label_b0d11092-50c9-4e74-84b5-b1af078dc3d0_SetDate">
    <vt:lpwstr>2020-03-16T15:55:11.4333769+01:00</vt:lpwstr>
  </property>
  <property fmtid="{D5CDD505-2E9C-101B-9397-08002B2CF9AE}" pid="10" name="MSIP_Label_b0d11092-50c9-4e74-84b5-b1af078dc3d0_Name">
    <vt:lpwstr>Protected</vt:lpwstr>
  </property>
  <property fmtid="{D5CDD505-2E9C-101B-9397-08002B2CF9AE}" pid="11" name="MSIP_Label_b0d11092-50c9-4e74-84b5-b1af078dc3d0_Application">
    <vt:lpwstr>Microsoft Azure Information Protection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