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CC26" w14:textId="68210DB0" w:rsidR="00EE798C" w:rsidRDefault="00E01449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EE798C" w:rsidRPr="00E01449">
        <w:rPr>
          <w:rFonts w:asciiTheme="minorHAnsi" w:hAnsiTheme="minorHAnsi" w:cstheme="minorHAnsi"/>
          <w:b/>
          <w:bCs/>
        </w:rPr>
        <w:t xml:space="preserve"> Magyar Nemzeti Bankról szóló 2013. évi CXXXIX. törvény 43. § (2) bekezdés u) pontja szerinti közzététel</w:t>
      </w:r>
    </w:p>
    <w:p w14:paraId="57170788" w14:textId="442D9C24" w:rsidR="00284C97" w:rsidRPr="00284C97" w:rsidRDefault="00284C9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</w:rPr>
        <w:t>(</w:t>
      </w:r>
      <w:proofErr w:type="spellStart"/>
      <w:r>
        <w:rPr>
          <w:rFonts w:asciiTheme="minorHAnsi" w:hAnsiTheme="minorHAnsi" w:cstheme="minorHAnsi"/>
          <w:i/>
          <w:iCs/>
        </w:rPr>
        <w:t>IORP</w:t>
      </w:r>
      <w:proofErr w:type="spellEnd"/>
      <w:r>
        <w:rPr>
          <w:rFonts w:asciiTheme="minorHAnsi" w:hAnsiTheme="minorHAnsi" w:cstheme="minorHAnsi"/>
          <w:i/>
          <w:iCs/>
        </w:rPr>
        <w:t xml:space="preserve"> II </w:t>
      </w:r>
      <w:r w:rsidR="00887CD5">
        <w:rPr>
          <w:rFonts w:asciiTheme="minorHAnsi" w:hAnsiTheme="minorHAnsi" w:cstheme="minorHAnsi"/>
          <w:i/>
          <w:iCs/>
        </w:rPr>
        <w:t xml:space="preserve">irányelv </w:t>
      </w:r>
      <w:r>
        <w:rPr>
          <w:rFonts w:asciiTheme="minorHAnsi" w:hAnsiTheme="minorHAnsi" w:cstheme="minorHAnsi"/>
          <w:i/>
          <w:iCs/>
        </w:rPr>
        <w:t>51</w:t>
      </w:r>
      <w:r w:rsidR="00887CD5">
        <w:rPr>
          <w:rFonts w:asciiTheme="minorHAnsi" w:hAnsiTheme="minorHAnsi" w:cstheme="minorHAnsi"/>
          <w:i/>
          <w:iCs/>
        </w:rPr>
        <w:t>. cikk (2) bekezdés átültetése</w:t>
      </w:r>
      <w:r>
        <w:rPr>
          <w:rFonts w:asciiTheme="minorHAnsi" w:hAnsiTheme="minorHAnsi" w:cstheme="minorHAnsi"/>
          <w:i/>
          <w:iCs/>
        </w:rPr>
        <w:t>)</w:t>
      </w:r>
    </w:p>
    <w:p w14:paraId="5BB0854C" w14:textId="4DCCCE59" w:rsidR="00EE798C" w:rsidRP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0BB1CA3" w14:textId="06512D22" w:rsidR="00EE798C" w:rsidRPr="00EE798C" w:rsidRDefault="00EE798C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798C">
        <w:rPr>
          <w:rFonts w:asciiTheme="minorHAnsi" w:hAnsiTheme="minorHAnsi" w:cstheme="minorHAnsi"/>
          <w:b/>
          <w:bCs/>
          <w:sz w:val="22"/>
          <w:szCs w:val="22"/>
          <w:u w:val="single"/>
        </w:rPr>
        <w:t>A foglalkoztatói nyugdíjszolgáltató intézményekkel kapcsolatos prudenciális felügyelet fő céljaira vonatkozó tájékoztatás</w:t>
      </w:r>
    </w:p>
    <w:p w14:paraId="733D21AD" w14:textId="068BB7BC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146590" w14:textId="4E9CCEAA" w:rsidR="00695C3B" w:rsidRPr="00695C3B" w:rsidRDefault="00695C3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5C3B">
        <w:rPr>
          <w:rFonts w:asciiTheme="minorHAnsi" w:hAnsiTheme="minorHAnsi" w:cstheme="minorHAnsi"/>
          <w:b/>
          <w:bCs/>
          <w:sz w:val="22"/>
          <w:szCs w:val="22"/>
        </w:rPr>
        <w:t>Felügyeleti célok:</w:t>
      </w:r>
    </w:p>
    <w:p w14:paraId="3AAA9AE1" w14:textId="0B41F01F" w:rsidR="00EE798C" w:rsidRPr="00A70935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Az MNB elsődleges céljának veszélyeztetése nélkül támogatja a pénzügyi közvetítőrendszer stabilitásának fenntartását, ellenállóképességének növelését, a gazdasági növekedéshez való fenntartható hozzájárulásának biztosítását és a rendelkezésére álló eszközökkel a Kormány gazdaság-, valamint a környezeti fenntarthatósággal kapcsolatos politikáját.</w:t>
      </w:r>
    </w:p>
    <w:p w14:paraId="60C70C20" w14:textId="70B1397B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9F708D6" w14:textId="66379BF6" w:rsidR="00695C3B" w:rsidRPr="00695C3B" w:rsidRDefault="00695C3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5C3B">
        <w:rPr>
          <w:rFonts w:asciiTheme="minorHAnsi" w:hAnsiTheme="minorHAnsi" w:cstheme="minorHAnsi"/>
          <w:b/>
          <w:bCs/>
          <w:sz w:val="22"/>
          <w:szCs w:val="22"/>
        </w:rPr>
        <w:t>Fő felügyeleti feladatkörök:</w:t>
      </w:r>
    </w:p>
    <w:p w14:paraId="53089C9E" w14:textId="77777777" w:rsidR="00EE798C" w:rsidRPr="00EE798C" w:rsidRDefault="00EE798C" w:rsidP="00E0144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sz w:val="22"/>
          <w:szCs w:val="22"/>
        </w:rPr>
        <w:t>Az MNB ellátja pénzügyi közvetítőrendszer felügyeletét</w:t>
      </w:r>
    </w:p>
    <w:p w14:paraId="0C6D43A6" w14:textId="77777777" w:rsidR="00EE798C" w:rsidRPr="00EE798C" w:rsidRDefault="00EE798C" w:rsidP="00E01449">
      <w:pPr>
        <w:shd w:val="clear" w:color="auto" w:fill="FFFFFF"/>
        <w:spacing w:after="0" w:line="240" w:lineRule="auto"/>
        <w:ind w:firstLine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a)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a pénzügyi közvetítőrendszer zavartalan, átlátható és hatékony működésének biztosítása,</w:t>
      </w:r>
    </w:p>
    <w:p w14:paraId="56C90082" w14:textId="77777777" w:rsidR="00EE798C" w:rsidRPr="00EE798C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b)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a pénzügyi közvetítőrendszer részét képező személyek és szervezetek prudens működésének elősegítése, a tulajdonosok gondos joggyakorlásának felügyelete,</w:t>
      </w:r>
    </w:p>
    <w:p w14:paraId="782566D2" w14:textId="270E3C03" w:rsidR="00EE798C" w:rsidRPr="00EE798C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c)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az egyes pénzügyi szervezeteket, illetve a pénzügyi szervezetek egyes szektorait fenyegető, nemkívánatos üzleti és gazdasági kockázatok feltárása, a már kialakult egyedi vagy </w:t>
      </w:r>
      <w:proofErr w:type="spellStart"/>
      <w:r w:rsidRPr="00EE798C">
        <w:rPr>
          <w:rFonts w:asciiTheme="minorHAnsi" w:eastAsia="Times New Roman" w:hAnsiTheme="minorHAnsi" w:cstheme="minorHAnsi"/>
          <w:sz w:val="22"/>
          <w:szCs w:val="22"/>
        </w:rPr>
        <w:t>szektorális</w:t>
      </w:r>
      <w:proofErr w:type="spellEnd"/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 kockázatok csökkentése vagy megszüntetése, illetve az egyes pénzügyi szervezetek prudens működésének biztosítása érdekében megelőző intézkedések alkalmazása,</w:t>
      </w:r>
    </w:p>
    <w:p w14:paraId="1ED0EC63" w14:textId="6F5982F0" w:rsidR="00EE798C" w:rsidRPr="00A70935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d)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a pénzügyi szervezetek által nyújtott szolgáltatásokat </w:t>
      </w:r>
      <w:proofErr w:type="spellStart"/>
      <w:r w:rsidRPr="00EE798C">
        <w:rPr>
          <w:rFonts w:asciiTheme="minorHAnsi" w:eastAsia="Times New Roman" w:hAnsiTheme="minorHAnsi" w:cstheme="minorHAnsi"/>
          <w:sz w:val="22"/>
          <w:szCs w:val="22"/>
        </w:rPr>
        <w:t>igénybevevők</w:t>
      </w:r>
      <w:proofErr w:type="spellEnd"/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 érdekeinek védelme, a pénzügyi közvetítőrendszerrel szembeni közbizalom erősítése</w:t>
      </w:r>
      <w:r w:rsidRPr="00A7093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céljából.</w:t>
      </w:r>
    </w:p>
    <w:p w14:paraId="58012E3E" w14:textId="0AEED983" w:rsidR="00EE798C" w:rsidRPr="00EE798C" w:rsidRDefault="00EE798C" w:rsidP="00D5302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70935">
        <w:rPr>
          <w:rFonts w:asciiTheme="minorHAnsi" w:eastAsia="Times New Roman" w:hAnsiTheme="minorHAnsi" w:cstheme="minorHAnsi"/>
          <w:sz w:val="22"/>
          <w:szCs w:val="22"/>
        </w:rPr>
        <w:t xml:space="preserve">Részletesen: a Magyar Nemzeti Bankról szóló 2013. évi CXXXIX. törvény </w:t>
      </w:r>
      <w:r w:rsidR="00850161">
        <w:rPr>
          <w:rFonts w:asciiTheme="minorHAnsi" w:eastAsia="Times New Roman" w:hAnsiTheme="minorHAnsi" w:cstheme="minorHAnsi"/>
          <w:sz w:val="22"/>
          <w:szCs w:val="22"/>
        </w:rPr>
        <w:t xml:space="preserve">(„MNB tv.”) </w:t>
      </w:r>
      <w:r w:rsidRPr="00A70935">
        <w:rPr>
          <w:rFonts w:asciiTheme="minorHAnsi" w:eastAsia="Times New Roman" w:hAnsiTheme="minorHAnsi" w:cstheme="minorHAnsi"/>
          <w:sz w:val="22"/>
          <w:szCs w:val="22"/>
        </w:rPr>
        <w:t>Második rész, V. Fejezet</w:t>
      </w:r>
    </w:p>
    <w:p w14:paraId="1CD582E6" w14:textId="7E670B73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2F27DF" w14:textId="691DE97B" w:rsidR="00695C3B" w:rsidRPr="001808BF" w:rsidRDefault="00695C3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08BF">
        <w:rPr>
          <w:rFonts w:asciiTheme="minorHAnsi" w:hAnsiTheme="minorHAnsi" w:cstheme="minorHAnsi"/>
          <w:b/>
          <w:bCs/>
          <w:sz w:val="22"/>
          <w:szCs w:val="22"/>
        </w:rPr>
        <w:t>A folyamatban lévő vagy tervezett felügyeleti tevékenység fő területei</w:t>
      </w:r>
      <w:r w:rsidR="008A1BF7" w:rsidRPr="001808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BB2F29" w14:textId="7CBF41E7" w:rsidR="008A1BF7" w:rsidRPr="001808BF" w:rsidRDefault="008A1BF7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08BF">
        <w:rPr>
          <w:rFonts w:asciiTheme="minorHAnsi" w:hAnsiTheme="minorHAnsi" w:cstheme="minorHAnsi"/>
          <w:sz w:val="22"/>
          <w:szCs w:val="22"/>
        </w:rPr>
        <w:t>Az MNB 2023-as ellenőrzéseinek kiemelt szempontjai a pénztári és foglalkoztatói nyugdíjszektor vonatkozásában:</w:t>
      </w:r>
    </w:p>
    <w:p w14:paraId="02A570AA" w14:textId="77777777" w:rsidR="008A1BF7" w:rsidRPr="001808BF" w:rsidRDefault="008A1BF7" w:rsidP="008A1BF7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A pénztári működés hosszú távú fenntarthatóságának vizsgálata, kiemelt figyelemmel a külső környezeti hatásokra való reagálóképességre, valamint a működésre felhasználható források MNB által </w:t>
      </w:r>
      <w:proofErr w:type="spellStart"/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>prudenciálisan</w:t>
      </w:r>
      <w:proofErr w:type="spellEnd"/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elvárt szintjének való megfelelésre</w:t>
      </w:r>
    </w:p>
    <w:p w14:paraId="1FDFD6DE" w14:textId="77777777" w:rsidR="008A1BF7" w:rsidRPr="001808BF" w:rsidRDefault="008A1BF7" w:rsidP="008A1BF7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>2. Környezeti fenntarthatóság megjelenése a befektetésekben és a pénztár működésében</w:t>
      </w:r>
    </w:p>
    <w:p w14:paraId="6942C376" w14:textId="77777777" w:rsidR="008A1BF7" w:rsidRPr="001808BF" w:rsidRDefault="008A1BF7" w:rsidP="008A1BF7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Hlk54616797"/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>3. Mesterséges intelligencia használatának vizsgálata</w:t>
      </w:r>
    </w:p>
    <w:bookmarkEnd w:id="0"/>
    <w:p w14:paraId="41517B48" w14:textId="77777777" w:rsidR="008A1BF7" w:rsidRPr="008A1BF7" w:rsidRDefault="008A1BF7" w:rsidP="008A1BF7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808BF">
        <w:rPr>
          <w:rFonts w:asciiTheme="minorHAnsi" w:hAnsiTheme="minorHAnsi" w:cstheme="minorHAnsi"/>
          <w:sz w:val="22"/>
          <w:szCs w:val="22"/>
          <w:shd w:val="clear" w:color="auto" w:fill="FFFFFF"/>
        </w:rPr>
        <w:t>4. Felhő szolgáltatások igénybevétele</w:t>
      </w:r>
    </w:p>
    <w:p w14:paraId="5FD5CCA6" w14:textId="77777777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1AB12" w14:textId="3D5CA0CD" w:rsidR="00EE798C" w:rsidRDefault="00EE798C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EE798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felügyeleti felülvizsgálati eljárásra vonatkozó információk</w:t>
      </w:r>
    </w:p>
    <w:p w14:paraId="2591B0F7" w14:textId="178401AA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4087C3" w14:textId="1692E471" w:rsidR="00EF2F1C" w:rsidRP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>A felügyeleti felülvizsgálati eljárás szemlélete:</w:t>
      </w:r>
    </w:p>
    <w:p w14:paraId="1DC26C8F" w14:textId="6549C854" w:rsidR="00A70935" w:rsidRPr="00A70935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</w:t>
      </w:r>
      <w:r w:rsidR="00E01449"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MNB 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felügyeleti felülvizsgálataiban kockázatalapú, előre tekintő és arányos felügyeleti szemléletet alkalmaz. A cél az, hogy a felügyeleti felülvizsgálat keretében végzett felügyeleti folyamatok és gyakorlatok egységes eredményekre vezessenek. A</w:t>
      </w:r>
      <w:r w:rsidR="00695C3B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intézkedéseit esetről esetre hozza meg, figyelembe véve az érintett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foglalkoztatói nyugdíjszolgáltató intézmények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sajátosságait, a hazai piaci viszonyokat, valamint az egyéb felügyeleti prioritásokat is. Ennek keretében a</w:t>
      </w:r>
      <w:r w:rsidR="00695C3B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biztosítja</w:t>
      </w:r>
    </w:p>
    <w:p w14:paraId="46CB661E" w14:textId="68B9975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hogy a felügyeleti felülvizsgálat három részfolyamatból álljon: a kockázatértékelési keretrendszerből, a részletes felülvizsgálatból és a felügyeleti intézkedésekből;</w:t>
      </w:r>
    </w:p>
    <w:p w14:paraId="04196146" w14:textId="74D57E4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felügyeleti felülvizsgálat egységességét;</w:t>
      </w:r>
    </w:p>
    <w:p w14:paraId="5CB55BC5" w14:textId="3D5974C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az arányosság elvének érvényesülését a felügyeleti felülvizsgálatokban;</w:t>
      </w:r>
    </w:p>
    <w:p w14:paraId="348E8E40" w14:textId="2BE0F4BE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felügyeleti mérlegelést a felügyeleti vizsgálat minden szakaszában;</w:t>
      </w:r>
    </w:p>
    <w:p w14:paraId="403C88A6" w14:textId="7019F4B0" w:rsid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megfelelő szintű és folyamatos kommunikációt a Felügyelet és az intézmény munkatársai között a felügyeleti vizsgálat teljes időtartama alatt.</w:t>
      </w:r>
    </w:p>
    <w:p w14:paraId="51FAFAB6" w14:textId="6D8639D1" w:rsidR="00A70935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650ACD" w14:textId="3E6F1752" w:rsid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 xml:space="preserve">A felügyeleti felülvizsgálati eljárás </w:t>
      </w:r>
      <w:r>
        <w:rPr>
          <w:rFonts w:asciiTheme="minorHAnsi" w:hAnsiTheme="minorHAnsi" w:cstheme="minorHAnsi"/>
          <w:b/>
          <w:bCs/>
          <w:sz w:val="22"/>
          <w:szCs w:val="22"/>
        </w:rPr>
        <w:t>gyakorisága:</w:t>
      </w:r>
    </w:p>
    <w:p w14:paraId="515D3F24" w14:textId="2E2ABCA9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Az MNB a foglalkoztatói nyugdíjszolgáltató intézmények esetében a</w:t>
      </w:r>
      <w:r w:rsidR="00850161">
        <w:rPr>
          <w:rFonts w:asciiTheme="minorHAnsi" w:hAnsiTheme="minorHAnsi" w:cstheme="minorHAnsi"/>
          <w:sz w:val="22"/>
          <w:szCs w:val="22"/>
          <w:shd w:val="clear" w:color="auto" w:fill="FFFFFF"/>
        </w:rPr>
        <w:t>z MNB tv.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64.</w:t>
      </w:r>
      <w:r w:rsidR="00887C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§ (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) bek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ezdés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d) pontja szerint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legalább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5 évente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átfogó vizsgálatot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folytat le.</w:t>
      </w:r>
    </w:p>
    <w:p w14:paraId="5F155B52" w14:textId="46DE7EED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57BD8F" w14:textId="688C86DE" w:rsid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>A felügyeleti felülvizsgálati eljárás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tartalmi kritériumait meghatározó fő jogszabályok:</w:t>
      </w:r>
    </w:p>
    <w:p w14:paraId="381D837A" w14:textId="39972F54" w:rsidR="00EF2F1C" w:rsidRPr="00EF2F1C" w:rsidRDefault="00EF2F1C" w:rsidP="00451BA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Magyar Nemzeti Bankról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2013. évi CXXXIX. törvény</w:t>
      </w:r>
    </w:p>
    <w:p w14:paraId="5F49B45D" w14:textId="4A940F8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foglalkoztatói nyugdíjról és intézményről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2007. évi CXVII. törvény</w:t>
      </w:r>
    </w:p>
    <w:p w14:paraId="299933D8" w14:textId="735B855A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biztosítási tevékenységről szóló</w:t>
      </w:r>
      <w:r w:rsidR="00FB5E1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B5E1B" w:rsidRPr="00FB5E1B">
        <w:rPr>
          <w:rFonts w:asciiTheme="minorHAnsi" w:hAnsiTheme="minorHAnsi" w:cstheme="minorHAnsi"/>
          <w:sz w:val="22"/>
          <w:szCs w:val="22"/>
          <w:shd w:val="clear" w:color="auto" w:fill="FFFFFF"/>
        </w:rPr>
        <w:t>2014. évi LXXXVIII. törvény</w:t>
      </w:r>
    </w:p>
    <w:p w14:paraId="7566BA0F" w14:textId="26806AF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számvitelről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2000. évi C. törvény</w:t>
      </w:r>
    </w:p>
    <w:p w14:paraId="00FCD46E" w14:textId="421A58A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pénzmosás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és terrorizmus finanszírozása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megelőzéséről és megakadályozásáról szóló 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évi 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>LII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. törvény</w:t>
      </w:r>
    </w:p>
    <w:p w14:paraId="7E6E208D" w14:textId="45A3CDC8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fogyasztókkal szembeni tisztességtelen kereskedelem tilalmáról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2008. évi XLVII. törvény</w:t>
      </w:r>
    </w:p>
    <w:p w14:paraId="61E3C1F3" w14:textId="56CFD51A" w:rsidR="00EF2F1C" w:rsidRPr="00EF2F1C" w:rsidRDefault="00F2464F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5813CF" w:rsidRP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foglalkoztatói nyugdíjszolgáltató intézmények szavatolótőke-szükségletének kiszámításáról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szóló 4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61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/2015. (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X</w:t>
      </w:r>
      <w:r w:rsidR="005813CF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II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. 2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.) Korm. rendelet</w:t>
      </w:r>
    </w:p>
    <w:p w14:paraId="79946EE6" w14:textId="77777777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foglalkoztatói nyugdíjszolgáltató intézmények éves beszámoló készítési és könyvvezetési kötelezettségének sajátosságairól szóló 399/2007. (XII.27.) Korm. rendelet</w:t>
      </w:r>
    </w:p>
    <w:p w14:paraId="721EE3DD" w14:textId="51C86A4A" w:rsid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pénztárak és a foglalkoztatói nyugdíjszolgáltató intézmény által a jegybanki információs rendszerhez elsődlegesen a Magyar Nemzeti Bank felügyeleti feladatai ellátása érdekében teljesítendő adatszolgáltatási kötelezettségekről szóló 54/2022. (XII. 2.) MNB rendelet</w:t>
      </w:r>
    </w:p>
    <w:p w14:paraId="36FFA1EB" w14:textId="22E385EE" w:rsidR="00EF2F1C" w:rsidRDefault="00927CEF" w:rsidP="00EF2F1C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hivatkozott törvények és kormányrendeletek </w:t>
      </w:r>
      <w:hyperlink r:id="rId8" w:history="1">
        <w:r w:rsidRPr="00927CEF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</w:rPr>
          <w:t>ITT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míg a vonatkozó MNB rendelet </w:t>
      </w:r>
      <w:hyperlink r:id="rId9" w:history="1">
        <w:r w:rsidRPr="00927CEF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</w:rPr>
          <w:t>ITT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érhető el az MNB honlapján.</w:t>
      </w:r>
    </w:p>
    <w:p w14:paraId="054B87A4" w14:textId="77777777" w:rsidR="00927CEF" w:rsidRDefault="00927CEF" w:rsidP="00EF2F1C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CE0C5E" w14:textId="65B5ED5E" w:rsidR="00A70935" w:rsidRDefault="00A70935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A709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prudenciális előírások alkalmazásának főbb területeire vonatkozó összesített statisztikai adatok és kapcsolódó elemzés</w:t>
      </w:r>
    </w:p>
    <w:p w14:paraId="08C9A0D0" w14:textId="3E7F213B" w:rsidR="00A70935" w:rsidRPr="00E01449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304AE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2304AE">
        <w:rPr>
          <w:rFonts w:asciiTheme="minorHAnsi" w:hAnsiTheme="minorHAnsi" w:cstheme="minorHAnsi"/>
          <w:sz w:val="22"/>
          <w:szCs w:val="22"/>
          <w:shd w:val="clear" w:color="auto" w:fill="FFFFFF"/>
        </w:rPr>
        <w:t>home</w:t>
      </w:r>
      <w:proofErr w:type="spellEnd"/>
      <w:r w:rsidR="00230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hatóságként) 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887C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magyar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piacon jelenleg </w:t>
      </w:r>
      <w:r w:rsidR="00887CD5">
        <w:rPr>
          <w:rFonts w:asciiTheme="minorHAnsi" w:hAnsiTheme="minorHAnsi" w:cstheme="minorHAnsi"/>
          <w:sz w:val="22"/>
          <w:szCs w:val="22"/>
          <w:shd w:val="clear" w:color="auto" w:fill="FFFFFF"/>
        </w:rPr>
        <w:t>egy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foglalkoztatói nyugdíjszolgáltató intézmény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felügyeletét látja el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01449"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mely</w:t>
      </w:r>
      <w:r w:rsidR="002304AE">
        <w:rPr>
          <w:rFonts w:asciiTheme="minorHAnsi" w:hAnsiTheme="minorHAnsi" w:cstheme="minorHAnsi"/>
          <w:sz w:val="22"/>
          <w:szCs w:val="22"/>
          <w:shd w:val="clear" w:color="auto" w:fill="FFFFFF"/>
        </w:rPr>
        <w:t>nek működésé</w:t>
      </w:r>
      <w:r w:rsidR="00E01449"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 vonatkozó statisztikai adatok </w:t>
      </w:r>
      <w:r w:rsid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egyedi adatok, a foglalkoztatói nyugdíjtitok és </w:t>
      </w:r>
      <w:r w:rsidR="00451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r w:rsid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üzleti titok védelme miatt</w:t>
      </w:r>
      <w:r w:rsidR="00E01449"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nem </w:t>
      </w:r>
      <w:r w:rsidR="00451BA2">
        <w:rPr>
          <w:rFonts w:asciiTheme="minorHAnsi" w:hAnsiTheme="minorHAnsi" w:cstheme="minorHAnsi"/>
          <w:sz w:val="22"/>
          <w:szCs w:val="22"/>
          <w:shd w:val="clear" w:color="auto" w:fill="FFFFFF"/>
        </w:rPr>
        <w:t>tehetők közzé.</w:t>
      </w:r>
    </w:p>
    <w:sectPr w:rsidR="00A70935" w:rsidRPr="00E01449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2AA3" w14:textId="77777777" w:rsidR="00937336" w:rsidRDefault="00937336">
      <w:r>
        <w:separator/>
      </w:r>
    </w:p>
  </w:endnote>
  <w:endnote w:type="continuationSeparator" w:id="0">
    <w:p w14:paraId="404C6B3F" w14:textId="77777777" w:rsidR="00937336" w:rsidRDefault="0093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4A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035D" w14:textId="77777777" w:rsidR="00937336" w:rsidRDefault="00937336">
      <w:r>
        <w:separator/>
      </w:r>
    </w:p>
  </w:footnote>
  <w:footnote w:type="continuationSeparator" w:id="0">
    <w:p w14:paraId="7DE24CE7" w14:textId="77777777" w:rsidR="00937336" w:rsidRDefault="0093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B0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F82"/>
    <w:multiLevelType w:val="hybridMultilevel"/>
    <w:tmpl w:val="ACA4B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C2F"/>
    <w:multiLevelType w:val="hybridMultilevel"/>
    <w:tmpl w:val="79C4D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E04"/>
    <w:multiLevelType w:val="hybridMultilevel"/>
    <w:tmpl w:val="08BA4A3E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1156"/>
    <w:multiLevelType w:val="hybridMultilevel"/>
    <w:tmpl w:val="636A4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608"/>
    <w:multiLevelType w:val="hybridMultilevel"/>
    <w:tmpl w:val="AC1065DA"/>
    <w:lvl w:ilvl="0" w:tplc="C4D48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3047">
    <w:abstractNumId w:val="6"/>
  </w:num>
  <w:num w:numId="2" w16cid:durableId="1092092391">
    <w:abstractNumId w:val="4"/>
  </w:num>
  <w:num w:numId="3" w16cid:durableId="1203976338">
    <w:abstractNumId w:val="7"/>
  </w:num>
  <w:num w:numId="4" w16cid:durableId="1636518456">
    <w:abstractNumId w:val="0"/>
  </w:num>
  <w:num w:numId="5" w16cid:durableId="660158953">
    <w:abstractNumId w:val="1"/>
  </w:num>
  <w:num w:numId="6" w16cid:durableId="1468007386">
    <w:abstractNumId w:val="9"/>
  </w:num>
  <w:num w:numId="7" w16cid:durableId="72892750">
    <w:abstractNumId w:val="5"/>
  </w:num>
  <w:num w:numId="8" w16cid:durableId="805271828">
    <w:abstractNumId w:val="12"/>
  </w:num>
  <w:num w:numId="9" w16cid:durableId="2107730850">
    <w:abstractNumId w:val="9"/>
    <w:lvlOverride w:ilvl="0">
      <w:startOverride w:val="1"/>
    </w:lvlOverride>
  </w:num>
  <w:num w:numId="10" w16cid:durableId="112867720">
    <w:abstractNumId w:val="13"/>
  </w:num>
  <w:num w:numId="11" w16cid:durableId="1440636637">
    <w:abstractNumId w:val="10"/>
  </w:num>
  <w:num w:numId="12" w16cid:durableId="392315738">
    <w:abstractNumId w:val="8"/>
  </w:num>
  <w:num w:numId="13" w16cid:durableId="1432510896">
    <w:abstractNumId w:val="7"/>
  </w:num>
  <w:num w:numId="14" w16cid:durableId="1524201610">
    <w:abstractNumId w:val="7"/>
  </w:num>
  <w:num w:numId="15" w16cid:durableId="1775978983">
    <w:abstractNumId w:val="7"/>
  </w:num>
  <w:num w:numId="16" w16cid:durableId="1801191730">
    <w:abstractNumId w:val="7"/>
  </w:num>
  <w:num w:numId="17" w16cid:durableId="981347512">
    <w:abstractNumId w:val="7"/>
  </w:num>
  <w:num w:numId="18" w16cid:durableId="1465781133">
    <w:abstractNumId w:val="7"/>
  </w:num>
  <w:num w:numId="19" w16cid:durableId="758066558">
    <w:abstractNumId w:val="14"/>
  </w:num>
  <w:num w:numId="20" w16cid:durableId="1034307608">
    <w:abstractNumId w:val="2"/>
  </w:num>
  <w:num w:numId="21" w16cid:durableId="610361109">
    <w:abstractNumId w:val="15"/>
  </w:num>
  <w:num w:numId="22" w16cid:durableId="909002851">
    <w:abstractNumId w:val="3"/>
  </w:num>
  <w:num w:numId="23" w16cid:durableId="55767003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505"/>
    <w:rsid w:val="00166F6C"/>
    <w:rsid w:val="001747F6"/>
    <w:rsid w:val="001808BF"/>
    <w:rsid w:val="0018359E"/>
    <w:rsid w:val="0018619A"/>
    <w:rsid w:val="001870A7"/>
    <w:rsid w:val="00191259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04A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458D"/>
    <w:rsid w:val="00284C97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1BA2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3CF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5C3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0161"/>
    <w:rsid w:val="008512C4"/>
    <w:rsid w:val="008528A0"/>
    <w:rsid w:val="00860131"/>
    <w:rsid w:val="00860860"/>
    <w:rsid w:val="00864147"/>
    <w:rsid w:val="00864468"/>
    <w:rsid w:val="00866547"/>
    <w:rsid w:val="00866E71"/>
    <w:rsid w:val="00887CD5"/>
    <w:rsid w:val="008935BD"/>
    <w:rsid w:val="008936DF"/>
    <w:rsid w:val="008A1BF7"/>
    <w:rsid w:val="008A1C40"/>
    <w:rsid w:val="008B61E3"/>
    <w:rsid w:val="008C474C"/>
    <w:rsid w:val="008C56D8"/>
    <w:rsid w:val="008D6221"/>
    <w:rsid w:val="008D6CC0"/>
    <w:rsid w:val="008E26F2"/>
    <w:rsid w:val="008E3579"/>
    <w:rsid w:val="00903AC3"/>
    <w:rsid w:val="009228DF"/>
    <w:rsid w:val="00925712"/>
    <w:rsid w:val="00926EA9"/>
    <w:rsid w:val="00927CEF"/>
    <w:rsid w:val="00930F98"/>
    <w:rsid w:val="00933E50"/>
    <w:rsid w:val="00934193"/>
    <w:rsid w:val="00934F6E"/>
    <w:rsid w:val="00937336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093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0198"/>
    <w:rsid w:val="00B218B9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02F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1449"/>
    <w:rsid w:val="00E11F2F"/>
    <w:rsid w:val="00E1256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798C"/>
    <w:rsid w:val="00EF2F1C"/>
    <w:rsid w:val="00F04867"/>
    <w:rsid w:val="00F04E3E"/>
    <w:rsid w:val="00F10771"/>
    <w:rsid w:val="00F205E5"/>
    <w:rsid w:val="00F2464F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5E1B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E95FF"/>
  <w15:chartTrackingRefBased/>
  <w15:docId w15:val="{3D184B23-CA17-42ED-B4AC-37E9B4B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CC0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8D6CC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8D6CC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8D6CC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8D6CC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8D6CC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8D6CC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6CC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6CC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6CC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8D6CC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D6CC0"/>
  </w:style>
  <w:style w:type="table" w:customStyle="1" w:styleId="tblzat-mtrix">
    <w:name w:val="táblázat - mátrix"/>
    <w:basedOn w:val="Normltblzat"/>
    <w:uiPriority w:val="2"/>
    <w:qFormat/>
    <w:rsid w:val="008D6CC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8D6CC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D6CC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8D6CC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8D6CC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8D6CC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CC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D6CC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CC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D6C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D6CC0"/>
  </w:style>
  <w:style w:type="paragraph" w:styleId="llb">
    <w:name w:val="footer"/>
    <w:basedOn w:val="Norml"/>
    <w:link w:val="llbChar"/>
    <w:uiPriority w:val="99"/>
    <w:semiHidden/>
    <w:unhideWhenUsed/>
    <w:rsid w:val="008D6C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D6CC0"/>
  </w:style>
  <w:style w:type="paragraph" w:customStyle="1" w:styleId="Szmozs">
    <w:name w:val="Számozás"/>
    <w:basedOn w:val="Norml"/>
    <w:uiPriority w:val="4"/>
    <w:qFormat/>
    <w:rsid w:val="008D6CC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D6CC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8D6CC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8D6CC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8D6CC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8D6CC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8D6CC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8D6CC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D6CC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8D6CC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6CC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6CC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6CC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D6CC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D6CC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8D6CC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8D6CC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8D6CC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D6CC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D6CC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8D6CC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D6CC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D6CC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D6CC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D6CC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8D6CC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D6CC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D6CC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8D6CC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8D6CC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8D6CC0"/>
  </w:style>
  <w:style w:type="character" w:styleId="Finomhivatkozs">
    <w:name w:val="Subtle Reference"/>
    <w:basedOn w:val="Bekezdsalapbettpusa"/>
    <w:uiPriority w:val="31"/>
    <w:rsid w:val="008D6CC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8D6CC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D6CC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D6CC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8D6CC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8D6CC0"/>
  </w:style>
  <w:style w:type="paragraph" w:styleId="Alcm">
    <w:name w:val="Subtitle"/>
    <w:basedOn w:val="Norml"/>
    <w:next w:val="Norml"/>
    <w:link w:val="AlcmChar"/>
    <w:uiPriority w:val="11"/>
    <w:rsid w:val="008D6CC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D6CC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D6CC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8D6CC0"/>
  </w:style>
  <w:style w:type="paragraph" w:customStyle="1" w:styleId="Erskiemels1">
    <w:name w:val="Erős kiemelés1"/>
    <w:basedOn w:val="Norml"/>
    <w:link w:val="ErskiemelsChar"/>
    <w:uiPriority w:val="5"/>
    <w:qFormat/>
    <w:rsid w:val="008D6CC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8D6CC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8D6CC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8D6CC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8D6CC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D6CC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D6CC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D6CC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8D6CC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D6CC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8D6CC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D6CC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D6CC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8D6CC0"/>
  </w:style>
  <w:style w:type="character" w:styleId="Kiemels2">
    <w:name w:val="Strong"/>
    <w:basedOn w:val="Bekezdsalapbettpusa"/>
    <w:uiPriority w:val="22"/>
    <w:rsid w:val="008D6CC0"/>
    <w:rPr>
      <w:b/>
      <w:bCs/>
    </w:rPr>
  </w:style>
  <w:style w:type="character" w:styleId="Kiemels">
    <w:name w:val="Emphasis"/>
    <w:basedOn w:val="Bekezdsalapbettpusa"/>
    <w:uiPriority w:val="6"/>
    <w:qFormat/>
    <w:rsid w:val="008D6CC0"/>
    <w:rPr>
      <w:i/>
      <w:iCs/>
    </w:rPr>
  </w:style>
  <w:style w:type="paragraph" w:styleId="Nincstrkz">
    <w:name w:val="No Spacing"/>
    <w:basedOn w:val="Norml"/>
    <w:uiPriority w:val="1"/>
    <w:rsid w:val="008D6CC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D6CC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8D6CC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8D6CC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6CC0"/>
    <w:rPr>
      <w:b/>
      <w:i/>
    </w:rPr>
  </w:style>
  <w:style w:type="character" w:styleId="Erskiemels">
    <w:name w:val="Intense Emphasis"/>
    <w:basedOn w:val="Bekezdsalapbettpusa"/>
    <w:uiPriority w:val="21"/>
    <w:rsid w:val="008D6CC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8D6CC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D6CC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8D6CC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8D6CC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8D6CC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8D6CC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8D6CC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8D6CC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8D6CC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8D6CC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8D6CC0"/>
  </w:style>
  <w:style w:type="paragraph" w:customStyle="1" w:styleId="ENNormalBox">
    <w:name w:val="EN_Normal_Box"/>
    <w:basedOn w:val="Norml"/>
    <w:uiPriority w:val="1"/>
    <w:qFormat/>
    <w:rsid w:val="008D6CC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8D6CC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8D6CC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8D6CC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8D6CC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8D6CC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8D6CC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8D6CC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8D6CC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8D6CC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8D6CC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8D6CC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8D6CC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8D6CC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8D6CC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8D6CC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8D6CC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8D6CC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8D6CC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8D6CC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8D6CC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8D6CC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8D6CC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8D6CC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8D6CC0"/>
    <w:rPr>
      <w:b w:val="0"/>
      <w:caps w:val="0"/>
      <w:sz w:val="52"/>
    </w:rPr>
  </w:style>
  <w:style w:type="paragraph" w:customStyle="1" w:styleId="doc-ti">
    <w:name w:val="doc-ti"/>
    <w:basedOn w:val="Norml"/>
    <w:rsid w:val="00EE79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1B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1BF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8A1BF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1B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1BF7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28458D"/>
    <w:rPr>
      <w:b/>
      <w:i/>
    </w:rPr>
  </w:style>
  <w:style w:type="paragraph" w:styleId="Vltozat">
    <w:name w:val="Revision"/>
    <w:hidden/>
    <w:uiPriority w:val="99"/>
    <w:semiHidden/>
    <w:rsid w:val="00887CD5"/>
  </w:style>
  <w:style w:type="character" w:styleId="Feloldatlanmegemlts">
    <w:name w:val="Unresolved Mention"/>
    <w:basedOn w:val="Bekezdsalapbettpusa"/>
    <w:uiPriority w:val="99"/>
    <w:semiHidden/>
    <w:unhideWhenUsed/>
    <w:rsid w:val="0085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szabalyozas/jogszabalyok/egyeb-magyar-jogszabaly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szabalyozas/jogszabalyok/mnb-rendeletek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4707</Characters>
  <Application>Microsoft Office Word</Application>
  <DocSecurity>4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Szenthelyi Dávid Miklós</dc:creator>
  <cp:keywords/>
  <dc:description/>
  <cp:lastModifiedBy>Firák Erika</cp:lastModifiedBy>
  <cp:revision>2</cp:revision>
  <cp:lastPrinted>1900-12-31T23:00:00Z</cp:lastPrinted>
  <dcterms:created xsi:type="dcterms:W3CDTF">2023-01-24T12:43:00Z</dcterms:created>
  <dcterms:modified xsi:type="dcterms:W3CDTF">2023-01-24T12:43:00Z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2028-01-23T13:53:52Z</vt:filetime>
  </property>
  <property fmtid="{D5CDD505-2E9C-101B-9397-08002B2CF9AE}" pid="3" name="Érvényességet beállító">
    <vt:lpwstr>molnara</vt:lpwstr>
  </property>
  <property fmtid="{D5CDD505-2E9C-101B-9397-08002B2CF9AE}" pid="4" name="Érvényességi idő első beállítása">
    <vt:filetime>2023-01-23T13:53:52Z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molnara@mnb.hu</vt:lpwstr>
  </property>
  <property fmtid="{D5CDD505-2E9C-101B-9397-08002B2CF9AE}" pid="8" name="MSIP_Label_b0d11092-50c9-4e74-84b5-b1af078dc3d0_SetDate">
    <vt:lpwstr>2023-01-23T13:54:59.4980731Z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ce045d95-48fc-4989-943d-a322af754f59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