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54765" w14:textId="77777777" w:rsidR="001B3BD6" w:rsidRPr="00B84F63" w:rsidRDefault="001B3BD6" w:rsidP="001B3BD6">
      <w:pPr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84F63">
        <w:rPr>
          <w:rFonts w:cs="Arial"/>
          <w:b/>
          <w:color w:val="000000"/>
        </w:rPr>
        <w:t xml:space="preserve">Útmutató az összetett tulajdonosi szerkezetek feltérképezéséhez és gyakorlati útmutató az összetett tulajdonosi szerkezetek esetén a tényleges tulajdonos megállapításához. </w:t>
      </w:r>
    </w:p>
    <w:p w14:paraId="7830EA4B" w14:textId="77777777" w:rsidR="006E0B3C" w:rsidRPr="00B84F63" w:rsidRDefault="006E0B3C" w:rsidP="00B84F63">
      <w:pPr>
        <w:autoSpaceDE w:val="0"/>
        <w:autoSpaceDN w:val="0"/>
        <w:adjustRightInd w:val="0"/>
        <w:rPr>
          <w:rFonts w:cs="Arial"/>
          <w:color w:val="000000"/>
        </w:rPr>
      </w:pPr>
    </w:p>
    <w:p w14:paraId="07994226" w14:textId="77777777" w:rsidR="001B3BD6" w:rsidRPr="00B84F63" w:rsidRDefault="001B3BD6" w:rsidP="00B84F63">
      <w:pPr>
        <w:autoSpaceDE w:val="0"/>
        <w:autoSpaceDN w:val="0"/>
        <w:adjustRightInd w:val="0"/>
        <w:rPr>
          <w:rFonts w:cs="Arial"/>
          <w:color w:val="000000"/>
        </w:rPr>
      </w:pPr>
      <w:r w:rsidRPr="00B84F63">
        <w:rPr>
          <w:rFonts w:cs="Arial"/>
          <w:color w:val="000000"/>
        </w:rPr>
        <w:t>Az útmutató célja, hogy segítse a szolgáltatókat a 2017. évi LIII. tv (Pmt) szerinti, az ügyfél tényleges tulajdonosával kapcsolatos kötelezettségük végrehajtásában.</w:t>
      </w:r>
    </w:p>
    <w:p w14:paraId="1D8B6BDF" w14:textId="020E95B5" w:rsidR="001B3BD6" w:rsidRPr="00B84F63" w:rsidRDefault="001B3BD6" w:rsidP="00B84F63">
      <w:pPr>
        <w:autoSpaceDE w:val="0"/>
        <w:autoSpaceDN w:val="0"/>
        <w:adjustRightInd w:val="0"/>
        <w:rPr>
          <w:rFonts w:cs="Arial"/>
          <w:color w:val="000000"/>
        </w:rPr>
      </w:pPr>
      <w:r w:rsidRPr="00B84F63">
        <w:rPr>
          <w:rFonts w:cs="Arial"/>
          <w:color w:val="000000"/>
        </w:rPr>
        <w:t>A</w:t>
      </w:r>
      <w:r w:rsidR="00390140" w:rsidRPr="00B84F63">
        <w:rPr>
          <w:rFonts w:cs="Arial"/>
          <w:color w:val="000000"/>
        </w:rPr>
        <w:t xml:space="preserve"> Pmt. hatálya alá tartozó szolgáltató köteles az ügyfél-átvilágítási kötelezettség keretében </w:t>
      </w:r>
      <w:r w:rsidRPr="00B84F63">
        <w:rPr>
          <w:rFonts w:cs="Arial"/>
          <w:color w:val="000000"/>
        </w:rPr>
        <w:t>az ügyfelek tényleges tulajdonosi struktúrájának feltérképezés</w:t>
      </w:r>
      <w:r w:rsidR="00390140" w:rsidRPr="00B84F63">
        <w:rPr>
          <w:rFonts w:cs="Arial"/>
          <w:color w:val="000000"/>
        </w:rPr>
        <w:t>ér</w:t>
      </w:r>
      <w:r w:rsidRPr="00B84F63">
        <w:rPr>
          <w:rFonts w:cs="Arial"/>
          <w:color w:val="000000"/>
        </w:rPr>
        <w:t>e és ellenőrzés</w:t>
      </w:r>
      <w:r w:rsidR="00390140" w:rsidRPr="00B84F63">
        <w:rPr>
          <w:rFonts w:cs="Arial"/>
          <w:color w:val="000000"/>
        </w:rPr>
        <w:t>ér</w:t>
      </w:r>
      <w:r w:rsidRPr="00B84F63">
        <w:rPr>
          <w:rFonts w:cs="Arial"/>
          <w:color w:val="000000"/>
        </w:rPr>
        <w:t xml:space="preserve">e. Elengedhetetlen annak ismerete, hogy ki(k) a tényleges tulajdonos(ok), annak érdekében, hogy a szolgáltató megfelelő döntést hozhasson az ügyfelével kapcsolatos pénzmosási és terrorizmusfinanszírozási kockázat szintjéről. </w:t>
      </w:r>
      <w:r w:rsidR="00390140" w:rsidRPr="00B84F63">
        <w:rPr>
          <w:rFonts w:cs="Arial"/>
          <w:color w:val="000000"/>
        </w:rPr>
        <w:t xml:space="preserve">Sok esetben még </w:t>
      </w:r>
      <w:r w:rsidR="00933868" w:rsidRPr="00B84F63">
        <w:rPr>
          <w:rFonts w:cs="Arial"/>
          <w:color w:val="000000"/>
        </w:rPr>
        <w:t xml:space="preserve">a törvényes célokra felhasznált komplex tulajdonosi struktúrák esetén is nehéz lehet </w:t>
      </w:r>
      <w:r w:rsidR="00390140" w:rsidRPr="00B84F63">
        <w:rPr>
          <w:rFonts w:cs="Arial"/>
          <w:color w:val="000000"/>
        </w:rPr>
        <w:t>megálla</w:t>
      </w:r>
      <w:r w:rsidR="00933868" w:rsidRPr="00B84F63">
        <w:rPr>
          <w:rFonts w:cs="Arial"/>
          <w:color w:val="000000"/>
        </w:rPr>
        <w:t xml:space="preserve">pítani és ellenőrizni az ügyfelek tulajdonosi hátterét. </w:t>
      </w:r>
      <w:r w:rsidRPr="00B84F63">
        <w:rPr>
          <w:rFonts w:cs="Arial"/>
          <w:color w:val="000000"/>
        </w:rPr>
        <w:t>Egyes bűnözői csoportok szándékosan megpróbálják elrejteni a vállalkozásuk és vagyonuk valódi tulajdonosait és irányítóit</w:t>
      </w:r>
      <w:r w:rsidR="007B31A1">
        <w:rPr>
          <w:rFonts w:cs="Arial"/>
          <w:color w:val="000000"/>
        </w:rPr>
        <w:t>, mivel egyre</w:t>
      </w:r>
      <w:r w:rsidR="00AD39D1">
        <w:rPr>
          <w:rFonts w:cs="Arial"/>
          <w:color w:val="000000"/>
        </w:rPr>
        <w:t xml:space="preserve"> </w:t>
      </w:r>
      <w:r w:rsidR="00933868" w:rsidRPr="00B84F63">
        <w:rPr>
          <w:rFonts w:cs="Arial"/>
          <w:color w:val="000000"/>
        </w:rPr>
        <w:t xml:space="preserve">összetettebb hálózatokat építenek a tényleges tulajdonos eltitkolása céljából. </w:t>
      </w:r>
    </w:p>
    <w:p w14:paraId="08B6091B" w14:textId="04DA8EE3" w:rsidR="0044072A" w:rsidRPr="00B84F63" w:rsidRDefault="0073614C" w:rsidP="00B84F63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asciiTheme="majorHAnsi" w:hAnsiTheme="majorHAnsi" w:cstheme="majorHAnsi"/>
          <w:color w:val="000000"/>
        </w:rPr>
        <w:t>A szolgáltatónak a tényleges tulajdonos azonosítása során a Pmt. tényleges tulajdonosra vonatkozó definíciója valamennyi pontjának való megfelelést vizsgálnia szükséges. Nem elegendő a tulajdoni hányad, vagy a szavazati jog mértéke alapján történő azonosítás. A komplex tulajdonosi struktúrák esetében különösen indokolt a tényleges irányítást, ellenőrzést gyakorló azonosítása.</w:t>
      </w:r>
      <w:r w:rsidR="007B31A1">
        <w:rPr>
          <w:rFonts w:asciiTheme="majorHAnsi" w:hAnsiTheme="majorHAnsi" w:cstheme="majorHAnsi"/>
          <w:color w:val="000000"/>
        </w:rPr>
        <w:t xml:space="preserve"> </w:t>
      </w:r>
      <w:r w:rsidR="001B3BD6" w:rsidRPr="00B84F63">
        <w:rPr>
          <w:rFonts w:cs="Arial"/>
          <w:color w:val="000000"/>
        </w:rPr>
        <w:t>Ez az útmutató elsősorban a jogi személy vagy jogi személyiséggel nem rendelkező szervezet ügyfelekre vonatkozik. Az útmutató tájékoztatást ad arról, hogy miként határozható meg a tényleges tulajdonos az össze</w:t>
      </w:r>
      <w:r w:rsidR="00396E85">
        <w:rPr>
          <w:rFonts w:asciiTheme="majorHAnsi" w:hAnsiTheme="majorHAnsi" w:cstheme="majorHAnsi"/>
          <w:color w:val="000000"/>
        </w:rPr>
        <w:t>tett tulajdonosi struktúrákban.</w:t>
      </w:r>
    </w:p>
    <w:p w14:paraId="4A880209" w14:textId="495BE9CB" w:rsidR="001B3BD6" w:rsidRPr="00B84F63" w:rsidRDefault="00E329D4" w:rsidP="00B84F63">
      <w:pPr>
        <w:autoSpaceDE w:val="0"/>
        <w:autoSpaceDN w:val="0"/>
        <w:adjustRightInd w:val="0"/>
        <w:rPr>
          <w:rFonts w:cs="Arial"/>
          <w:color w:val="000000"/>
        </w:rPr>
      </w:pPr>
      <w:r w:rsidRPr="00B84F63">
        <w:rPr>
          <w:rFonts w:cs="Arial"/>
          <w:color w:val="000000"/>
        </w:rPr>
        <w:t xml:space="preserve">Fontos megemlíteni, hogy az egyszerűsített ügyfél-átvilágítás esetében az ügyfélkapcsolat létesítése során nincs szükség a tulajdonosi háttér részletes átvilágítására. </w:t>
      </w:r>
      <w:r w:rsidR="001B3BD6" w:rsidRPr="00B84F63">
        <w:rPr>
          <w:rFonts w:cs="Arial"/>
          <w:color w:val="000000"/>
        </w:rPr>
        <w:t>Az</w:t>
      </w:r>
      <w:r w:rsidR="00092BBA" w:rsidRPr="00B84F63">
        <w:rPr>
          <w:rFonts w:cs="Arial"/>
          <w:color w:val="000000"/>
        </w:rPr>
        <w:t>onban az</w:t>
      </w:r>
      <w:r w:rsidR="001B3BD6" w:rsidRPr="00B84F63">
        <w:rPr>
          <w:rFonts w:cs="Arial"/>
          <w:color w:val="000000"/>
        </w:rPr>
        <w:t xml:space="preserve"> egyszerűsített ügyfél-átvilágítás </w:t>
      </w:r>
      <w:r w:rsidR="00092BBA" w:rsidRPr="00B84F63">
        <w:rPr>
          <w:rFonts w:cs="Arial"/>
          <w:color w:val="000000"/>
        </w:rPr>
        <w:t xml:space="preserve">kizárólag </w:t>
      </w:r>
      <w:r w:rsidR="001B3BD6" w:rsidRPr="00B84F63">
        <w:rPr>
          <w:rFonts w:cs="Arial"/>
          <w:color w:val="000000"/>
        </w:rPr>
        <w:t>olyan ügyfelek esetén alkalmazható</w:t>
      </w:r>
      <w:r w:rsidR="00DE48B0" w:rsidRPr="00B84F63">
        <w:rPr>
          <w:rFonts w:cs="Arial"/>
          <w:color w:val="000000"/>
        </w:rPr>
        <w:t>,</w:t>
      </w:r>
      <w:r w:rsidR="001B3BD6" w:rsidRPr="00B84F63">
        <w:rPr>
          <w:rFonts w:cs="Arial"/>
          <w:color w:val="000000"/>
        </w:rPr>
        <w:t xml:space="preserve"> amelyek átlátható</w:t>
      </w:r>
      <w:r w:rsidRPr="00B84F63">
        <w:rPr>
          <w:rFonts w:cs="Arial"/>
          <w:color w:val="000000"/>
        </w:rPr>
        <w:t>a</w:t>
      </w:r>
      <w:r w:rsidR="001B3BD6" w:rsidRPr="00B84F63">
        <w:rPr>
          <w:rFonts w:cs="Arial"/>
          <w:color w:val="000000"/>
        </w:rPr>
        <w:t>k</w:t>
      </w:r>
      <w:r w:rsidRPr="00B84F63">
        <w:rPr>
          <w:rFonts w:cs="Arial"/>
          <w:color w:val="000000"/>
        </w:rPr>
        <w:t>,</w:t>
      </w:r>
      <w:r w:rsidR="001B3BD6" w:rsidRPr="00B84F63">
        <w:rPr>
          <w:rFonts w:cs="Arial"/>
          <w:color w:val="000000"/>
        </w:rPr>
        <w:t xml:space="preserve"> nyilvánosan bejegyeztek vagy maguk is felügyelet alatt állnak</w:t>
      </w:r>
      <w:r w:rsidR="00A035D6" w:rsidRPr="00B84F63">
        <w:rPr>
          <w:rFonts w:cs="Arial"/>
          <w:color w:val="000000"/>
        </w:rPr>
        <w:t>, továbbá ahol a pénzmosás kockázata a szolgáltatók által készített</w:t>
      </w:r>
      <w:r w:rsidR="00641EF9" w:rsidRPr="00B84F63">
        <w:rPr>
          <w:rFonts w:cs="Arial"/>
          <w:color w:val="000000"/>
        </w:rPr>
        <w:t xml:space="preserve"> </w:t>
      </w:r>
      <w:r w:rsidR="00A035D6" w:rsidRPr="00B84F63">
        <w:rPr>
          <w:rFonts w:cs="Arial"/>
          <w:color w:val="000000"/>
        </w:rPr>
        <w:t xml:space="preserve">kockázatértékelések alapján alacsony. </w:t>
      </w:r>
    </w:p>
    <w:p w14:paraId="5EC2FA12" w14:textId="77777777" w:rsidR="00942F6F" w:rsidRPr="00FB5CA6" w:rsidRDefault="00942F6F" w:rsidP="00942F6F">
      <w:pPr>
        <w:autoSpaceDE w:val="0"/>
        <w:autoSpaceDN w:val="0"/>
        <w:adjustRightInd w:val="0"/>
        <w:spacing w:before="120" w:after="120"/>
        <w:rPr>
          <w:rFonts w:asciiTheme="majorHAnsi" w:hAnsiTheme="majorHAnsi" w:cstheme="majorHAnsi"/>
          <w:color w:val="000000"/>
        </w:rPr>
      </w:pPr>
      <w:r w:rsidRPr="00FB5CA6">
        <w:rPr>
          <w:rFonts w:asciiTheme="majorHAnsi" w:hAnsiTheme="majorHAnsi" w:cstheme="majorHAnsi"/>
          <w:color w:val="000000"/>
        </w:rPr>
        <w:t xml:space="preserve">A tényleges tulajdonosok megállapítása az egyszerű, könnyen átlátható tulajdonosi struktúrák esetében rendszerint nem okoz gondot a szolgáltatóknak. Egészen más a helyzet a nehezen átlátható, többszintű összetett struktúrák esetében. </w:t>
      </w:r>
    </w:p>
    <w:p w14:paraId="79006678" w14:textId="77777777" w:rsidR="001B3BD6" w:rsidRPr="00B84F63" w:rsidRDefault="001B3BD6" w:rsidP="00B84F63">
      <w:pPr>
        <w:autoSpaceDE w:val="0"/>
        <w:autoSpaceDN w:val="0"/>
        <w:adjustRightInd w:val="0"/>
        <w:rPr>
          <w:rFonts w:cs="Arial"/>
          <w:color w:val="000000"/>
        </w:rPr>
      </w:pPr>
      <w:r w:rsidRPr="00B84F63">
        <w:rPr>
          <w:rFonts w:cs="Arial"/>
          <w:color w:val="000000"/>
        </w:rPr>
        <w:t>Az útmutatóban bemutatott példák a teljesség igénye nélkül segítséget nyújtanak a törvény szerinti kötelezettségek teljesítésében. Az útmutató csak tájékoztató jellegű, és nem szolgálhat a törvényi előírások megfelelésének alátámasztásaként. Nem minősül továbbá felügyeleti jogi álláspontnak.</w:t>
      </w:r>
    </w:p>
    <w:p w14:paraId="1F67F2F2" w14:textId="77777777" w:rsidR="00F11D76" w:rsidRPr="00B84F63" w:rsidRDefault="00F11D76" w:rsidP="00B84F6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</w:p>
    <w:p w14:paraId="71DFF05F" w14:textId="77777777" w:rsidR="001B3BD6" w:rsidRPr="00B521E5" w:rsidRDefault="006E0B3C" w:rsidP="00B84F63">
      <w:pPr>
        <w:autoSpaceDE w:val="0"/>
        <w:autoSpaceDN w:val="0"/>
        <w:adjustRightInd w:val="0"/>
        <w:rPr>
          <w:b/>
          <w:bCs/>
        </w:rPr>
      </w:pPr>
      <w:bookmarkStart w:id="0" w:name="_Toc525743827"/>
      <w:r w:rsidRPr="00B521E5">
        <w:rPr>
          <w:b/>
          <w:caps/>
        </w:rPr>
        <w:t>ki a tényleges tulajdonos?</w:t>
      </w:r>
      <w:bookmarkEnd w:id="0"/>
    </w:p>
    <w:p w14:paraId="37157123" w14:textId="77777777" w:rsidR="001B3BD6" w:rsidRPr="00B84F63" w:rsidRDefault="006E0B3C" w:rsidP="00B521E5">
      <w:pPr>
        <w:autoSpaceDE w:val="0"/>
        <w:autoSpaceDN w:val="0"/>
        <w:adjustRightInd w:val="0"/>
        <w:rPr>
          <w:rFonts w:cs="Arial"/>
          <w:color w:val="000000"/>
        </w:rPr>
      </w:pPr>
      <w:r w:rsidRPr="00B84F63">
        <w:rPr>
          <w:rFonts w:cs="Arial"/>
          <w:b/>
          <w:bCs/>
        </w:rPr>
        <w:t xml:space="preserve"> </w:t>
      </w:r>
      <w:r w:rsidR="001B3BD6" w:rsidRPr="00B84F63">
        <w:rPr>
          <w:rFonts w:cs="Arial"/>
          <w:color w:val="000000"/>
        </w:rPr>
        <w:t xml:space="preserve">A tényleges tulajdonos definíciója a Pmt. 3.§ 38. pontja alapján a következő: </w:t>
      </w:r>
    </w:p>
    <w:p w14:paraId="4CA212AC" w14:textId="77777777" w:rsidR="001B3BD6" w:rsidRPr="00B84F63" w:rsidRDefault="001B3BD6" w:rsidP="00B84F63">
      <w:pPr>
        <w:tabs>
          <w:tab w:val="left" w:pos="426"/>
        </w:tabs>
        <w:autoSpaceDE w:val="0"/>
        <w:autoSpaceDN w:val="0"/>
        <w:adjustRightInd w:val="0"/>
        <w:ind w:left="360" w:hanging="360"/>
        <w:rPr>
          <w:rFonts w:cs="Arial"/>
          <w:color w:val="000000"/>
        </w:rPr>
      </w:pPr>
      <w:r w:rsidRPr="00B84F63">
        <w:rPr>
          <w:rFonts w:cs="Arial"/>
          <w:color w:val="000000"/>
        </w:rPr>
        <w:t xml:space="preserve">a) </w:t>
      </w:r>
      <w:r w:rsidRPr="00B84F63">
        <w:rPr>
          <w:rFonts w:cs="Arial"/>
          <w:color w:val="000000"/>
        </w:rPr>
        <w:tab/>
        <w:t>az a természetes személy, aki jogi személyben vagy jogi személyiséggel nem rendelkező szervezetben közvetlenül vagy - a Polgári Törvénykönyvről szóló törvény (a továbbiakban: Ptk.) 8:2. § (4) bekezdésében meghatározott módon - közvetve a szavazati jogok vagy a tulajdoni hányad legalább huszonöt százalékával rendelkezik, vagy egyéb módon tényleges irányítást, ellenőrzést gyakorol a jogi személy vagy jogi személyiséggel nem rendelkező szervezet felett,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14:paraId="00B32ADA" w14:textId="77777777" w:rsidR="001B3BD6" w:rsidRPr="00B84F63" w:rsidRDefault="001B3BD6" w:rsidP="00B84F63">
      <w:pPr>
        <w:tabs>
          <w:tab w:val="left" w:pos="426"/>
        </w:tabs>
        <w:autoSpaceDE w:val="0"/>
        <w:autoSpaceDN w:val="0"/>
        <w:adjustRightInd w:val="0"/>
        <w:ind w:left="360" w:hanging="360"/>
        <w:rPr>
          <w:rFonts w:cs="Arial"/>
          <w:color w:val="000000"/>
        </w:rPr>
      </w:pPr>
      <w:r w:rsidRPr="00B84F63">
        <w:rPr>
          <w:rFonts w:cs="Arial"/>
          <w:color w:val="000000"/>
        </w:rPr>
        <w:t xml:space="preserve">b) </w:t>
      </w:r>
      <w:r w:rsidRPr="00B84F63">
        <w:rPr>
          <w:rFonts w:cs="Arial"/>
          <w:color w:val="000000"/>
        </w:rPr>
        <w:tab/>
        <w:t>az a természetes személy, aki jogi személyben vagy jogi személyiséggel nem rendelkező szervezetben - a Ptk. 8:2. § (2) bekezdésében meghatározott - meghatározó befolyással rendelkezik,</w:t>
      </w:r>
    </w:p>
    <w:p w14:paraId="747FA2EB" w14:textId="77777777" w:rsidR="001B3BD6" w:rsidRPr="00B84F63" w:rsidRDefault="001B3BD6" w:rsidP="00B84F63">
      <w:pPr>
        <w:tabs>
          <w:tab w:val="left" w:pos="426"/>
        </w:tabs>
        <w:autoSpaceDE w:val="0"/>
        <w:autoSpaceDN w:val="0"/>
        <w:adjustRightInd w:val="0"/>
        <w:ind w:left="360" w:hanging="360"/>
        <w:rPr>
          <w:rFonts w:cs="Arial"/>
          <w:color w:val="000000"/>
        </w:rPr>
      </w:pPr>
      <w:r w:rsidRPr="00B84F63">
        <w:rPr>
          <w:rFonts w:cs="Arial"/>
          <w:color w:val="000000"/>
        </w:rPr>
        <w:t xml:space="preserve">c) </w:t>
      </w:r>
      <w:r w:rsidRPr="00B84F63">
        <w:rPr>
          <w:rFonts w:cs="Arial"/>
          <w:color w:val="000000"/>
        </w:rPr>
        <w:tab/>
        <w:t>az a természetes személy, akinek megbízásából valamely ügyletet végrehajtanak, vagy aki egyéb módon tényleges irányítást, ellenőrzést gyakorol a természetes személy ügyfél tevékenysége felett,</w:t>
      </w:r>
    </w:p>
    <w:p w14:paraId="5F99F447" w14:textId="77777777" w:rsidR="001B3BD6" w:rsidRPr="00B84F63" w:rsidRDefault="001B3BD6" w:rsidP="00B84F63">
      <w:pPr>
        <w:tabs>
          <w:tab w:val="left" w:pos="426"/>
        </w:tabs>
        <w:autoSpaceDE w:val="0"/>
        <w:autoSpaceDN w:val="0"/>
        <w:adjustRightInd w:val="0"/>
        <w:ind w:left="360" w:hanging="360"/>
        <w:rPr>
          <w:rFonts w:cs="Arial"/>
          <w:color w:val="000000"/>
        </w:rPr>
      </w:pPr>
      <w:r w:rsidRPr="00B84F63">
        <w:rPr>
          <w:rFonts w:cs="Arial"/>
          <w:color w:val="000000"/>
        </w:rPr>
        <w:lastRenderedPageBreak/>
        <w:t xml:space="preserve">d) </w:t>
      </w:r>
      <w:r w:rsidRPr="00B84F63">
        <w:rPr>
          <w:rFonts w:cs="Arial"/>
          <w:color w:val="000000"/>
        </w:rPr>
        <w:tab/>
        <w:t>alapítványok esetében az a természetes személy,</w:t>
      </w:r>
    </w:p>
    <w:p w14:paraId="303D242E" w14:textId="77777777" w:rsidR="001B3BD6" w:rsidRPr="00B84F63" w:rsidRDefault="001B3BD6" w:rsidP="00B84F63">
      <w:pPr>
        <w:tabs>
          <w:tab w:val="left" w:pos="851"/>
        </w:tabs>
        <w:autoSpaceDE w:val="0"/>
        <w:autoSpaceDN w:val="0"/>
        <w:adjustRightInd w:val="0"/>
        <w:ind w:left="851" w:hanging="502"/>
        <w:rPr>
          <w:rFonts w:cs="Arial"/>
          <w:color w:val="000000"/>
        </w:rPr>
      </w:pPr>
      <w:r w:rsidRPr="00B84F63">
        <w:rPr>
          <w:rFonts w:cs="Arial"/>
          <w:color w:val="000000"/>
        </w:rPr>
        <w:t xml:space="preserve">da) </w:t>
      </w:r>
      <w:r w:rsidRPr="00B84F63">
        <w:rPr>
          <w:rFonts w:cs="Arial"/>
          <w:color w:val="000000"/>
        </w:rPr>
        <w:tab/>
        <w:t>aki az alapítvány vagyona legalább huszonöt százalékának a kedvezményezettje, ha a leendő kedvezményezetteket már meghatározták,</w:t>
      </w:r>
    </w:p>
    <w:p w14:paraId="34A1D121" w14:textId="77777777" w:rsidR="001B3BD6" w:rsidRPr="00B84F63" w:rsidRDefault="001B3BD6" w:rsidP="00B84F63">
      <w:pPr>
        <w:tabs>
          <w:tab w:val="left" w:pos="851"/>
        </w:tabs>
        <w:autoSpaceDE w:val="0"/>
        <w:autoSpaceDN w:val="0"/>
        <w:adjustRightInd w:val="0"/>
        <w:ind w:left="851" w:hanging="502"/>
        <w:rPr>
          <w:rFonts w:cs="Arial"/>
          <w:color w:val="000000"/>
        </w:rPr>
      </w:pPr>
      <w:r w:rsidRPr="00B84F63">
        <w:rPr>
          <w:rFonts w:cs="Arial"/>
          <w:color w:val="000000"/>
        </w:rPr>
        <w:t xml:space="preserve">db) </w:t>
      </w:r>
      <w:r w:rsidRPr="00B84F63">
        <w:rPr>
          <w:rFonts w:cs="Arial"/>
          <w:color w:val="000000"/>
        </w:rPr>
        <w:tab/>
        <w:t>akinek érdekében az alapítványt létrehozták, illetve működtetik, ha a kedvezményezetteket még nem határozták meg, vagy</w:t>
      </w:r>
    </w:p>
    <w:p w14:paraId="3EE09F5A" w14:textId="77777777" w:rsidR="001B3BD6" w:rsidRPr="00B84F63" w:rsidRDefault="001B3BD6" w:rsidP="00B84F63">
      <w:pPr>
        <w:tabs>
          <w:tab w:val="left" w:pos="851"/>
        </w:tabs>
        <w:autoSpaceDE w:val="0"/>
        <w:autoSpaceDN w:val="0"/>
        <w:adjustRightInd w:val="0"/>
        <w:ind w:left="851" w:hanging="502"/>
        <w:rPr>
          <w:rFonts w:cs="Arial"/>
          <w:color w:val="000000"/>
        </w:rPr>
      </w:pPr>
      <w:r w:rsidRPr="00B84F63">
        <w:rPr>
          <w:rFonts w:cs="Arial"/>
          <w:color w:val="000000"/>
        </w:rPr>
        <w:t xml:space="preserve">dc) </w:t>
      </w:r>
      <w:r w:rsidRPr="00B84F63">
        <w:rPr>
          <w:rFonts w:cs="Arial"/>
          <w:color w:val="000000"/>
        </w:rPr>
        <w:tab/>
        <w:t>aki tagja az alapítvány kezelő szervének, vagy meghatározó befolyást gyakorol az alapítvány vagyonának legalább huszonöt százaléka felett, illetve az alapítvány képviseletében eljár,</w:t>
      </w:r>
    </w:p>
    <w:p w14:paraId="4A4E1AA8" w14:textId="77777777" w:rsidR="001B3BD6" w:rsidRPr="00B84F63" w:rsidRDefault="001B3BD6" w:rsidP="00B84F63">
      <w:pPr>
        <w:autoSpaceDE w:val="0"/>
        <w:autoSpaceDN w:val="0"/>
        <w:adjustRightInd w:val="0"/>
        <w:ind w:left="360" w:hanging="360"/>
        <w:rPr>
          <w:rFonts w:cs="Arial"/>
          <w:color w:val="000000"/>
        </w:rPr>
      </w:pPr>
      <w:r w:rsidRPr="00B84F63">
        <w:rPr>
          <w:rFonts w:cs="Arial"/>
          <w:color w:val="000000"/>
        </w:rPr>
        <w:t>e)</w:t>
      </w:r>
      <w:r w:rsidRPr="00B84F63">
        <w:rPr>
          <w:rFonts w:cs="Arial"/>
          <w:color w:val="000000"/>
        </w:rPr>
        <w:tab/>
        <w:t xml:space="preserve"> bizalmi vagyonkezelési szerződés esetében</w:t>
      </w:r>
    </w:p>
    <w:p w14:paraId="31618C81" w14:textId="77777777" w:rsidR="001B3BD6" w:rsidRPr="00B84F63" w:rsidRDefault="001B3BD6" w:rsidP="00B84F63">
      <w:pPr>
        <w:tabs>
          <w:tab w:val="left" w:pos="851"/>
        </w:tabs>
        <w:autoSpaceDE w:val="0"/>
        <w:autoSpaceDN w:val="0"/>
        <w:adjustRightInd w:val="0"/>
        <w:ind w:left="851" w:hanging="425"/>
        <w:rPr>
          <w:rFonts w:cs="Arial"/>
          <w:color w:val="000000"/>
        </w:rPr>
      </w:pPr>
      <w:r w:rsidRPr="00B84F63">
        <w:rPr>
          <w:rFonts w:cs="Arial"/>
          <w:color w:val="000000"/>
        </w:rPr>
        <w:t xml:space="preserve">ea) </w:t>
      </w:r>
      <w:r w:rsidRPr="00B84F63">
        <w:rPr>
          <w:rFonts w:cs="Arial"/>
          <w:color w:val="000000"/>
        </w:rPr>
        <w:tab/>
        <w:t>a vagyonrendelő, valamint annak a) vagy b) pont szerinti tényleges tulajdonosa,</w:t>
      </w:r>
    </w:p>
    <w:p w14:paraId="0657F2CE" w14:textId="77777777" w:rsidR="001B3BD6" w:rsidRPr="00B84F63" w:rsidRDefault="001B3BD6" w:rsidP="00B84F63">
      <w:pPr>
        <w:tabs>
          <w:tab w:val="left" w:pos="851"/>
        </w:tabs>
        <w:autoSpaceDE w:val="0"/>
        <w:autoSpaceDN w:val="0"/>
        <w:adjustRightInd w:val="0"/>
        <w:ind w:left="851" w:hanging="425"/>
        <w:rPr>
          <w:rFonts w:cs="Arial"/>
          <w:color w:val="000000"/>
        </w:rPr>
      </w:pPr>
      <w:r w:rsidRPr="00B84F63">
        <w:rPr>
          <w:rFonts w:cs="Arial"/>
          <w:color w:val="000000"/>
        </w:rPr>
        <w:t xml:space="preserve">eb) </w:t>
      </w:r>
      <w:r w:rsidRPr="00B84F63">
        <w:rPr>
          <w:rFonts w:cs="Arial"/>
          <w:color w:val="000000"/>
        </w:rPr>
        <w:tab/>
        <w:t>a vagyonkezelő, valamint annak a) vagy b) pont szerinti tényleges tulajdonosa,</w:t>
      </w:r>
    </w:p>
    <w:p w14:paraId="770A7650" w14:textId="77777777" w:rsidR="001B3BD6" w:rsidRPr="00B84F63" w:rsidRDefault="001B3BD6" w:rsidP="00B84F63">
      <w:pPr>
        <w:tabs>
          <w:tab w:val="left" w:pos="851"/>
        </w:tabs>
        <w:autoSpaceDE w:val="0"/>
        <w:autoSpaceDN w:val="0"/>
        <w:adjustRightInd w:val="0"/>
        <w:ind w:left="851" w:hanging="425"/>
        <w:rPr>
          <w:rFonts w:cs="Arial"/>
          <w:color w:val="000000"/>
        </w:rPr>
      </w:pPr>
      <w:r w:rsidRPr="00B84F63">
        <w:rPr>
          <w:rFonts w:cs="Arial"/>
          <w:color w:val="000000"/>
        </w:rPr>
        <w:t xml:space="preserve">ec) </w:t>
      </w:r>
      <w:r w:rsidRPr="00B84F63">
        <w:rPr>
          <w:rFonts w:cs="Arial"/>
          <w:color w:val="000000"/>
        </w:rPr>
        <w:tab/>
        <w:t>a kedvezményezett vagy a kedvezményezettek csoportja, valamint annak a) vagy b) pont szerinti tényleges tulajdonosa, továbbá</w:t>
      </w:r>
    </w:p>
    <w:p w14:paraId="6769E514" w14:textId="77777777" w:rsidR="001B3BD6" w:rsidRPr="00B84F63" w:rsidRDefault="001B3BD6" w:rsidP="00B84F63">
      <w:pPr>
        <w:tabs>
          <w:tab w:val="left" w:pos="851"/>
        </w:tabs>
        <w:autoSpaceDE w:val="0"/>
        <w:autoSpaceDN w:val="0"/>
        <w:adjustRightInd w:val="0"/>
        <w:ind w:left="851" w:hanging="425"/>
        <w:rPr>
          <w:rFonts w:cs="Arial"/>
          <w:color w:val="000000"/>
        </w:rPr>
      </w:pPr>
      <w:r w:rsidRPr="00B84F63">
        <w:rPr>
          <w:rFonts w:cs="Arial"/>
          <w:color w:val="000000"/>
        </w:rPr>
        <w:t xml:space="preserve">ed) </w:t>
      </w:r>
      <w:r w:rsidRPr="00B84F63">
        <w:rPr>
          <w:rFonts w:cs="Arial"/>
          <w:color w:val="000000"/>
        </w:rPr>
        <w:tab/>
        <w:t>az a természetes személy, aki a kezelt vagyon felett egyéb módon ellenőrzést, irányítást gyakorol, továbbá</w:t>
      </w:r>
    </w:p>
    <w:p w14:paraId="64862095" w14:textId="77777777" w:rsidR="001B3BD6" w:rsidRPr="00B84F63" w:rsidRDefault="001B3BD6" w:rsidP="00B84F63">
      <w:pPr>
        <w:autoSpaceDE w:val="0"/>
        <w:autoSpaceDN w:val="0"/>
        <w:adjustRightInd w:val="0"/>
        <w:ind w:left="360" w:hanging="360"/>
        <w:rPr>
          <w:rFonts w:cs="Arial"/>
          <w:color w:val="000000"/>
        </w:rPr>
      </w:pPr>
      <w:r w:rsidRPr="00B84F63">
        <w:rPr>
          <w:rFonts w:cs="Arial"/>
          <w:color w:val="000000"/>
        </w:rPr>
        <w:t xml:space="preserve">f) </w:t>
      </w:r>
      <w:r w:rsidRPr="00B84F63">
        <w:rPr>
          <w:rFonts w:cs="Arial"/>
          <w:color w:val="000000"/>
        </w:rPr>
        <w:tab/>
        <w:t>az a) és b) pontban meghatározott természetes személy hiányában a jogi személy vagy jogi személyiséggel nem rendelkező szervezet vezető tisztségviselője;</w:t>
      </w:r>
    </w:p>
    <w:p w14:paraId="089CD8B0" w14:textId="3ED34257" w:rsidR="001B3BD6" w:rsidRPr="00B84F63" w:rsidRDefault="001B3BD6" w:rsidP="00B84F63">
      <w:pPr>
        <w:autoSpaceDE w:val="0"/>
        <w:autoSpaceDN w:val="0"/>
        <w:adjustRightInd w:val="0"/>
        <w:rPr>
          <w:rFonts w:cs="Arial"/>
          <w:color w:val="000000"/>
        </w:rPr>
      </w:pPr>
      <w:r w:rsidRPr="00B84F63">
        <w:rPr>
          <w:rFonts w:cs="Arial"/>
          <w:color w:val="000000"/>
        </w:rPr>
        <w:t xml:space="preserve">A szolgáltatók kötelezettsége, hogy </w:t>
      </w:r>
      <w:r w:rsidR="007D1B02">
        <w:rPr>
          <w:rFonts w:asciiTheme="majorHAnsi" w:hAnsiTheme="majorHAnsi" w:cstheme="majorHAnsi"/>
          <w:color w:val="000000"/>
        </w:rPr>
        <w:t>azonosítsák</w:t>
      </w:r>
      <w:r w:rsidR="007D1B02" w:rsidRPr="00B84F63">
        <w:rPr>
          <w:rFonts w:cs="Arial"/>
          <w:color w:val="000000"/>
        </w:rPr>
        <w:t xml:space="preserve"> </w:t>
      </w:r>
      <w:r w:rsidR="007D1B02">
        <w:rPr>
          <w:rFonts w:asciiTheme="majorHAnsi" w:hAnsiTheme="majorHAnsi" w:cstheme="majorHAnsi"/>
          <w:color w:val="000000"/>
        </w:rPr>
        <w:t xml:space="preserve">és ellenőrizzék </w:t>
      </w:r>
      <w:r w:rsidRPr="00B84F63">
        <w:rPr>
          <w:rFonts w:cs="Arial"/>
          <w:color w:val="000000"/>
        </w:rPr>
        <w:t xml:space="preserve">a tényleges tulajdonos(oka)t, aki(k) </w:t>
      </w:r>
      <w:r w:rsidR="007D1B02">
        <w:rPr>
          <w:rFonts w:asciiTheme="majorHAnsi" w:hAnsiTheme="majorHAnsi" w:cstheme="majorHAnsi"/>
          <w:color w:val="000000"/>
        </w:rPr>
        <w:t>minden esetben kizárólag</w:t>
      </w:r>
      <w:r w:rsidRPr="00B84F63">
        <w:rPr>
          <w:rFonts w:cs="Arial"/>
          <w:color w:val="000000"/>
        </w:rPr>
        <w:t xml:space="preserve"> természetes személy(ek) lehet(nek), azaz tényleges tulajdonos nem lehet jogi személy vagy jogi személyiséggel nem rendelkező szervezet. </w:t>
      </w:r>
    </w:p>
    <w:p w14:paraId="04318247" w14:textId="77777777" w:rsidR="00F11D76" w:rsidRPr="00B84F63" w:rsidRDefault="00F11D76" w:rsidP="00B84F63">
      <w:pPr>
        <w:autoSpaceDE w:val="0"/>
        <w:autoSpaceDN w:val="0"/>
        <w:adjustRightInd w:val="0"/>
        <w:rPr>
          <w:rFonts w:cs="Arial"/>
          <w:color w:val="000000"/>
        </w:rPr>
      </w:pPr>
    </w:p>
    <w:p w14:paraId="7A5F82F4" w14:textId="77777777" w:rsidR="001B3BD6" w:rsidRPr="00B521E5" w:rsidRDefault="001B3BD6" w:rsidP="00B84F63">
      <w:pPr>
        <w:autoSpaceDE w:val="0"/>
        <w:autoSpaceDN w:val="0"/>
        <w:adjustRightInd w:val="0"/>
        <w:rPr>
          <w:rFonts w:cs="Arial"/>
          <w:b/>
          <w:color w:val="000000"/>
        </w:rPr>
      </w:pPr>
      <w:bookmarkStart w:id="1" w:name="_Toc525743828"/>
      <w:r w:rsidRPr="00B521E5">
        <w:rPr>
          <w:rFonts w:cs="Arial"/>
          <w:b/>
          <w:caps/>
          <w:color w:val="000000"/>
        </w:rPr>
        <w:t>A tényleges tulajdonos személyének megállapítása</w:t>
      </w:r>
      <w:bookmarkEnd w:id="1"/>
      <w:r w:rsidRPr="00B521E5">
        <w:rPr>
          <w:rFonts w:cs="Arial"/>
          <w:b/>
          <w:caps/>
          <w:color w:val="000000"/>
        </w:rPr>
        <w:t xml:space="preserve"> </w:t>
      </w:r>
    </w:p>
    <w:p w14:paraId="3D2FCE71" w14:textId="77777777" w:rsidR="001B3BD6" w:rsidRPr="00B84F63" w:rsidRDefault="001B3BD6" w:rsidP="00B84F63">
      <w:pPr>
        <w:autoSpaceDE w:val="0"/>
        <w:autoSpaceDN w:val="0"/>
        <w:adjustRightInd w:val="0"/>
        <w:rPr>
          <w:rFonts w:cs="Arial"/>
          <w:color w:val="000000"/>
        </w:rPr>
      </w:pPr>
      <w:r w:rsidRPr="00B84F63">
        <w:rPr>
          <w:rFonts w:cs="Arial"/>
          <w:color w:val="000000"/>
        </w:rPr>
        <w:t>A tényleges tulajdonos személyének megállapításánál az alábbi három elemet kell figyelembe venni:</w:t>
      </w:r>
    </w:p>
    <w:p w14:paraId="6E0F8C01" w14:textId="77777777" w:rsidR="001B3BD6" w:rsidRPr="00B84F63" w:rsidRDefault="001B3BD6" w:rsidP="00B84F63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ind w:left="426"/>
        <w:rPr>
          <w:rFonts w:cs="Arial"/>
          <w:color w:val="000000"/>
        </w:rPr>
      </w:pPr>
      <w:r w:rsidRPr="00B84F63">
        <w:rPr>
          <w:rFonts w:cs="Arial"/>
          <w:color w:val="000000"/>
        </w:rPr>
        <w:t>Ki az a természetes személy, aki közvetlenül vagy közvetett módon a szavazati jogok vagy a tulajdoni hányad legalább 25%-ával rendelkezik</w:t>
      </w:r>
      <w:r w:rsidR="005F6994">
        <w:rPr>
          <w:rFonts w:asciiTheme="majorHAnsi" w:hAnsiTheme="majorHAnsi" w:cstheme="majorHAnsi"/>
          <w:color w:val="000000"/>
        </w:rPr>
        <w:t xml:space="preserve"> vagy nem a szabályozott piacon jegyzett társaság esetén ki az, aki egyéb módon tényleges irányítást, ellenőrzést gyakorol</w:t>
      </w:r>
      <w:r w:rsidRPr="00B84F63">
        <w:rPr>
          <w:rFonts w:cs="Arial"/>
          <w:color w:val="000000"/>
        </w:rPr>
        <w:t>?</w:t>
      </w:r>
    </w:p>
    <w:p w14:paraId="657B0317" w14:textId="77777777" w:rsidR="001B3BD6" w:rsidRPr="00B84F63" w:rsidRDefault="001B3BD6" w:rsidP="00B84F63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ind w:left="426"/>
        <w:rPr>
          <w:rFonts w:cs="Arial"/>
          <w:color w:val="000000"/>
        </w:rPr>
      </w:pPr>
      <w:r w:rsidRPr="00B84F63">
        <w:rPr>
          <w:rFonts w:cs="Arial"/>
          <w:color w:val="000000"/>
        </w:rPr>
        <w:t>Ki az a természetes személy, aki a jogi személy vagy jogi személyiséggel nem rendelkező szervezet ügyfélben meghatározó befolyással rendelkezik?</w:t>
      </w:r>
    </w:p>
    <w:p w14:paraId="3B326598" w14:textId="77777777" w:rsidR="001B3BD6" w:rsidRPr="00B84F63" w:rsidRDefault="001B3BD6" w:rsidP="00B84F63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ind w:left="426"/>
        <w:rPr>
          <w:rFonts w:cs="Arial"/>
          <w:color w:val="000000"/>
        </w:rPr>
      </w:pPr>
      <w:r w:rsidRPr="00B84F63">
        <w:rPr>
          <w:rFonts w:cs="Arial"/>
          <w:color w:val="000000"/>
        </w:rPr>
        <w:t xml:space="preserve">Ki az a természetes személy, </w:t>
      </w:r>
      <w:r w:rsidR="00FF2DF0">
        <w:rPr>
          <w:rFonts w:asciiTheme="majorHAnsi" w:hAnsiTheme="majorHAnsi" w:cstheme="majorHAnsi"/>
          <w:color w:val="000000"/>
        </w:rPr>
        <w:t xml:space="preserve">akinek a megbízásából valamely ügyletet végrehajtanak, vagy </w:t>
      </w:r>
      <w:r w:rsidRPr="00B84F63">
        <w:rPr>
          <w:rFonts w:cs="Arial"/>
          <w:color w:val="000000"/>
        </w:rPr>
        <w:t xml:space="preserve">aki tényleges irányítást, ellenőrzést gyakorol a természetes személy ügyfél tevékenysége felett? </w:t>
      </w:r>
    </w:p>
    <w:p w14:paraId="177042B3" w14:textId="77777777" w:rsidR="001B3BD6" w:rsidRPr="00B84F63" w:rsidRDefault="001B3BD6" w:rsidP="00B84F63">
      <w:pPr>
        <w:autoSpaceDE w:val="0"/>
        <w:autoSpaceDN w:val="0"/>
        <w:adjustRightInd w:val="0"/>
        <w:rPr>
          <w:rFonts w:cs="Arial"/>
          <w:color w:val="000000"/>
        </w:rPr>
      </w:pPr>
      <w:r w:rsidRPr="00B84F63">
        <w:rPr>
          <w:rFonts w:cs="Arial"/>
          <w:color w:val="000000"/>
        </w:rPr>
        <w:t>A tényleges tulajdonos az a természetes személy, aki megfelel bármelyik fenti elemnek, vagy a három elem bármely kombinációjának.</w:t>
      </w:r>
    </w:p>
    <w:p w14:paraId="48BB95A2" w14:textId="77777777" w:rsidR="001B3BD6" w:rsidRPr="00B84F63" w:rsidRDefault="001B3BD6" w:rsidP="00B84F63">
      <w:pPr>
        <w:autoSpaceDE w:val="0"/>
        <w:autoSpaceDN w:val="0"/>
        <w:adjustRightInd w:val="0"/>
        <w:rPr>
          <w:rFonts w:cs="Arial"/>
          <w:color w:val="000000"/>
        </w:rPr>
      </w:pPr>
      <w:r w:rsidRPr="00B84F63">
        <w:rPr>
          <w:rFonts w:cs="Arial"/>
          <w:color w:val="000000"/>
        </w:rPr>
        <w:t xml:space="preserve">Vannak olyan </w:t>
      </w:r>
      <w:r w:rsidR="007D1B02">
        <w:rPr>
          <w:rFonts w:asciiTheme="majorHAnsi" w:hAnsiTheme="majorHAnsi" w:cstheme="majorHAnsi"/>
          <w:color w:val="000000"/>
        </w:rPr>
        <w:t xml:space="preserve">természetes </w:t>
      </w:r>
      <w:r w:rsidRPr="00B84F63">
        <w:rPr>
          <w:rFonts w:cs="Arial"/>
          <w:color w:val="000000"/>
        </w:rPr>
        <w:t xml:space="preserve">személyek, akik tényleges irányítást gyakorolnak az ügyfél felett, de nem rendelkeznek tulajdoni hányaddal, és nem végeznek a nevükben tranzakciókat. </w:t>
      </w:r>
      <w:r w:rsidR="007D1B02">
        <w:rPr>
          <w:rFonts w:asciiTheme="majorHAnsi" w:hAnsiTheme="majorHAnsi" w:cstheme="majorHAnsi"/>
          <w:color w:val="000000"/>
        </w:rPr>
        <w:t>Ezen személyek</w:t>
      </w:r>
      <w:r w:rsidRPr="00B84F63">
        <w:rPr>
          <w:rFonts w:cs="Arial"/>
          <w:color w:val="000000"/>
        </w:rPr>
        <w:t xml:space="preserve"> is tényleges tulajdonosoknak minősülnek. A tényleges irányítás, a tulajdonjog és az a személy, akinek a nevében tranzakciót végeznek, nem zárja ki egymást.</w:t>
      </w:r>
      <w:r w:rsidR="00B65FBB">
        <w:rPr>
          <w:rFonts w:asciiTheme="majorHAnsi" w:hAnsiTheme="majorHAnsi" w:cstheme="majorHAnsi"/>
          <w:color w:val="000000"/>
        </w:rPr>
        <w:t xml:space="preserve"> Különösképpen igaz ez arra az esetre, amikor az offshore gazdasági társaság külföldi tulajdonosa jelenik meg tényleges tulajdonosként, de a tényleges irányítást és ellenőrzést a számlán rendelkezési jogosultsággal rendelkező vagy </w:t>
      </w:r>
      <w:r w:rsidR="007120AC">
        <w:rPr>
          <w:rFonts w:asciiTheme="majorHAnsi" w:hAnsiTheme="majorHAnsi" w:cstheme="majorHAnsi"/>
          <w:color w:val="000000"/>
        </w:rPr>
        <w:t xml:space="preserve">a </w:t>
      </w:r>
      <w:r w:rsidR="00B65FBB">
        <w:rPr>
          <w:rFonts w:asciiTheme="majorHAnsi" w:hAnsiTheme="majorHAnsi" w:cstheme="majorHAnsi"/>
          <w:color w:val="000000"/>
        </w:rPr>
        <w:t>meghatalmazott személy gyakorolja.</w:t>
      </w:r>
    </w:p>
    <w:p w14:paraId="5F684210" w14:textId="77777777" w:rsidR="001B3BD6" w:rsidRPr="00B84F63" w:rsidRDefault="001B3BD6" w:rsidP="00B84F63">
      <w:pPr>
        <w:autoSpaceDE w:val="0"/>
        <w:autoSpaceDN w:val="0"/>
        <w:adjustRightInd w:val="0"/>
        <w:rPr>
          <w:rFonts w:cs="Arial"/>
          <w:color w:val="000000"/>
        </w:rPr>
      </w:pPr>
      <w:r w:rsidRPr="00B84F63">
        <w:rPr>
          <w:rFonts w:cs="Arial"/>
          <w:color w:val="000000"/>
        </w:rPr>
        <w:t>Az üzleti kapcsolat létesítéséhez meg kell határozni és ellenőrizni kell a tényleges tulajdonost. Meg kell állapítani és minden rétegben meg kell érteni az ügyfél tulajdonosi struktúráját. A tényleges tulajdonos nem feltétlenül egy személy, több tényleges tulajdonosa is lehet egy jogi személynek. Ha indokolatlanul bonyolult a tulajdonosi struktúra, akkor fennáll annak a lehetősége, hogy a struktúrát a tényleges tulajdonos elrejtésére használják.</w:t>
      </w:r>
    </w:p>
    <w:p w14:paraId="3DBB5454" w14:textId="77777777" w:rsidR="001B3BD6" w:rsidRPr="00B84F63" w:rsidRDefault="001B3BD6" w:rsidP="00B84F63">
      <w:pPr>
        <w:autoSpaceDE w:val="0"/>
        <w:autoSpaceDN w:val="0"/>
        <w:adjustRightInd w:val="0"/>
        <w:rPr>
          <w:rFonts w:cs="Arial"/>
          <w:color w:val="000000"/>
        </w:rPr>
      </w:pPr>
      <w:r w:rsidRPr="00B84F63">
        <w:rPr>
          <w:rFonts w:cs="Arial"/>
          <w:color w:val="000000"/>
        </w:rPr>
        <w:lastRenderedPageBreak/>
        <w:t>Sok esetben az ügyfél gyorsan és könnyen tud információt szolgáltatni a tulajdonosi struktúrájáról. Más esetekben előfordulhat, hogy további információ beszerzésére van szüksége, amely adott esetben több időt igényelhet. A szolgáltatók bármikor dönthetnek úgy, hogy megállnak az üzleti kapcsolat létesítésére irányuló folyamatban, ha úgy látják, az információ beszerzése lehetetlen. Ha azonban a tényleges tulajdonos azonosítása és ellenőrzése nem történt meg, akkor a teljes körű ügyfél-átvilágítás nem fejeződött be, a szolgáltató nem létesíthet üzleti kapcsolatot, illetve az ügyfél nem végezhet ügyleti megbízást. (Pmt. 13.§ (8))</w:t>
      </w:r>
    </w:p>
    <w:p w14:paraId="569EDF4C" w14:textId="77777777" w:rsidR="001B3BD6" w:rsidRPr="00B84F63" w:rsidRDefault="001B3BD6" w:rsidP="00B84F63">
      <w:pPr>
        <w:autoSpaceDE w:val="0"/>
        <w:autoSpaceDN w:val="0"/>
        <w:adjustRightInd w:val="0"/>
        <w:rPr>
          <w:rFonts w:cs="Arial"/>
          <w:color w:val="000000"/>
        </w:rPr>
      </w:pPr>
      <w:r w:rsidRPr="00B84F63">
        <w:rPr>
          <w:rFonts w:cs="Arial"/>
          <w:color w:val="000000"/>
        </w:rPr>
        <w:t>Miután a szolgáltató azonosította a tényleges tulajdonos(oka)t, köteles a személyazonosság(uk)ra vonatkozó adat ellenőrzésére (Pmt. 9.§ (4)).</w:t>
      </w:r>
    </w:p>
    <w:p w14:paraId="27E95D13" w14:textId="77777777" w:rsidR="00641EF9" w:rsidRPr="00B84F63" w:rsidRDefault="00641EF9" w:rsidP="00B84F63">
      <w:pPr>
        <w:autoSpaceDE w:val="0"/>
        <w:autoSpaceDN w:val="0"/>
        <w:adjustRightInd w:val="0"/>
        <w:ind w:left="360"/>
        <w:rPr>
          <w:rFonts w:cs="Arial"/>
          <w:color w:val="000000"/>
        </w:rPr>
      </w:pPr>
    </w:p>
    <w:p w14:paraId="3EA45C0C" w14:textId="77777777" w:rsidR="001B3BD6" w:rsidRPr="00B84F63" w:rsidRDefault="001B3BD6" w:rsidP="00B84F63">
      <w:pPr>
        <w:autoSpaceDE w:val="0"/>
        <w:autoSpaceDN w:val="0"/>
        <w:adjustRightInd w:val="0"/>
        <w:rPr>
          <w:rFonts w:cs="Arial"/>
          <w:b/>
          <w:color w:val="000000"/>
        </w:rPr>
      </w:pPr>
      <w:bookmarkStart w:id="2" w:name="_Toc525743829"/>
      <w:r w:rsidRPr="00B84F63">
        <w:rPr>
          <w:rFonts w:cs="Arial"/>
          <w:b/>
          <w:color w:val="000000"/>
        </w:rPr>
        <w:t>Tulajdonjog</w:t>
      </w:r>
      <w:bookmarkEnd w:id="2"/>
    </w:p>
    <w:p w14:paraId="426C1066" w14:textId="77777777" w:rsidR="00F11D76" w:rsidRPr="00B84F63" w:rsidRDefault="001B3BD6" w:rsidP="00B84F63">
      <w:pPr>
        <w:autoSpaceDE w:val="0"/>
        <w:autoSpaceDN w:val="0"/>
        <w:adjustRightInd w:val="0"/>
        <w:rPr>
          <w:rFonts w:cs="Arial"/>
          <w:color w:val="000000"/>
        </w:rPr>
      </w:pPr>
      <w:r w:rsidRPr="00B84F63">
        <w:rPr>
          <w:rFonts w:cs="Arial"/>
          <w:color w:val="000000"/>
        </w:rPr>
        <w:t>Bizonyos ügyfelek esetén előfordulhat, hogy a tulajdonosok nagy száma miatt egyikük szavazati vagy tulajdoni hányada sem éri el a 25%-ot. Ebben az esetben azt kell nézni, hogy melyikük rendelkezik meghatározó befolyással a jogi személyben.</w:t>
      </w:r>
      <w:r w:rsidR="00A035D6" w:rsidRPr="00B84F63">
        <w:rPr>
          <w:rFonts w:cs="Arial"/>
          <w:color w:val="000000"/>
        </w:rPr>
        <w:t xml:space="preserve"> </w:t>
      </w:r>
    </w:p>
    <w:p w14:paraId="46BE034E" w14:textId="77777777" w:rsidR="001B3BD6" w:rsidRPr="00B84F63" w:rsidRDefault="001B3BD6" w:rsidP="00B84F63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0291908C" w14:textId="77777777" w:rsidR="001B3BD6" w:rsidRPr="00B84F63" w:rsidRDefault="001B3BD6" w:rsidP="00B84F63">
      <w:pPr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B84F63">
        <w:rPr>
          <w:rFonts w:cs="Arial"/>
          <w:color w:val="000000"/>
          <w:u w:val="single"/>
        </w:rPr>
        <w:t>Meghatározó befolyás</w:t>
      </w:r>
    </w:p>
    <w:p w14:paraId="2562E9BB" w14:textId="77777777" w:rsidR="001B3BD6" w:rsidRPr="00B84F63" w:rsidRDefault="001B3BD6" w:rsidP="00B84F63">
      <w:pPr>
        <w:autoSpaceDE w:val="0"/>
        <w:autoSpaceDN w:val="0"/>
        <w:adjustRightInd w:val="0"/>
        <w:rPr>
          <w:rFonts w:cs="Arial"/>
          <w:color w:val="000000"/>
        </w:rPr>
      </w:pPr>
      <w:r w:rsidRPr="00B84F63">
        <w:rPr>
          <w:rFonts w:cs="Arial"/>
          <w:color w:val="000000"/>
        </w:rPr>
        <w:t>A Ptk. 8:2 § (2) bekezdése alapján a befolyással rendelkező akkor rendelkezik egy jogi személyben meghatározó befolyással, ha annak tagja vagy részvényese, és</w:t>
      </w:r>
    </w:p>
    <w:p w14:paraId="5EAD7E7B" w14:textId="77777777" w:rsidR="001B3BD6" w:rsidRPr="00B84F63" w:rsidRDefault="001B3BD6" w:rsidP="00B84F63">
      <w:pPr>
        <w:autoSpaceDE w:val="0"/>
        <w:autoSpaceDN w:val="0"/>
        <w:adjustRightInd w:val="0"/>
        <w:rPr>
          <w:rFonts w:cs="Arial"/>
          <w:color w:val="000000"/>
        </w:rPr>
      </w:pPr>
      <w:r w:rsidRPr="00B84F63">
        <w:rPr>
          <w:rFonts w:cs="Arial"/>
          <w:color w:val="000000"/>
        </w:rPr>
        <w:t>a) jogosult e jogi személy vezető tisztségviselői vagy felügyelőbizottsága tagjai többségének megválasztására, illetve visszahívására; vagy</w:t>
      </w:r>
    </w:p>
    <w:p w14:paraId="40DA1378" w14:textId="77777777" w:rsidR="001B3BD6" w:rsidRPr="00B84F63" w:rsidRDefault="001B3BD6" w:rsidP="00B84F63">
      <w:pPr>
        <w:autoSpaceDE w:val="0"/>
        <w:autoSpaceDN w:val="0"/>
        <w:adjustRightInd w:val="0"/>
        <w:rPr>
          <w:rFonts w:cs="Arial"/>
          <w:color w:val="000000"/>
        </w:rPr>
      </w:pPr>
      <w:r w:rsidRPr="00B84F63">
        <w:rPr>
          <w:rFonts w:cs="Arial"/>
          <w:color w:val="000000"/>
        </w:rPr>
        <w:t>b) a jogi személy más tagjai, illetve részvényesei a befolyással rendelkezővel kötött megállapodás alapján a befolyással rendelkezővel azonos tartalommal szavaznak, vagy a befolyással rendelkezőn keresztül gyakorolják szavazati jogukat, feltéve, hogy együtt a szavazatok több mint felével rendelkeznek.</w:t>
      </w:r>
    </w:p>
    <w:p w14:paraId="0929B3D2" w14:textId="77777777" w:rsidR="001B3BD6" w:rsidRPr="00B84F63" w:rsidRDefault="001B3BD6" w:rsidP="00B84F63">
      <w:pPr>
        <w:autoSpaceDE w:val="0"/>
        <w:autoSpaceDN w:val="0"/>
        <w:adjustRightInd w:val="0"/>
        <w:rPr>
          <w:rFonts w:cs="Arial"/>
          <w:color w:val="000000"/>
        </w:rPr>
      </w:pPr>
      <w:r w:rsidRPr="00B84F63">
        <w:rPr>
          <w:rFonts w:cs="Arial"/>
          <w:color w:val="000000"/>
        </w:rPr>
        <w:t>A jogi személy ügyfelek vezetési és vállalatirányítási struktúrájának megismerését követően lehet eldönteni, hogy ki rendelkezik meghatározó befolyással.</w:t>
      </w:r>
    </w:p>
    <w:p w14:paraId="1FE42EDF" w14:textId="77777777" w:rsidR="00F11D76" w:rsidRDefault="00F11D76" w:rsidP="00B84F63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u w:val="single"/>
        </w:rPr>
      </w:pPr>
    </w:p>
    <w:p w14:paraId="0FE6E19A" w14:textId="77777777" w:rsidR="001B3BD6" w:rsidRPr="00B84F63" w:rsidRDefault="001B3BD6" w:rsidP="00B84F63">
      <w:pPr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B84F63">
        <w:rPr>
          <w:rFonts w:cs="Arial"/>
          <w:color w:val="000000"/>
          <w:u w:val="single"/>
        </w:rPr>
        <w:t>Az a személy, akinek megbízásából valamely ügyletet végrehajtanak</w:t>
      </w:r>
    </w:p>
    <w:p w14:paraId="27699A74" w14:textId="77777777" w:rsidR="001B3BD6" w:rsidRPr="00B84F63" w:rsidRDefault="001B3BD6" w:rsidP="00B84F63">
      <w:pPr>
        <w:autoSpaceDE w:val="0"/>
        <w:autoSpaceDN w:val="0"/>
        <w:adjustRightInd w:val="0"/>
        <w:rPr>
          <w:rFonts w:cs="Arial"/>
          <w:color w:val="000000"/>
        </w:rPr>
      </w:pPr>
      <w:r w:rsidRPr="00B84F63">
        <w:rPr>
          <w:rFonts w:cs="Arial"/>
          <w:color w:val="000000"/>
        </w:rPr>
        <w:t>Tényleges tulajdonos az a személy is, akinek nevében valamely ügyletet végrehajtanak. Ez lehet pl. a szolgáltató ügyfelének az ügyfele.</w:t>
      </w:r>
    </w:p>
    <w:p w14:paraId="19570EE3" w14:textId="77777777" w:rsidR="001B3BD6" w:rsidRPr="00B84F63" w:rsidRDefault="001B3BD6" w:rsidP="00B84F63">
      <w:pPr>
        <w:autoSpaceDE w:val="0"/>
        <w:autoSpaceDN w:val="0"/>
        <w:adjustRightInd w:val="0"/>
        <w:rPr>
          <w:rFonts w:cs="Arial"/>
          <w:color w:val="000000"/>
        </w:rPr>
      </w:pPr>
      <w:r w:rsidRPr="00B84F63">
        <w:rPr>
          <w:rFonts w:cs="Arial"/>
          <w:color w:val="000000"/>
        </w:rPr>
        <w:t>Példa erre, amikor a szolgáltató tudja, hogy valaki (A személy) alkalmanként egy másik személy (B személy) ügyletét végzi, akkor az A személyt és a B személyt is azonosítani és ellenőrizni kell minden más tényleges tulajdonossal együtt.</w:t>
      </w:r>
      <w:r w:rsidR="00FF2DF0">
        <w:rPr>
          <w:rFonts w:asciiTheme="majorHAnsi" w:hAnsiTheme="majorHAnsi" w:cstheme="majorHAnsi"/>
          <w:color w:val="000000"/>
        </w:rPr>
        <w:t xml:space="preserve"> Ez az eset legtöbbször stróman személyek felhasználása során merül fel. </w:t>
      </w:r>
    </w:p>
    <w:p w14:paraId="3BE2DD87" w14:textId="49A4E04B" w:rsidR="001B3BD6" w:rsidRPr="00B84F63" w:rsidRDefault="001B3BD6" w:rsidP="00B84F63">
      <w:pPr>
        <w:autoSpaceDE w:val="0"/>
        <w:autoSpaceDN w:val="0"/>
        <w:adjustRightInd w:val="0"/>
        <w:rPr>
          <w:rFonts w:cs="Arial"/>
          <w:color w:val="000000"/>
        </w:rPr>
      </w:pPr>
      <w:r w:rsidRPr="00B84F63">
        <w:rPr>
          <w:rFonts w:cs="Arial"/>
          <w:color w:val="000000"/>
        </w:rPr>
        <w:t xml:space="preserve">Nem szabad összetéveszteni azt a személyt, akinek </w:t>
      </w:r>
      <w:r w:rsidR="00FF2DF0">
        <w:rPr>
          <w:rFonts w:asciiTheme="majorHAnsi" w:hAnsiTheme="majorHAnsi" w:cstheme="majorHAnsi"/>
          <w:color w:val="000000"/>
        </w:rPr>
        <w:t>a megbízásából</w:t>
      </w:r>
      <w:r w:rsidRPr="00B84F63">
        <w:rPr>
          <w:rFonts w:cs="Arial"/>
          <w:color w:val="000000"/>
        </w:rPr>
        <w:t xml:space="preserve"> valamely ügyletet végrehajtanak azzal a személlyel, akinek a nevében eljárnak. Ez utóbbi nem tartozik a tényleges tulajdonosok körébe, hanem az ügyfél-átvilágítás részeként, mint meghatalmazót kell azonosítani.  </w:t>
      </w:r>
    </w:p>
    <w:p w14:paraId="09594D54" w14:textId="77777777" w:rsidR="00A035D6" w:rsidRPr="00B84F63" w:rsidRDefault="00A035D6" w:rsidP="00B84F63">
      <w:pPr>
        <w:autoSpaceDE w:val="0"/>
        <w:autoSpaceDN w:val="0"/>
        <w:adjustRightInd w:val="0"/>
        <w:rPr>
          <w:rFonts w:cs="Arial"/>
          <w:color w:val="000000"/>
        </w:rPr>
      </w:pPr>
      <w:r w:rsidRPr="00B84F63">
        <w:rPr>
          <w:rFonts w:cs="Arial"/>
          <w:color w:val="000000"/>
        </w:rPr>
        <w:t xml:space="preserve">Amennyiben nem találunk olyan személyt, amely meghatározó befolyással rendelkezik a társaságban, úgy a társaság vezető tisztségviselőjét kell tényleges tulajdonosnak tekinteni. </w:t>
      </w:r>
    </w:p>
    <w:p w14:paraId="41F8355B" w14:textId="77777777" w:rsidR="006E0B3C" w:rsidRDefault="006E0B3C" w:rsidP="00B84F63">
      <w:pPr>
        <w:autoSpaceDE w:val="0"/>
        <w:autoSpaceDN w:val="0"/>
        <w:adjustRightInd w:val="0"/>
        <w:rPr>
          <w:rFonts w:cs="Arial"/>
          <w:color w:val="000000"/>
        </w:rPr>
      </w:pPr>
    </w:p>
    <w:p w14:paraId="6A23B37B" w14:textId="77777777" w:rsidR="00B521E5" w:rsidRDefault="00B521E5" w:rsidP="00B84F63">
      <w:pPr>
        <w:autoSpaceDE w:val="0"/>
        <w:autoSpaceDN w:val="0"/>
        <w:adjustRightInd w:val="0"/>
        <w:rPr>
          <w:rFonts w:cs="Arial"/>
          <w:color w:val="000000"/>
        </w:rPr>
      </w:pPr>
    </w:p>
    <w:p w14:paraId="76A96433" w14:textId="77777777" w:rsidR="00B521E5" w:rsidRPr="00B84F63" w:rsidRDefault="00B521E5" w:rsidP="00B84F63">
      <w:pPr>
        <w:autoSpaceDE w:val="0"/>
        <w:autoSpaceDN w:val="0"/>
        <w:adjustRightInd w:val="0"/>
        <w:rPr>
          <w:rFonts w:cs="Arial"/>
          <w:color w:val="000000"/>
        </w:rPr>
      </w:pPr>
    </w:p>
    <w:p w14:paraId="5B75F5A8" w14:textId="77777777" w:rsidR="001B3BD6" w:rsidRPr="00B84F63" w:rsidRDefault="001B3BD6" w:rsidP="00B84F63">
      <w:pPr>
        <w:autoSpaceDE w:val="0"/>
        <w:autoSpaceDN w:val="0"/>
        <w:adjustRightInd w:val="0"/>
        <w:rPr>
          <w:rFonts w:cs="Arial"/>
          <w:b/>
          <w:color w:val="000000"/>
        </w:rPr>
      </w:pPr>
      <w:bookmarkStart w:id="3" w:name="_Toc525743830"/>
      <w:r w:rsidRPr="00B84F63">
        <w:rPr>
          <w:rFonts w:cs="Arial"/>
          <w:b/>
          <w:color w:val="000000"/>
        </w:rPr>
        <w:lastRenderedPageBreak/>
        <w:t>Kockázatérzékenységi megközelítés</w:t>
      </w:r>
      <w:bookmarkEnd w:id="3"/>
    </w:p>
    <w:p w14:paraId="4F5AB0EC" w14:textId="77777777" w:rsidR="001B3BD6" w:rsidRPr="00B84F63" w:rsidRDefault="001B3BD6" w:rsidP="00B84F63">
      <w:pPr>
        <w:autoSpaceDE w:val="0"/>
        <w:autoSpaceDN w:val="0"/>
        <w:adjustRightInd w:val="0"/>
        <w:rPr>
          <w:rFonts w:cs="Arial"/>
          <w:color w:val="000000"/>
        </w:rPr>
      </w:pPr>
      <w:r w:rsidRPr="00B84F63">
        <w:rPr>
          <w:rFonts w:cs="Arial"/>
          <w:color w:val="000000"/>
        </w:rPr>
        <w:t>A törvény lehetővé teszi a kockázatérzékenységi megközelítés alkalmazását az ügyfelek tényleges tulajdonosainak megállapítása módjára vonatkozóan</w:t>
      </w:r>
      <w:r w:rsidR="00A035D6" w:rsidRPr="00B84F63">
        <w:rPr>
          <w:rFonts w:cs="Arial"/>
          <w:color w:val="000000"/>
        </w:rPr>
        <w:t>. A</w:t>
      </w:r>
      <w:r w:rsidRPr="00B84F63">
        <w:rPr>
          <w:rFonts w:cs="Arial"/>
          <w:color w:val="000000"/>
        </w:rPr>
        <w:t xml:space="preserve">nnak eldöntése, hogy milyen lépéseket kell tenni a tényleges tulajdonos megállapítása és azonosítása érdekében, az az </w:t>
      </w:r>
      <w:r w:rsidR="002D48AC">
        <w:rPr>
          <w:rFonts w:asciiTheme="majorHAnsi" w:hAnsiTheme="majorHAnsi" w:cstheme="majorHAnsi"/>
          <w:color w:val="000000"/>
        </w:rPr>
        <w:t xml:space="preserve">adott </w:t>
      </w:r>
      <w:r w:rsidRPr="00B84F63">
        <w:rPr>
          <w:rFonts w:cs="Arial"/>
          <w:color w:val="000000"/>
        </w:rPr>
        <w:t>ügyf</w:t>
      </w:r>
      <w:r w:rsidR="002D48AC">
        <w:rPr>
          <w:rFonts w:asciiTheme="majorHAnsi" w:hAnsiTheme="majorHAnsi" w:cstheme="majorHAnsi"/>
          <w:color w:val="000000"/>
        </w:rPr>
        <w:t>él</w:t>
      </w:r>
      <w:r w:rsidRPr="00B84F63">
        <w:rPr>
          <w:rFonts w:cs="Arial"/>
          <w:color w:val="000000"/>
        </w:rPr>
        <w:t xml:space="preserve"> kockázati szintjétől függhet. Az ügyfelek kockázati besorolásának és a tényleges tulajdonosok megállapítása módszerének a szolgáltató belső kockázatértékelésén kell alapulnia. </w:t>
      </w:r>
    </w:p>
    <w:p w14:paraId="65422AB8" w14:textId="77777777" w:rsidR="001B3BD6" w:rsidRPr="00B84F63" w:rsidRDefault="001B3BD6" w:rsidP="00B84F63">
      <w:pPr>
        <w:autoSpaceDE w:val="0"/>
        <w:autoSpaceDN w:val="0"/>
        <w:adjustRightInd w:val="0"/>
        <w:rPr>
          <w:rFonts w:cs="Arial"/>
          <w:color w:val="000000"/>
        </w:rPr>
      </w:pPr>
      <w:r w:rsidRPr="00B84F63">
        <w:rPr>
          <w:rFonts w:cs="Arial"/>
          <w:color w:val="000000"/>
        </w:rPr>
        <w:t>A kockázatérzékenységi megközelítés lehetővé teszi, hogy a szolgáltató mellőzze az ügyfélnyilatkoztatást, és a tényleges tulajdonosi adatokat a részére bemutatott okiratok, valamint nyilvánosan hozzáférhető nyilvántartások vagy olyan nyilvántartások alapján rögzítse, amelyeknek kezelőjétől törvény alapján adatigénylésre jogosult (Pmt. 9.§ (5)).</w:t>
      </w:r>
    </w:p>
    <w:p w14:paraId="366DBEA5" w14:textId="77777777" w:rsidR="001B3BD6" w:rsidRPr="00B84F63" w:rsidRDefault="001B3BD6" w:rsidP="00B84F63">
      <w:pPr>
        <w:rPr>
          <w:rFonts w:cs="Arial"/>
          <w:color w:val="000000"/>
        </w:rPr>
      </w:pPr>
      <w:r w:rsidRPr="00B84F63">
        <w:rPr>
          <w:rFonts w:cs="Arial"/>
          <w:color w:val="000000"/>
        </w:rPr>
        <w:t>A tényleges tulajdonos azonosítása során olyan intézkedéseket kell alkalmazni, amelyek biztosítják az ügyfelekkel kapcsolatos következetes döntéseket. A folyamatnak összhangban kell lennie a belső kockázatértékeléssel. Ha az ügyfél magas kockázatú, akkor a</w:t>
      </w:r>
      <w:r w:rsidR="00A035D6" w:rsidRPr="00B84F63">
        <w:rPr>
          <w:rFonts w:cs="Arial"/>
          <w:color w:val="000000"/>
        </w:rPr>
        <w:t xml:space="preserve"> pénzmosás-és a terrorizmus-finans</w:t>
      </w:r>
      <w:r w:rsidRPr="00B84F63">
        <w:rPr>
          <w:rFonts w:cs="Arial"/>
          <w:color w:val="000000"/>
        </w:rPr>
        <w:t>z</w:t>
      </w:r>
      <w:r w:rsidR="00A035D6" w:rsidRPr="00B84F63">
        <w:rPr>
          <w:rFonts w:cs="Arial"/>
          <w:color w:val="000000"/>
        </w:rPr>
        <w:t xml:space="preserve">írozás megelőzési </w:t>
      </w:r>
      <w:r w:rsidRPr="00B84F63">
        <w:rPr>
          <w:rFonts w:cs="Arial"/>
          <w:color w:val="000000"/>
        </w:rPr>
        <w:t>belső kontrollokat magasabb szintre kell emelni.</w:t>
      </w:r>
    </w:p>
    <w:p w14:paraId="2B3785B4" w14:textId="77777777" w:rsidR="006E0B3C" w:rsidRPr="00B84F63" w:rsidRDefault="006E0B3C" w:rsidP="00B84F63">
      <w:pPr>
        <w:autoSpaceDE w:val="0"/>
        <w:autoSpaceDN w:val="0"/>
        <w:adjustRightInd w:val="0"/>
        <w:rPr>
          <w:rFonts w:cs="Arial"/>
          <w:color w:val="000000"/>
        </w:rPr>
      </w:pPr>
    </w:p>
    <w:p w14:paraId="0C1101FE" w14:textId="77777777" w:rsidR="001D2CCB" w:rsidRPr="00B84F63" w:rsidRDefault="001D2CCB" w:rsidP="00B84F63">
      <w:pPr>
        <w:autoSpaceDE w:val="0"/>
        <w:autoSpaceDN w:val="0"/>
        <w:adjustRightInd w:val="0"/>
        <w:rPr>
          <w:rFonts w:cs="Arial"/>
          <w:b/>
          <w:color w:val="000000"/>
        </w:rPr>
      </w:pPr>
      <w:bookmarkStart w:id="4" w:name="_Toc525743831"/>
      <w:bookmarkStart w:id="5" w:name="_Hlk520990619"/>
      <w:bookmarkStart w:id="6" w:name="_Hlk520989512"/>
      <w:r w:rsidRPr="00B84F63">
        <w:rPr>
          <w:rFonts w:cs="Arial"/>
          <w:b/>
          <w:color w:val="000000"/>
        </w:rPr>
        <w:t>A tényleges tulajdonosok elfedésére kialakított módszerek</w:t>
      </w:r>
      <w:bookmarkEnd w:id="4"/>
    </w:p>
    <w:p w14:paraId="4A5B862A" w14:textId="77777777" w:rsidR="001D2CCB" w:rsidRDefault="001D2CCB" w:rsidP="00B84F63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B84F63">
        <w:rPr>
          <w:rFonts w:cs="Arial"/>
          <w:color w:val="000000"/>
        </w:rPr>
        <w:t xml:space="preserve">A bűnözők számos megoldást alkalmaznak a vagyon és az ügyletek mögött álló tényleges tulajdonosok elfedésére: </w:t>
      </w:r>
    </w:p>
    <w:p w14:paraId="7C626361" w14:textId="77777777" w:rsidR="001D2CCB" w:rsidRPr="00B84F63" w:rsidRDefault="001D2CCB" w:rsidP="00B84F63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rPr>
          <w:rFonts w:cs="Arial"/>
          <w:color w:val="000000"/>
        </w:rPr>
      </w:pPr>
      <w:r w:rsidRPr="00B84F63">
        <w:rPr>
          <w:rFonts w:cs="Arial"/>
          <w:color w:val="000000"/>
        </w:rPr>
        <w:t>Összetett tulajdonosi és irányítási struktúrákat;</w:t>
      </w:r>
    </w:p>
    <w:p w14:paraId="658B7B6B" w14:textId="77777777" w:rsidR="001D2CCB" w:rsidRPr="00B84F63" w:rsidRDefault="001D2CCB" w:rsidP="00B84F63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rPr>
          <w:rFonts w:cs="Arial"/>
          <w:color w:val="000000"/>
        </w:rPr>
      </w:pPr>
      <w:r w:rsidRPr="00B84F63">
        <w:rPr>
          <w:rFonts w:cs="Arial"/>
          <w:color w:val="000000"/>
        </w:rPr>
        <w:t>Fantom-, alvó- és fedőcégeket;</w:t>
      </w:r>
    </w:p>
    <w:p w14:paraId="330AA963" w14:textId="59B413A5" w:rsidR="001D2CCB" w:rsidRPr="00B84F63" w:rsidRDefault="001D2CCB" w:rsidP="00B84F63">
      <w:pPr>
        <w:pStyle w:val="Listaszerbekezds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rPr>
          <w:rFonts w:cs="Arial"/>
          <w:color w:val="000000"/>
        </w:rPr>
      </w:pPr>
      <w:r w:rsidRPr="00B84F63">
        <w:rPr>
          <w:rFonts w:cs="Arial"/>
          <w:color w:val="000000"/>
        </w:rPr>
        <w:t>Bizalmi vagyonkezel</w:t>
      </w:r>
      <w:r w:rsidR="00DE48B0" w:rsidRPr="00B84F63">
        <w:rPr>
          <w:rFonts w:cs="Arial"/>
          <w:color w:val="000000"/>
        </w:rPr>
        <w:t>ési szolgáltatás igénybe</w:t>
      </w:r>
      <w:bookmarkStart w:id="7" w:name="_GoBack"/>
      <w:bookmarkEnd w:id="7"/>
      <w:r w:rsidR="00DE48B0" w:rsidRPr="00B84F63">
        <w:rPr>
          <w:rFonts w:cs="Arial"/>
          <w:color w:val="000000"/>
        </w:rPr>
        <w:t>vételét</w:t>
      </w:r>
      <w:r w:rsidRPr="00B84F63">
        <w:rPr>
          <w:rFonts w:cs="Arial"/>
          <w:color w:val="000000"/>
        </w:rPr>
        <w:t>, amelyek lehetővé teszik a vagyon jogi és tényleges tulajdonosának szétválasztását;</w:t>
      </w:r>
    </w:p>
    <w:p w14:paraId="3B111BEC" w14:textId="77777777" w:rsidR="001D2CCB" w:rsidRPr="00B84F63" w:rsidRDefault="001D2CCB" w:rsidP="00B84F63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rPr>
          <w:rFonts w:cs="Arial"/>
          <w:color w:val="000000"/>
        </w:rPr>
      </w:pPr>
      <w:r w:rsidRPr="00B84F63">
        <w:rPr>
          <w:rFonts w:cs="Arial"/>
          <w:color w:val="000000"/>
        </w:rPr>
        <w:t>Bemutatóra szóló részvényeket és részvényeseket;</w:t>
      </w:r>
    </w:p>
    <w:p w14:paraId="1A690839" w14:textId="77777777" w:rsidR="001D2CCB" w:rsidRPr="00B84F63" w:rsidRDefault="001D2CCB" w:rsidP="00B84F63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rPr>
          <w:rFonts w:cs="Arial"/>
          <w:color w:val="000000"/>
        </w:rPr>
      </w:pPr>
      <w:r w:rsidRPr="00B84F63">
        <w:rPr>
          <w:rFonts w:cs="Arial"/>
          <w:color w:val="000000"/>
        </w:rPr>
        <w:t>Jogi személy igazgatókat (amelyik országban ez lehetséges);</w:t>
      </w:r>
    </w:p>
    <w:p w14:paraId="4A6D443B" w14:textId="0FA5D224" w:rsidR="001D2CCB" w:rsidRDefault="001D2CCB" w:rsidP="00B84F63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rPr>
          <w:rFonts w:cs="Arial"/>
          <w:color w:val="000000"/>
        </w:rPr>
      </w:pPr>
      <w:r w:rsidRPr="00B84F63">
        <w:rPr>
          <w:rFonts w:cs="Arial"/>
          <w:color w:val="000000"/>
        </w:rPr>
        <w:t>Kijelölt ügyvezetőket („nominee director”) és részvényesi meghatalmazottakat („nominee shareholder”).</w:t>
      </w:r>
    </w:p>
    <w:p w14:paraId="04FC2231" w14:textId="77777777" w:rsidR="00AD39D1" w:rsidRPr="00B521E5" w:rsidRDefault="00AD39D1" w:rsidP="00AD39D1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B521E5">
        <w:rPr>
          <w:rFonts w:asciiTheme="majorHAnsi" w:hAnsiTheme="majorHAnsi" w:cstheme="majorHAnsi"/>
          <w:color w:val="000000"/>
        </w:rPr>
        <w:t>Strómanokat;</w:t>
      </w:r>
    </w:p>
    <w:p w14:paraId="57B85DEF" w14:textId="77777777" w:rsidR="00AD39D1" w:rsidRPr="00B521E5" w:rsidRDefault="00AD39D1" w:rsidP="00AD39D1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rPr>
          <w:rFonts w:cs="Arial"/>
          <w:color w:val="000000"/>
        </w:rPr>
      </w:pPr>
      <w:r w:rsidRPr="00B521E5">
        <w:rPr>
          <w:rFonts w:asciiTheme="majorHAnsi" w:hAnsiTheme="majorHAnsi" w:cstheme="majorHAnsi"/>
          <w:color w:val="000000"/>
        </w:rPr>
        <w:t>Offshore gazdasági társaságokat;</w:t>
      </w:r>
    </w:p>
    <w:p w14:paraId="677B6C71" w14:textId="77777777" w:rsidR="00AD39D1" w:rsidRPr="00B84F63" w:rsidRDefault="00AD39D1" w:rsidP="00AD39D1">
      <w:pPr>
        <w:pStyle w:val="Listaszerbekezds"/>
        <w:numPr>
          <w:ilvl w:val="0"/>
          <w:numId w:val="0"/>
        </w:numPr>
        <w:autoSpaceDE w:val="0"/>
        <w:autoSpaceDN w:val="0"/>
        <w:adjustRightInd w:val="0"/>
        <w:ind w:left="720"/>
        <w:rPr>
          <w:rFonts w:cs="Arial"/>
          <w:color w:val="000000"/>
        </w:rPr>
      </w:pPr>
    </w:p>
    <w:p w14:paraId="4AD0315A" w14:textId="77777777" w:rsidR="001D2CCB" w:rsidRPr="00B96AF5" w:rsidRDefault="001D2CCB" w:rsidP="00B84F63">
      <w:pPr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B96AF5">
        <w:rPr>
          <w:rFonts w:cs="Arial"/>
          <w:color w:val="000000"/>
          <w:u w:val="single"/>
        </w:rPr>
        <w:t>Összetett tulajdonosi és irányítási szerkezetek létrehozása</w:t>
      </w:r>
    </w:p>
    <w:p w14:paraId="300215D3" w14:textId="77777777" w:rsidR="001D2CCB" w:rsidRPr="00B96AF5" w:rsidRDefault="001D2CCB" w:rsidP="00B84F63">
      <w:pPr>
        <w:autoSpaceDE w:val="0"/>
        <w:autoSpaceDN w:val="0"/>
        <w:adjustRightInd w:val="0"/>
        <w:rPr>
          <w:rFonts w:cs="Arial"/>
          <w:color w:val="000000"/>
        </w:rPr>
      </w:pPr>
      <w:r w:rsidRPr="00B96AF5">
        <w:rPr>
          <w:rFonts w:cs="Arial"/>
          <w:color w:val="000000"/>
        </w:rPr>
        <w:t xml:space="preserve">A tényleges tulajdonos elfedésének </w:t>
      </w:r>
      <w:r w:rsidR="00B339A1">
        <w:rPr>
          <w:rFonts w:asciiTheme="majorHAnsi" w:hAnsiTheme="majorHAnsi" w:cstheme="majorHAnsi"/>
          <w:color w:val="000000"/>
        </w:rPr>
        <w:t xml:space="preserve">egyik </w:t>
      </w:r>
      <w:r w:rsidRPr="00B96AF5">
        <w:rPr>
          <w:rFonts w:cs="Arial"/>
          <w:color w:val="000000"/>
        </w:rPr>
        <w:t>legismertebb módszere az összetett tulajdonosi lánc kialakítása különböző jogi személyek bevonásával annak érdekében, hogy a tényleges tulajdonos és a vagyon közötti távolság növekedjen, így a tényleges tulajdonosok azonosítása és verifikálása nehezebbé váljon. A több országban bejegyzett jogi személyek nagy számban – közbülső tulajdonosként – történő megjelenése, a különböző társasági formák, a több banknál vezetett bankszámla, továbbá a kinevezett ügyvezetők használata nagymértékben zavarhatja és/vagy megakadályozhatja a</w:t>
      </w:r>
      <w:r w:rsidR="00942F6F">
        <w:rPr>
          <w:rFonts w:asciiTheme="majorHAnsi" w:hAnsiTheme="majorHAnsi" w:cstheme="majorHAnsi"/>
          <w:color w:val="000000"/>
        </w:rPr>
        <w:t xml:space="preserve"> tényleges tulajdonosok azonosítását,</w:t>
      </w:r>
      <w:r w:rsidRPr="00B96AF5">
        <w:rPr>
          <w:rFonts w:cs="Arial"/>
          <w:color w:val="000000"/>
        </w:rPr>
        <w:t xml:space="preserve"> </w:t>
      </w:r>
      <w:r w:rsidR="00942F6F">
        <w:rPr>
          <w:rFonts w:asciiTheme="majorHAnsi" w:hAnsiTheme="majorHAnsi" w:cstheme="majorHAnsi"/>
          <w:color w:val="000000"/>
        </w:rPr>
        <w:t xml:space="preserve">így a </w:t>
      </w:r>
      <w:r w:rsidRPr="00B96AF5">
        <w:rPr>
          <w:rFonts w:cs="Arial"/>
          <w:color w:val="000000"/>
        </w:rPr>
        <w:t>felderítést és a nyomozást.</w:t>
      </w:r>
    </w:p>
    <w:p w14:paraId="5B0C081B" w14:textId="77777777" w:rsidR="001D2CCB" w:rsidRPr="00B96AF5" w:rsidRDefault="001D2CCB" w:rsidP="00B84F63">
      <w:pPr>
        <w:autoSpaceDE w:val="0"/>
        <w:autoSpaceDN w:val="0"/>
        <w:adjustRightInd w:val="0"/>
        <w:rPr>
          <w:rFonts w:cs="Arial"/>
          <w:color w:val="000000"/>
        </w:rPr>
      </w:pPr>
      <w:r w:rsidRPr="00B96AF5">
        <w:rPr>
          <w:rFonts w:cs="Arial"/>
          <w:color w:val="000000"/>
        </w:rPr>
        <w:t xml:space="preserve">A különböző joghatóságokon belül és azok között kevés korlátozás van a tulajdonjogi láncok létrehozása kapcsán. A jogi személyeknek lehetőségük van arra, hogy bármely országban alapított társaság részvényeit birtokolják, miközben több ország azt is megengedi, hogy jogi személyek legyenek ügyvezetők. A fantom- és fedőcégek kiemelkedő szerepet töltenek be a legtöbb összetett struktúrában, míg a bizalmi vagyonkezelők és egyéb jogi entitások részvétele kevésbé jellemző. </w:t>
      </w:r>
    </w:p>
    <w:p w14:paraId="779FE672" w14:textId="77777777" w:rsidR="001D2CCB" w:rsidRPr="00B96AF5" w:rsidRDefault="001D2CCB" w:rsidP="00B84F63">
      <w:pPr>
        <w:autoSpaceDE w:val="0"/>
        <w:autoSpaceDN w:val="0"/>
        <w:adjustRightInd w:val="0"/>
        <w:rPr>
          <w:rFonts w:cs="Arial"/>
          <w:color w:val="000000"/>
        </w:rPr>
      </w:pPr>
      <w:r w:rsidRPr="00B96AF5">
        <w:rPr>
          <w:rFonts w:cs="Arial"/>
          <w:color w:val="000000"/>
        </w:rPr>
        <w:t xml:space="preserve">Az összetett tulajdonosi szerkezet legitimitása ellenére ezek a szerkezetek könnyen felhasználhatók a tényleges tulajdonos elfedésére, az adózási kötelezettségek elkerülésére, a vagyon elrejtésére és a bűncselekményből származó jövedelem tisztára mosására. Összetett szerkezeteket használnak csalárd befektetési rendszerekhez, hamis számlázáshoz és egyéb csalásokhoz. </w:t>
      </w:r>
    </w:p>
    <w:p w14:paraId="4C58A02B" w14:textId="0B3E0D80" w:rsidR="001D2CCB" w:rsidRDefault="001D2CCB" w:rsidP="00B84F63">
      <w:pPr>
        <w:autoSpaceDE w:val="0"/>
        <w:autoSpaceDN w:val="0"/>
        <w:adjustRightInd w:val="0"/>
        <w:rPr>
          <w:rFonts w:cs="Arial"/>
          <w:color w:val="000000"/>
        </w:rPr>
      </w:pPr>
      <w:r w:rsidRPr="00B96AF5">
        <w:rPr>
          <w:rFonts w:cs="Arial"/>
          <w:color w:val="000000"/>
        </w:rPr>
        <w:lastRenderedPageBreak/>
        <w:t xml:space="preserve">A külföldi számlavezetés a nemzetközi piacon folytatott üzleti tevékenység fontos és legitim eleme; ugyanakkor a </w:t>
      </w:r>
      <w:r w:rsidR="0073398E" w:rsidRPr="00B96AF5">
        <w:rPr>
          <w:rFonts w:cs="Arial"/>
          <w:color w:val="000000"/>
        </w:rPr>
        <w:t xml:space="preserve">szolgáltatók </w:t>
      </w:r>
      <w:r w:rsidRPr="00B96AF5">
        <w:rPr>
          <w:rFonts w:cs="Arial"/>
          <w:color w:val="000000"/>
        </w:rPr>
        <w:t xml:space="preserve">számára gyakran nehezebb a külföldi vállalati ügyfelek átvilágítása. Ezen túlmenően a vagyon és a cégalapítás elkülönítése akadályozhatja a vállalat üzleti céljának, tulajdonosi és kontrollstruktúrájának, az ügyletek céljának, és különösen a társaság tényleges tulajdonosának megállapítását. </w:t>
      </w:r>
    </w:p>
    <w:p w14:paraId="6698AFE2" w14:textId="77777777" w:rsidR="00123E19" w:rsidRPr="00B96AF5" w:rsidRDefault="00123E19" w:rsidP="00B84F63">
      <w:pPr>
        <w:autoSpaceDE w:val="0"/>
        <w:autoSpaceDN w:val="0"/>
        <w:adjustRightInd w:val="0"/>
        <w:rPr>
          <w:rFonts w:cs="Arial"/>
          <w:color w:val="000000"/>
        </w:rPr>
      </w:pPr>
    </w:p>
    <w:p w14:paraId="107682D5" w14:textId="77777777" w:rsidR="001D2CCB" w:rsidRPr="00B96AF5" w:rsidRDefault="001D2CCB" w:rsidP="00B84F63">
      <w:pPr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B96AF5">
        <w:rPr>
          <w:rFonts w:cs="Arial"/>
          <w:color w:val="000000"/>
          <w:u w:val="single"/>
        </w:rPr>
        <w:t>Fantom-, alvó- és fedőcégek</w:t>
      </w:r>
    </w:p>
    <w:p w14:paraId="2D85DE40" w14:textId="77777777" w:rsidR="001D2CCB" w:rsidRPr="00B96AF5" w:rsidRDefault="001D2CCB" w:rsidP="008825B3">
      <w:pPr>
        <w:autoSpaceDE w:val="0"/>
        <w:autoSpaceDN w:val="0"/>
        <w:adjustRightInd w:val="0"/>
        <w:rPr>
          <w:rFonts w:cs="Arial"/>
          <w:color w:val="000000"/>
        </w:rPr>
      </w:pPr>
      <w:r w:rsidRPr="00B96AF5">
        <w:rPr>
          <w:rFonts w:cs="Arial"/>
          <w:b/>
          <w:color w:val="000000"/>
        </w:rPr>
        <w:t>A fantomcégeket</w:t>
      </w:r>
      <w:r w:rsidRPr="00B96AF5">
        <w:rPr>
          <w:rFonts w:cs="Arial"/>
          <w:color w:val="000000"/>
        </w:rPr>
        <w:t xml:space="preserve"> nehéz kiszűrni, mivel az alapításuk nem különbözik az egyéb célokra létrehozott társaságoktól, azonban ráutaló jelek lehetnek például a következők: </w:t>
      </w:r>
    </w:p>
    <w:p w14:paraId="03AC11EC" w14:textId="77777777" w:rsidR="001D2CCB" w:rsidRDefault="001D2CCB" w:rsidP="008825B3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B96AF5">
        <w:rPr>
          <w:rFonts w:cs="Arial"/>
          <w:color w:val="000000"/>
        </w:rPr>
        <w:t>postafiók kizárólagos használata;</w:t>
      </w:r>
    </w:p>
    <w:p w14:paraId="7B3847F3" w14:textId="77777777" w:rsidR="007235E7" w:rsidRPr="008825B3" w:rsidRDefault="007235E7" w:rsidP="008825B3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asciiTheme="majorHAnsi" w:hAnsiTheme="majorHAnsi" w:cstheme="majorHAnsi"/>
          <w:color w:val="000000"/>
        </w:rPr>
        <w:t>székhelyük székhely-szolgáltatási tevékenységet végző társaság, szervezet címére került bejegyzésre;</w:t>
      </w:r>
    </w:p>
    <w:p w14:paraId="392D1E7A" w14:textId="77777777" w:rsidR="001D2CCB" w:rsidRPr="008825B3" w:rsidRDefault="001D2CCB" w:rsidP="008825B3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</w:rPr>
      </w:pPr>
      <w:r w:rsidRPr="008825B3">
        <w:rPr>
          <w:rFonts w:cs="Arial"/>
          <w:color w:val="000000"/>
        </w:rPr>
        <w:t>alkalmazottak hiánya;</w:t>
      </w:r>
    </w:p>
    <w:p w14:paraId="12F70910" w14:textId="77777777" w:rsidR="007235E7" w:rsidRDefault="001D2CCB" w:rsidP="008825B3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8825B3">
        <w:rPr>
          <w:rFonts w:cs="Arial"/>
          <w:color w:val="000000"/>
        </w:rPr>
        <w:t>az adók és/vagy szociális járulékok, valamint munkabér fizetésének hiánya</w:t>
      </w:r>
      <w:r w:rsidR="007235E7">
        <w:rPr>
          <w:rFonts w:asciiTheme="majorHAnsi" w:hAnsiTheme="majorHAnsi" w:cstheme="majorHAnsi"/>
          <w:color w:val="000000"/>
        </w:rPr>
        <w:t>;</w:t>
      </w:r>
    </w:p>
    <w:p w14:paraId="2A235D04" w14:textId="76D8D393" w:rsidR="001D2CCB" w:rsidRPr="008825B3" w:rsidRDefault="007235E7" w:rsidP="008825B3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asciiTheme="majorHAnsi" w:hAnsiTheme="majorHAnsi" w:cstheme="majorHAnsi"/>
          <w:color w:val="000000"/>
        </w:rPr>
        <w:t>a vezető tisztségviselők és/vagy tulajdonosok külföldi állampolgárok</w:t>
      </w:r>
    </w:p>
    <w:p w14:paraId="29B430C1" w14:textId="7739962D" w:rsidR="001D2CCB" w:rsidRPr="008825B3" w:rsidRDefault="001D2CCB" w:rsidP="008825B3">
      <w:pPr>
        <w:autoSpaceDE w:val="0"/>
        <w:autoSpaceDN w:val="0"/>
        <w:adjustRightInd w:val="0"/>
        <w:rPr>
          <w:rFonts w:cs="Arial"/>
          <w:color w:val="000000"/>
        </w:rPr>
      </w:pPr>
      <w:r w:rsidRPr="008825B3">
        <w:rPr>
          <w:rFonts w:cs="Arial"/>
          <w:color w:val="000000"/>
        </w:rPr>
        <w:t xml:space="preserve">Ezen túlmenően számos fantomcég nem rendelkezik fizikai jelenléttel, ezen társaságok többnyire székhelyszolgáltatót alkalmaznak, és a társaság irányításában korlátozott szereppel bíró névleges ügyvezetők szolgáltatását veszik igénybe. A fantomcégek nem végeznek tényleges </w:t>
      </w:r>
      <w:r w:rsidR="007235E7">
        <w:rPr>
          <w:rFonts w:asciiTheme="majorHAnsi" w:hAnsiTheme="majorHAnsi" w:cstheme="majorHAnsi"/>
          <w:color w:val="000000"/>
        </w:rPr>
        <w:t xml:space="preserve">gazdasági </w:t>
      </w:r>
      <w:r w:rsidRPr="008825B3">
        <w:rPr>
          <w:rFonts w:cs="Arial"/>
          <w:color w:val="000000"/>
        </w:rPr>
        <w:t>tevékenységet</w:t>
      </w:r>
      <w:r w:rsidR="007235E7">
        <w:rPr>
          <w:rFonts w:asciiTheme="majorHAnsi" w:hAnsiTheme="majorHAnsi" w:cstheme="majorHAnsi"/>
          <w:color w:val="000000"/>
        </w:rPr>
        <w:t>.</w:t>
      </w:r>
    </w:p>
    <w:p w14:paraId="00BF2ED7" w14:textId="77777777" w:rsidR="001D2CCB" w:rsidRPr="008825B3" w:rsidRDefault="001D2CCB" w:rsidP="008825B3">
      <w:pPr>
        <w:autoSpaceDE w:val="0"/>
        <w:autoSpaceDN w:val="0"/>
        <w:adjustRightInd w:val="0"/>
        <w:rPr>
          <w:rFonts w:cs="Arial"/>
          <w:color w:val="000000"/>
        </w:rPr>
      </w:pPr>
      <w:r w:rsidRPr="008825B3">
        <w:rPr>
          <w:rFonts w:cs="Arial"/>
          <w:b/>
          <w:color w:val="000000"/>
        </w:rPr>
        <w:t>Az alvócégek</w:t>
      </w:r>
      <w:r w:rsidRPr="008825B3">
        <w:rPr>
          <w:rFonts w:cs="Arial"/>
          <w:color w:val="000000"/>
        </w:rPr>
        <w:t xml:space="preserve"> ezzel szemben már évek óta törvényes módon, ténylegesen működnek, majd eladásuk után az új tulajdonos ezt az előzményt használja fel az üzleti kapcsolatokban vagy hiteligényléskor; egyes alvócégek már kialakították a pénzügyi intézményekkel az ügyfélkapcsolatukat, megkönnyítve ezzel a hazai és nemzetközi pénzügyi rendszerhez való hozzáférést. Amikor az alvócéget értékesítik, a korábbi tulajdonosok átruházzák tulajdonjogukat a vevőre, és az ügyvezetők benyújtják lemondásukat. Időnként a korábbi ügyvezetők a továbbiakban névleges ügyvezetőkként működnek közre. </w:t>
      </w:r>
    </w:p>
    <w:p w14:paraId="41748F99" w14:textId="0AA04D68" w:rsidR="001D2CCB" w:rsidRDefault="001D2CCB" w:rsidP="008825B3">
      <w:pPr>
        <w:autoSpaceDE w:val="0"/>
        <w:autoSpaceDN w:val="0"/>
        <w:adjustRightInd w:val="0"/>
        <w:rPr>
          <w:rFonts w:cs="Arial"/>
          <w:color w:val="000000"/>
        </w:rPr>
      </w:pPr>
      <w:r w:rsidRPr="008825B3">
        <w:rPr>
          <w:rFonts w:cs="Arial"/>
          <w:b/>
          <w:color w:val="000000"/>
        </w:rPr>
        <w:t>A fedőcég</w:t>
      </w:r>
      <w:r w:rsidRPr="008825B3">
        <w:rPr>
          <w:rFonts w:cs="Arial"/>
          <w:color w:val="000000"/>
        </w:rPr>
        <w:t xml:space="preserve"> egy működő társaság, vagyonnal, bevételekkel, költségekkel. A legitim vállalkozás működéséhez kapcsolódó minden jellemzővel rendelkezik. Bármely működő társaság lehet fedőcég, de a szolgáltatóiparban a legelterjedtebbek (például étterem, éjszakai klub vagy szalon), mivel ez az ágazat erősen készpénzalapú. A fedőcégeket olyan módon használják, hogy az illegális és a legális bevételeket összekeverik. Az így keveredett pénzeket befizetik a társaság bankszámlájára, majd a tényleges tulajdonos rendelkezhet vele. A fedőcégeket használó bűnözők alkalmanként társasági adót fizetnek az illegális jövedelem után is, tovább növelve a jogszerűség látszatát. Az „ügyfelük” gyakran a társaság tulajdonosa vagy közeli munkatársa. A társaság nyilvántartásai alapján így az átutalás az ügyfelüktől ered, elrejtve, hogy valójában a saját tényleges tulajdonosától származik. </w:t>
      </w:r>
    </w:p>
    <w:p w14:paraId="42C650F1" w14:textId="77777777" w:rsidR="00123E19" w:rsidRPr="008825B3" w:rsidRDefault="00123E19" w:rsidP="008825B3">
      <w:pPr>
        <w:autoSpaceDE w:val="0"/>
        <w:autoSpaceDN w:val="0"/>
        <w:adjustRightInd w:val="0"/>
        <w:rPr>
          <w:rFonts w:cs="Arial"/>
          <w:color w:val="000000"/>
        </w:rPr>
      </w:pPr>
    </w:p>
    <w:p w14:paraId="6ADA3191" w14:textId="77777777" w:rsidR="001D2CCB" w:rsidRPr="008825B3" w:rsidRDefault="001D2CCB" w:rsidP="008825B3">
      <w:pPr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8825B3">
        <w:rPr>
          <w:rFonts w:cs="Arial"/>
          <w:color w:val="000000"/>
          <w:u w:val="single"/>
        </w:rPr>
        <w:t>Bizalmi vagyonkezelő</w:t>
      </w:r>
      <w:r w:rsidR="00DE48B0" w:rsidRPr="008825B3">
        <w:rPr>
          <w:rFonts w:cs="Arial"/>
          <w:color w:val="000000"/>
          <w:u w:val="single"/>
        </w:rPr>
        <w:t xml:space="preserve"> szolgáltatáso</w:t>
      </w:r>
      <w:r w:rsidRPr="008825B3">
        <w:rPr>
          <w:rFonts w:cs="Arial"/>
          <w:color w:val="000000"/>
          <w:u w:val="single"/>
        </w:rPr>
        <w:t xml:space="preserve">k </w:t>
      </w:r>
    </w:p>
    <w:p w14:paraId="49905F44" w14:textId="77432C36" w:rsidR="00123E19" w:rsidRPr="008825B3" w:rsidRDefault="001D2CCB" w:rsidP="008825B3">
      <w:pPr>
        <w:autoSpaceDE w:val="0"/>
        <w:autoSpaceDN w:val="0"/>
        <w:adjustRightInd w:val="0"/>
        <w:rPr>
          <w:rFonts w:cs="Arial"/>
          <w:color w:val="000000"/>
        </w:rPr>
      </w:pPr>
      <w:r w:rsidRPr="008825B3">
        <w:rPr>
          <w:rFonts w:cs="Arial"/>
          <w:color w:val="000000"/>
        </w:rPr>
        <w:t>Bizalmi vagyonkezel</w:t>
      </w:r>
      <w:r w:rsidR="00DE48B0" w:rsidRPr="008825B3">
        <w:rPr>
          <w:rFonts w:cs="Arial"/>
          <w:color w:val="000000"/>
        </w:rPr>
        <w:t>és</w:t>
      </w:r>
      <w:r w:rsidR="00727A29" w:rsidRPr="008825B3">
        <w:rPr>
          <w:rFonts w:cs="Arial"/>
          <w:color w:val="000000"/>
        </w:rPr>
        <w:t xml:space="preserve"> esetében </w:t>
      </w:r>
      <w:r w:rsidRPr="008825B3">
        <w:rPr>
          <w:rFonts w:cs="Arial"/>
          <w:color w:val="000000"/>
        </w:rPr>
        <w:t xml:space="preserve">a vagyon jogi és tényleges tulajdonosa elválik. Ez kihívás elé állítja a hatóságokat és a szolgáltatókat a tényleges tulajdonos meghatározásakor, ugyanakkor a bűnözők részére is kockázatot jelent. A bizalmi vagyonkezelők esetében követelmény, hogy a vagyon jogi tulajdonjogáról és az ellenőrzéséről lemondjanak a bizalmi vagyonkezelő javára, aki a vagyont kezeli. Amikor </w:t>
      </w:r>
      <w:r w:rsidR="00641EF9" w:rsidRPr="008825B3">
        <w:rPr>
          <w:rFonts w:cs="Arial"/>
          <w:color w:val="000000"/>
        </w:rPr>
        <w:t xml:space="preserve">a bizalmi vagyonkezelő </w:t>
      </w:r>
      <w:r w:rsidRPr="008825B3">
        <w:rPr>
          <w:rFonts w:cs="Arial"/>
          <w:color w:val="000000"/>
        </w:rPr>
        <w:t xml:space="preserve">egy többszintű tulajdonosi struktúra része, a bizalmi vagyonkezelő jelenik meg az adott társaság részvénykönyvében a tényleges tulajdonos helyett, ezzel elfedve a vagyon valódi tényleges tulajdonosát. </w:t>
      </w:r>
    </w:p>
    <w:p w14:paraId="23FA8D22" w14:textId="6066E2D7" w:rsidR="001D2CCB" w:rsidRDefault="001D2CCB" w:rsidP="008825B3">
      <w:pPr>
        <w:autoSpaceDE w:val="0"/>
        <w:autoSpaceDN w:val="0"/>
        <w:adjustRightInd w:val="0"/>
        <w:rPr>
          <w:rFonts w:cs="Arial"/>
          <w:color w:val="000000"/>
        </w:rPr>
      </w:pPr>
    </w:p>
    <w:p w14:paraId="5E050D4B" w14:textId="77777777" w:rsidR="001D2CCB" w:rsidRPr="008825B3" w:rsidRDefault="001D2CCB" w:rsidP="008825B3">
      <w:pPr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8825B3">
        <w:rPr>
          <w:rFonts w:cs="Arial"/>
          <w:color w:val="000000"/>
          <w:u w:val="single"/>
        </w:rPr>
        <w:t>Bemutatóra szóló részvények</w:t>
      </w:r>
    </w:p>
    <w:p w14:paraId="02DBDC14" w14:textId="42A37EA2" w:rsidR="001D2CCB" w:rsidRDefault="001D2CCB" w:rsidP="008825B3">
      <w:pPr>
        <w:autoSpaceDE w:val="0"/>
        <w:autoSpaceDN w:val="0"/>
        <w:adjustRightInd w:val="0"/>
        <w:rPr>
          <w:rFonts w:cs="Arial"/>
          <w:color w:val="000000"/>
        </w:rPr>
      </w:pPr>
      <w:r w:rsidRPr="008825B3">
        <w:rPr>
          <w:rFonts w:cs="Arial"/>
          <w:color w:val="000000"/>
        </w:rPr>
        <w:t xml:space="preserve">A bemutatóra szóló részvények tanúsítvány formájában léteznek, és jogszerűen az a személy a tulajdonosa, akinek a birtokában vannak. A bemutatóra szóló részvények tulajdonjoga anonim módon, kizárólag fizikai úton cserélhető a felek között, mivel a tulajdonjog átruházást nem kell dokumentálni vagy jelenteni. Ennek következtében gyakorlatilag </w:t>
      </w:r>
      <w:r w:rsidRPr="008825B3">
        <w:rPr>
          <w:rFonts w:cs="Arial"/>
          <w:color w:val="000000"/>
        </w:rPr>
        <w:lastRenderedPageBreak/>
        <w:t xml:space="preserve">lehetetlen megállapítani, hogy ki a bemutatóra szóló részvényt kibocsátó társaság tényleges tulajdonosa. Több ország, köztük Magyarország is tiltja a bemutatóra szóló részvények kibocsátását, azonban számos, főleg adóparadicsom ország továbbra is lehetővé teszi azt.  </w:t>
      </w:r>
    </w:p>
    <w:p w14:paraId="153DD8E8" w14:textId="77777777" w:rsidR="00123E19" w:rsidRPr="008825B3" w:rsidRDefault="00123E19" w:rsidP="008825B3">
      <w:pPr>
        <w:autoSpaceDE w:val="0"/>
        <w:autoSpaceDN w:val="0"/>
        <w:adjustRightInd w:val="0"/>
        <w:rPr>
          <w:rFonts w:cs="Arial"/>
          <w:color w:val="000000"/>
        </w:rPr>
      </w:pPr>
    </w:p>
    <w:p w14:paraId="77775AA7" w14:textId="77777777" w:rsidR="001D2CCB" w:rsidRPr="008825B3" w:rsidRDefault="001D2CCB" w:rsidP="008825B3">
      <w:pPr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8825B3">
        <w:rPr>
          <w:rFonts w:cs="Arial"/>
          <w:color w:val="000000"/>
          <w:u w:val="single"/>
        </w:rPr>
        <w:t>Kijelölt ügyvezetők („nominee director”) és részvényesi meghatalmazottak („nominee shareholder”)</w:t>
      </w:r>
    </w:p>
    <w:p w14:paraId="38DDB37A" w14:textId="00B6FDC6" w:rsidR="001D2CCB" w:rsidRDefault="001D2CCB" w:rsidP="008825B3">
      <w:pPr>
        <w:autoSpaceDE w:val="0"/>
        <w:autoSpaceDN w:val="0"/>
        <w:adjustRightInd w:val="0"/>
        <w:rPr>
          <w:rFonts w:cs="Arial"/>
          <w:color w:val="000000"/>
        </w:rPr>
      </w:pPr>
      <w:r w:rsidRPr="008825B3">
        <w:rPr>
          <w:rFonts w:cs="Arial"/>
          <w:color w:val="000000"/>
        </w:rPr>
        <w:t>A kijelölt ügyvezető a társaság igazgatótanácsába kijelölt ügyvezető, ahol az őt kinevező személy érdekeit képviseli. Jogilag a kijelölt személyek a felelősek a társaság működéséért, és elfogadják a cégvezetéshez vagy tulajdonjoghoz kapcsolódó jogi kötelezettségeket azon országban, ahol a társaságot bejegyezték. Országonként eltérő szabályozás alapján, különféle szolgáltató nyújthat ilyen szolgáltatást, többek között ügyvédek, könyvelők, székhelyszolgáltatók. A részvényesi meghatalmazott egy másik személy részvényeinek bejegyzett tulajdonosa.</w:t>
      </w:r>
    </w:p>
    <w:p w14:paraId="07323EF8" w14:textId="77777777" w:rsidR="00123E19" w:rsidRPr="008825B3" w:rsidRDefault="00123E19" w:rsidP="008825B3">
      <w:pPr>
        <w:autoSpaceDE w:val="0"/>
        <w:autoSpaceDN w:val="0"/>
        <w:adjustRightInd w:val="0"/>
        <w:rPr>
          <w:rFonts w:cs="Arial"/>
          <w:color w:val="000000"/>
        </w:rPr>
      </w:pPr>
    </w:p>
    <w:p w14:paraId="044C012B" w14:textId="18269E48" w:rsidR="00AD39D1" w:rsidRPr="00AD404A" w:rsidRDefault="00AD39D1" w:rsidP="00AD39D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u w:val="single"/>
        </w:rPr>
      </w:pPr>
      <w:r w:rsidRPr="00AD404A">
        <w:rPr>
          <w:rFonts w:asciiTheme="majorHAnsi" w:hAnsiTheme="majorHAnsi" w:cstheme="majorHAnsi"/>
          <w:color w:val="000000"/>
          <w:u w:val="single"/>
        </w:rPr>
        <w:t>Strómanok</w:t>
      </w:r>
    </w:p>
    <w:p w14:paraId="72D582EB" w14:textId="77777777" w:rsidR="00AD39D1" w:rsidRDefault="00AD39D1" w:rsidP="00AD39D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9075B4">
        <w:rPr>
          <w:rFonts w:asciiTheme="majorHAnsi" w:hAnsiTheme="majorHAnsi" w:cstheme="majorHAnsi"/>
          <w:color w:val="000000"/>
        </w:rPr>
        <w:t xml:space="preserve">Az ún. stróman személyek felhasználásával történő cégalapítás, számlanyitás, valamint a fizetési számla tekintetében az ügyleti megbízások végrehajtása </w:t>
      </w:r>
      <w:r>
        <w:rPr>
          <w:rFonts w:asciiTheme="majorHAnsi" w:hAnsiTheme="majorHAnsi" w:cstheme="majorHAnsi"/>
          <w:color w:val="000000"/>
        </w:rPr>
        <w:t>különösen jelentős kockázatnak minősül</w:t>
      </w:r>
      <w:r w:rsidRPr="009075B4">
        <w:rPr>
          <w:rFonts w:asciiTheme="majorHAnsi" w:hAnsiTheme="majorHAnsi" w:cstheme="majorHAnsi"/>
          <w:color w:val="000000"/>
        </w:rPr>
        <w:t xml:space="preserve">. </w:t>
      </w:r>
      <w:r>
        <w:rPr>
          <w:rFonts w:asciiTheme="majorHAnsi" w:hAnsiTheme="majorHAnsi" w:cstheme="majorHAnsi"/>
          <w:color w:val="000000"/>
        </w:rPr>
        <w:t>Felhasználásuk</w:t>
      </w:r>
      <w:r w:rsidRPr="009075B4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 xml:space="preserve">lehetővé </w:t>
      </w:r>
      <w:r w:rsidRPr="009075B4">
        <w:rPr>
          <w:rFonts w:asciiTheme="majorHAnsi" w:hAnsiTheme="majorHAnsi" w:cstheme="majorHAnsi"/>
          <w:color w:val="000000"/>
        </w:rPr>
        <w:t>teszi a bűncselekmény valódi elkövetőjének, s</w:t>
      </w:r>
      <w:r>
        <w:rPr>
          <w:rFonts w:asciiTheme="majorHAnsi" w:hAnsiTheme="majorHAnsi" w:cstheme="majorHAnsi"/>
          <w:color w:val="000000"/>
        </w:rPr>
        <w:t>zereplőinek háttérben maradását</w:t>
      </w:r>
      <w:r w:rsidRPr="009075B4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 xml:space="preserve">és többek között </w:t>
      </w:r>
      <w:r w:rsidRPr="009075B4">
        <w:rPr>
          <w:rFonts w:asciiTheme="majorHAnsi" w:hAnsiTheme="majorHAnsi" w:cstheme="majorHAnsi"/>
          <w:color w:val="000000"/>
        </w:rPr>
        <w:t>megnehezíti a tényleges tulajdonosok beazonosítását.</w:t>
      </w:r>
      <w:r w:rsidRPr="00320FCE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Általában a cég adatairól, tevékenységéről, üzletfeleiről semmilyen információval nem rendelkezik, már akár a megjelenése alapján sem tűnik cégvezetésre alkalmas személynek. A stróman azonosítása azonban nem minden esetben egyszerű. Ezzel együtt ez az egyik leggyakoribb és legegyszerűbb módszer a tényleges tulajdonos elrejtésére.</w:t>
      </w:r>
    </w:p>
    <w:p w14:paraId="040C6956" w14:textId="77777777" w:rsidR="00AD39D1" w:rsidRDefault="00AD39D1" w:rsidP="00AD39D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A stróman személyeket a legegyszerűbb gazdasági társasági formáktól a legbonyolultabb struktúrákig felhasználják. A stróman cégjegyzésre jogosult személyként, jogi tulajdonosként és tényleges tulajdonosként is megjelenhet. </w:t>
      </w:r>
    </w:p>
    <w:p w14:paraId="6B31B45F" w14:textId="2DA65FC0" w:rsidR="00AD39D1" w:rsidRDefault="00AD39D1" w:rsidP="00AD39D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Stróman személy által vezetett és tulajdonolt szervezetek esetében különös fontossággal bír a tényleges tulajdonos fogalom a) pontjának azon kitétele, amely szerint szintén tényleges tulajdonosnak minősül az a természetes személy, aki </w:t>
      </w:r>
      <w:r w:rsidRPr="00512111">
        <w:rPr>
          <w:rFonts w:asciiTheme="majorHAnsi" w:hAnsiTheme="majorHAnsi" w:cstheme="majorHAnsi"/>
          <w:color w:val="000000"/>
        </w:rPr>
        <w:t>egyéb módon tényleges irányítást, ellenőrzést gyakorol</w:t>
      </w:r>
      <w:r>
        <w:rPr>
          <w:rFonts w:asciiTheme="majorHAnsi" w:hAnsiTheme="majorHAnsi" w:cstheme="majorHAnsi"/>
          <w:color w:val="000000"/>
        </w:rPr>
        <w:t xml:space="preserve">. Erre lehet példa az az eset, amikor a természetes személy önmagát nem azonosítja, de a stróman személy helyett nyilatkozik vagy folyamatos instrukciókat ad. Az ilyen esetekben az észlelés elsődlegesen ügyintézői szinten lehetséges.  </w:t>
      </w:r>
    </w:p>
    <w:p w14:paraId="62B41BCE" w14:textId="77777777" w:rsidR="00123E19" w:rsidRDefault="00123E19" w:rsidP="00AD39D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26CB3F0F" w14:textId="77777777" w:rsidR="00AD39D1" w:rsidRPr="00123E19" w:rsidRDefault="00AD39D1" w:rsidP="00AD39D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u w:val="single"/>
        </w:rPr>
      </w:pPr>
      <w:r w:rsidRPr="00AD404A">
        <w:rPr>
          <w:rFonts w:asciiTheme="majorHAnsi" w:hAnsiTheme="majorHAnsi" w:cstheme="majorHAnsi"/>
          <w:color w:val="000000"/>
          <w:u w:val="single"/>
        </w:rPr>
        <w:t>Offshore gazdasági társaságok</w:t>
      </w:r>
    </w:p>
    <w:p w14:paraId="5E3EF265" w14:textId="10C75AE5" w:rsidR="00AD39D1" w:rsidRPr="00AD404A" w:rsidRDefault="00AD39D1" w:rsidP="00AD39D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AD404A">
        <w:rPr>
          <w:rFonts w:asciiTheme="majorHAnsi" w:hAnsiTheme="majorHAnsi" w:cstheme="majorHAnsi"/>
          <w:color w:val="000000"/>
        </w:rPr>
        <w:t xml:space="preserve">A tényleges tulajdonosi nyilatkozat tartalma offshore társaságok esetében különösen nehezen ellenőrizhető. A szolgáltatók által végzendő ügyfél-átvilágítási intézkedések, monitoring tevékenység nehezen végezhetők el offshore társaságokkal kapcsolatban, mivel a nyilvánosan hozzáférhető információk korlátozottak, a fizetési számla felett rendelkezési jogosultsággal bíró személyekkel pedig sok esetben bizonytalan a számlanyitást követően a kapcsolatfelvétel. </w:t>
      </w:r>
    </w:p>
    <w:p w14:paraId="2FE605A1" w14:textId="77777777" w:rsidR="00AD39D1" w:rsidRPr="00AD404A" w:rsidRDefault="00AD39D1" w:rsidP="00AD39D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AD404A">
        <w:rPr>
          <w:rFonts w:asciiTheme="majorHAnsi" w:hAnsiTheme="majorHAnsi" w:cstheme="majorHAnsi"/>
          <w:color w:val="000000"/>
        </w:rPr>
        <w:t xml:space="preserve">A tényleges tulajdonos azonosítása szempontjából kulcsfontosságú lehet az operatív irányítást végző személy kiléte és az operatív irányítás végzésének helye. Ennek megfelelően –a stróman személyeknél leírtakhoz hasonlóan – a tényleges tulajdonosi fogalom a) pontja alapján tényleges tulajdonosnak fog minősülni az a természetes személy is, aki egyéb módon tényleges irányítást, ellenőrzést gyakorol a társaság felett. </w:t>
      </w:r>
    </w:p>
    <w:p w14:paraId="2672AB69" w14:textId="77777777" w:rsidR="00AD39D1" w:rsidRPr="00AD404A" w:rsidRDefault="00AD39D1" w:rsidP="00AD39D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AD404A">
        <w:rPr>
          <w:rFonts w:asciiTheme="majorHAnsi" w:hAnsiTheme="majorHAnsi" w:cstheme="majorHAnsi"/>
          <w:color w:val="000000"/>
        </w:rPr>
        <w:t xml:space="preserve">Tekintettel arra, hogy az offshore gazdasági társaság felhasználásának lényegi eleme a tényleges tulajdonos elfedése, a tényleges tulajdonos azonosítására irányuló eljárás nem merülhet ki a szavazati jogok vagy a tulajdoni hányad vizsgálatában. </w:t>
      </w:r>
    </w:p>
    <w:p w14:paraId="2C3B1E12" w14:textId="77777777" w:rsidR="001D2CCB" w:rsidRPr="008825B3" w:rsidRDefault="001D2CCB" w:rsidP="008825B3">
      <w:pPr>
        <w:autoSpaceDE w:val="0"/>
        <w:autoSpaceDN w:val="0"/>
        <w:adjustRightInd w:val="0"/>
        <w:rPr>
          <w:rFonts w:cs="Arial"/>
          <w:color w:val="000000"/>
        </w:rPr>
      </w:pPr>
    </w:p>
    <w:p w14:paraId="72FD6EB4" w14:textId="77777777" w:rsidR="001D2CCB" w:rsidRPr="008825B3" w:rsidRDefault="001D2CCB" w:rsidP="008825B3">
      <w:pPr>
        <w:autoSpaceDE w:val="0"/>
        <w:autoSpaceDN w:val="0"/>
        <w:adjustRightInd w:val="0"/>
        <w:rPr>
          <w:rFonts w:cs="Arial"/>
          <w:b/>
          <w:color w:val="000000"/>
        </w:rPr>
      </w:pPr>
      <w:bookmarkStart w:id="8" w:name="_Toc525743832"/>
      <w:r w:rsidRPr="008825B3">
        <w:rPr>
          <w:rFonts w:cs="Arial"/>
          <w:b/>
          <w:color w:val="000000"/>
        </w:rPr>
        <w:lastRenderedPageBreak/>
        <w:t>Eszközök a tényleges tulajdonosok elfedésének felismerésére</w:t>
      </w:r>
      <w:bookmarkEnd w:id="8"/>
    </w:p>
    <w:p w14:paraId="02E7A1FD" w14:textId="77777777" w:rsidR="00123E19" w:rsidRDefault="00123E19" w:rsidP="008825B3">
      <w:pPr>
        <w:autoSpaceDE w:val="0"/>
        <w:autoSpaceDN w:val="0"/>
        <w:adjustRightInd w:val="0"/>
        <w:rPr>
          <w:rFonts w:cs="Arial"/>
          <w:color w:val="000000"/>
          <w:u w:val="single"/>
        </w:rPr>
      </w:pPr>
    </w:p>
    <w:p w14:paraId="5C29B377" w14:textId="035C319A" w:rsidR="001D2CCB" w:rsidRPr="008825B3" w:rsidRDefault="001D2CCB" w:rsidP="008825B3">
      <w:pPr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8825B3">
        <w:rPr>
          <w:rFonts w:cs="Arial"/>
          <w:color w:val="000000"/>
          <w:u w:val="single"/>
        </w:rPr>
        <w:t>IP-címek ellenőrzése</w:t>
      </w:r>
    </w:p>
    <w:p w14:paraId="46D6C581" w14:textId="77777777" w:rsidR="001D2CCB" w:rsidRPr="008825B3" w:rsidRDefault="001D2CCB" w:rsidP="008825B3">
      <w:pPr>
        <w:autoSpaceDE w:val="0"/>
        <w:autoSpaceDN w:val="0"/>
        <w:adjustRightInd w:val="0"/>
        <w:rPr>
          <w:rFonts w:cs="Arial"/>
          <w:color w:val="000000"/>
        </w:rPr>
      </w:pPr>
      <w:r w:rsidRPr="008825B3">
        <w:rPr>
          <w:rFonts w:cs="Arial"/>
          <w:color w:val="000000"/>
        </w:rPr>
        <w:t>Az ügyfelek Internet Protocol (IP) címeinek alapos elemzése azonosítani tudja azokat az eseteket, amikor a cég fölötti ellenőrzést egy ismeretlen harmadik fél gyakorolja, illetve a cég fölötti ellenőrzés az egyik személyről a másikra ugrik, továbbá a belföldi bankszámla ellenőrzését külföldön gyakorolják, vagy ha egy személy megpróbálja elrejteni az IP-címét egy virtuális magánhálózat (VPN) használatával. Ezenkívül a szolgáltató által összegyűjtött IP-címek elemzése segíthet felismerni a közös jellemzőket, amikor egyetlen IP-cím felelős több fiók, ügyfél és tényleges tulajdonos tranzakciós ügyleteiért. A több fiókhoz kapcsolódó IP-cím jelezheti kijelölt ügyvezető, közvetítő vagy pénzmosó jelenlétét, ezért ezek a számlák szoros megfigyelésre szorulnak.</w:t>
      </w:r>
    </w:p>
    <w:p w14:paraId="3863C792" w14:textId="77777777" w:rsidR="00B521E5" w:rsidRDefault="00B521E5" w:rsidP="008825B3">
      <w:pPr>
        <w:autoSpaceDE w:val="0"/>
        <w:autoSpaceDN w:val="0"/>
        <w:adjustRightInd w:val="0"/>
        <w:rPr>
          <w:rFonts w:cs="Arial"/>
          <w:color w:val="000000"/>
          <w:u w:val="single"/>
        </w:rPr>
      </w:pPr>
    </w:p>
    <w:p w14:paraId="66EC007B" w14:textId="77777777" w:rsidR="001D2CCB" w:rsidRPr="008825B3" w:rsidRDefault="001D2CCB" w:rsidP="008825B3">
      <w:pPr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8825B3">
        <w:rPr>
          <w:rFonts w:cs="Arial"/>
          <w:color w:val="000000"/>
          <w:u w:val="single"/>
        </w:rPr>
        <w:t>Online térképek használata</w:t>
      </w:r>
    </w:p>
    <w:p w14:paraId="06DB63BA" w14:textId="77777777" w:rsidR="001D2CCB" w:rsidRPr="008825B3" w:rsidRDefault="001D2CCB" w:rsidP="008825B3">
      <w:pPr>
        <w:autoSpaceDE w:val="0"/>
        <w:autoSpaceDN w:val="0"/>
        <w:adjustRightInd w:val="0"/>
        <w:rPr>
          <w:rFonts w:cs="Arial"/>
          <w:color w:val="000000"/>
        </w:rPr>
      </w:pPr>
      <w:r w:rsidRPr="008825B3">
        <w:rPr>
          <w:rFonts w:cs="Arial"/>
          <w:color w:val="000000"/>
        </w:rPr>
        <w:t xml:space="preserve">Online térképek és utcaképek (például Google és más keresőmotorok) könnyen hozzáférhetők a világ jelentős részére vonatkozóan. Az ügyfél által megadott cím helyének elemzésével, valamint az adott cím fizikai megjelenítésével (ahol ezek a képek rendelkezésre állnak) gyakran fel lehet ismerni a fantomcégekre, vagy a vállalkozás valós tevékenységének elrejtésére utaló jeleket. Ezek a jelek lehetnek: </w:t>
      </w:r>
    </w:p>
    <w:p w14:paraId="298D7F68" w14:textId="77777777" w:rsidR="001D2CCB" w:rsidRPr="008825B3" w:rsidRDefault="001D2CCB" w:rsidP="008825B3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</w:rPr>
      </w:pPr>
      <w:r w:rsidRPr="008825B3">
        <w:rPr>
          <w:rFonts w:cs="Arial"/>
          <w:color w:val="000000"/>
        </w:rPr>
        <w:t>a helyszín összeegyeztethetetlen az ügyfél pénzügyi profiljával;</w:t>
      </w:r>
    </w:p>
    <w:p w14:paraId="345D9266" w14:textId="77777777" w:rsidR="001D2CCB" w:rsidRPr="008825B3" w:rsidRDefault="001D2CCB" w:rsidP="008825B3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</w:rPr>
      </w:pPr>
      <w:r w:rsidRPr="008825B3">
        <w:rPr>
          <w:rFonts w:cs="Arial"/>
          <w:color w:val="000000"/>
        </w:rPr>
        <w:t>a helyszín összeegyeztethetetlen a vállalat üzleti profiljával;</w:t>
      </w:r>
    </w:p>
    <w:p w14:paraId="04C60FD3" w14:textId="77777777" w:rsidR="001D2CCB" w:rsidRPr="008825B3" w:rsidRDefault="001D2CCB" w:rsidP="008825B3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</w:rPr>
      </w:pPr>
      <w:r w:rsidRPr="008825B3">
        <w:rPr>
          <w:rFonts w:cs="Arial"/>
          <w:color w:val="000000"/>
        </w:rPr>
        <w:t>a cím fizikai megjelenése nem áll összhangban a vállalat méretével és természetével;</w:t>
      </w:r>
    </w:p>
    <w:p w14:paraId="3D59D10B" w14:textId="77777777" w:rsidR="001D2CCB" w:rsidRPr="008825B3" w:rsidRDefault="001D2CCB" w:rsidP="008825B3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</w:rPr>
      </w:pPr>
      <w:r w:rsidRPr="008825B3">
        <w:rPr>
          <w:rFonts w:cs="Arial"/>
          <w:color w:val="000000"/>
        </w:rPr>
        <w:t>a cím postafiók.</w:t>
      </w:r>
    </w:p>
    <w:p w14:paraId="39B56019" w14:textId="77777777" w:rsidR="001D2CCB" w:rsidRPr="008825B3" w:rsidRDefault="001D2CCB" w:rsidP="008825B3">
      <w:pPr>
        <w:autoSpaceDE w:val="0"/>
        <w:autoSpaceDN w:val="0"/>
        <w:adjustRightInd w:val="0"/>
        <w:rPr>
          <w:rFonts w:cs="Arial"/>
          <w:color w:val="000000"/>
        </w:rPr>
      </w:pPr>
    </w:p>
    <w:p w14:paraId="7E347565" w14:textId="77777777" w:rsidR="001D2CCB" w:rsidRPr="008825B3" w:rsidRDefault="001D2CCB" w:rsidP="008825B3">
      <w:pPr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8825B3">
        <w:rPr>
          <w:rFonts w:cs="Arial"/>
          <w:color w:val="000000"/>
          <w:u w:val="single"/>
        </w:rPr>
        <w:t>Sajtóhírek</w:t>
      </w:r>
    </w:p>
    <w:p w14:paraId="3D88AD7C" w14:textId="77777777" w:rsidR="001D2CCB" w:rsidRPr="008825B3" w:rsidRDefault="001D2CCB" w:rsidP="008825B3">
      <w:pPr>
        <w:autoSpaceDE w:val="0"/>
        <w:autoSpaceDN w:val="0"/>
        <w:adjustRightInd w:val="0"/>
        <w:rPr>
          <w:rFonts w:cs="Arial"/>
          <w:color w:val="000000"/>
        </w:rPr>
      </w:pPr>
      <w:r w:rsidRPr="008825B3">
        <w:rPr>
          <w:rFonts w:cs="Arial"/>
          <w:color w:val="000000"/>
        </w:rPr>
        <w:t>A sajtóhírek hasznos eszközök a lehetséges korrupció, a nagyértékű szerződések azonosítására. Az utóbbi években az oknyomozó újságírók globális konzorciumai vizsgálatokat folytattak a korrupció, az adóelkerülés és a pénzmosás területén. Az elhíresült Panama-papírok rávilágítottak arra, hogy a média erejével több, korábban sikeresen eltitkolt ügy is nyilvánosságra kerülhet.</w:t>
      </w:r>
    </w:p>
    <w:p w14:paraId="3F744963" w14:textId="77777777" w:rsidR="006E0B3C" w:rsidRPr="008825B3" w:rsidRDefault="006E0B3C" w:rsidP="008825B3">
      <w:pPr>
        <w:autoSpaceDE w:val="0"/>
        <w:autoSpaceDN w:val="0"/>
        <w:adjustRightInd w:val="0"/>
        <w:rPr>
          <w:rFonts w:cs="Arial"/>
          <w:color w:val="000000"/>
        </w:rPr>
      </w:pPr>
    </w:p>
    <w:p w14:paraId="6B301E8C" w14:textId="77777777" w:rsidR="001D2CCB" w:rsidRPr="008825B3" w:rsidRDefault="001D2CCB" w:rsidP="008825B3">
      <w:pPr>
        <w:autoSpaceDE w:val="0"/>
        <w:autoSpaceDN w:val="0"/>
        <w:adjustRightInd w:val="0"/>
        <w:rPr>
          <w:rFonts w:cs="Arial"/>
          <w:b/>
          <w:color w:val="000000"/>
        </w:rPr>
      </w:pPr>
      <w:bookmarkStart w:id="9" w:name="_Toc525743833"/>
      <w:r w:rsidRPr="008825B3">
        <w:rPr>
          <w:rFonts w:cs="Arial"/>
          <w:b/>
          <w:color w:val="000000"/>
        </w:rPr>
        <w:t>A tényleges tulajdonos elfedése érdekében tett erőfeszítések azonosítására szolgáló technikák</w:t>
      </w:r>
      <w:bookmarkEnd w:id="9"/>
    </w:p>
    <w:p w14:paraId="3010DAEB" w14:textId="77777777" w:rsidR="001D2CCB" w:rsidRPr="008825B3" w:rsidRDefault="001D2CCB" w:rsidP="008825B3">
      <w:pPr>
        <w:autoSpaceDE w:val="0"/>
        <w:autoSpaceDN w:val="0"/>
        <w:adjustRightInd w:val="0"/>
        <w:rPr>
          <w:rFonts w:cs="Arial"/>
          <w:color w:val="000000"/>
        </w:rPr>
      </w:pPr>
    </w:p>
    <w:p w14:paraId="11AB3F2B" w14:textId="2392E45D" w:rsidR="001D2CCB" w:rsidRPr="008825B3" w:rsidRDefault="001D2CCB" w:rsidP="008825B3">
      <w:pPr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8825B3">
        <w:rPr>
          <w:rFonts w:cs="Arial"/>
          <w:color w:val="000000"/>
          <w:u w:val="single"/>
        </w:rPr>
        <w:t xml:space="preserve">A </w:t>
      </w:r>
      <w:r w:rsidR="0074544E">
        <w:rPr>
          <w:rFonts w:cs="Arial"/>
          <w:color w:val="000000"/>
          <w:u w:val="single"/>
        </w:rPr>
        <w:t>jogi személyek</w:t>
      </w:r>
      <w:r w:rsidRPr="008825B3">
        <w:rPr>
          <w:rFonts w:cs="Arial"/>
          <w:color w:val="000000"/>
          <w:u w:val="single"/>
        </w:rPr>
        <w:t xml:space="preserve"> tényleges tulajdonosainak megállapítása</w:t>
      </w:r>
    </w:p>
    <w:p w14:paraId="71A30745" w14:textId="77777777" w:rsidR="001D2CCB" w:rsidRPr="008825B3" w:rsidRDefault="001D2CCB" w:rsidP="008825B3">
      <w:pPr>
        <w:autoSpaceDE w:val="0"/>
        <w:autoSpaceDN w:val="0"/>
        <w:adjustRightInd w:val="0"/>
        <w:rPr>
          <w:rFonts w:cs="Arial"/>
          <w:color w:val="000000"/>
        </w:rPr>
      </w:pPr>
      <w:r w:rsidRPr="008825B3">
        <w:rPr>
          <w:rFonts w:cs="Arial"/>
          <w:color w:val="000000"/>
        </w:rPr>
        <w:t xml:space="preserve">A jogi személyek tényleges tulajdonosainak megállapítása jelentős kihívást jelenthet abban az esetben, ha több </w:t>
      </w:r>
      <w:r w:rsidR="0000695F" w:rsidRPr="008825B3">
        <w:rPr>
          <w:rFonts w:cs="Arial"/>
          <w:color w:val="000000"/>
        </w:rPr>
        <w:t xml:space="preserve">tulajdonos is </w:t>
      </w:r>
      <w:r w:rsidRPr="008825B3">
        <w:rPr>
          <w:rFonts w:cs="Arial"/>
          <w:color w:val="000000"/>
        </w:rPr>
        <w:t>szerepel a tulajdonosi szerkezetben. Különösen nehéz ez a bizalmi vagyonkezelők esetében. A tényleges tulajdonosok megállapításához az alábbi kérdések segíthetnek:</w:t>
      </w:r>
    </w:p>
    <w:p w14:paraId="165ADA2E" w14:textId="77777777" w:rsidR="001D2CCB" w:rsidRPr="008825B3" w:rsidRDefault="001D2CCB" w:rsidP="008825B3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</w:rPr>
      </w:pPr>
      <w:r w:rsidRPr="008825B3">
        <w:rPr>
          <w:rFonts w:cs="Arial"/>
          <w:color w:val="000000"/>
        </w:rPr>
        <w:t>Ki az alapító és mi a pénzeszközök valódi forrása?</w:t>
      </w:r>
    </w:p>
    <w:p w14:paraId="3670D0C8" w14:textId="77777777" w:rsidR="001D2CCB" w:rsidRPr="008825B3" w:rsidRDefault="001D2CCB" w:rsidP="008825B3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</w:rPr>
      </w:pPr>
      <w:r w:rsidRPr="008825B3">
        <w:rPr>
          <w:rFonts w:cs="Arial"/>
          <w:color w:val="000000"/>
        </w:rPr>
        <w:t>Kik a valódi kedvezményezettek, vagyis akik érdekében a vagyont kezelik?</w:t>
      </w:r>
    </w:p>
    <w:p w14:paraId="210659BB" w14:textId="77777777" w:rsidR="001D2CCB" w:rsidRPr="008825B3" w:rsidRDefault="001D2CCB" w:rsidP="008825B3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</w:rPr>
      </w:pPr>
      <w:r w:rsidRPr="008825B3">
        <w:rPr>
          <w:rFonts w:cs="Arial"/>
          <w:color w:val="000000"/>
        </w:rPr>
        <w:t>Milyen a bizalmi vagyonkezelő irányítási rendszere, és kik azok a "természetes személyek, akik tényleges ellenőrzést gyakorolnak"?</w:t>
      </w:r>
    </w:p>
    <w:p w14:paraId="0BAD22F1" w14:textId="77777777" w:rsidR="001D2CCB" w:rsidRDefault="001D2CCB" w:rsidP="008825B3">
      <w:pPr>
        <w:autoSpaceDE w:val="0"/>
        <w:autoSpaceDN w:val="0"/>
        <w:adjustRightInd w:val="0"/>
        <w:rPr>
          <w:rFonts w:cs="Arial"/>
          <w:color w:val="000000"/>
        </w:rPr>
      </w:pPr>
    </w:p>
    <w:p w14:paraId="0C224062" w14:textId="77777777" w:rsidR="00B521E5" w:rsidRPr="008825B3" w:rsidRDefault="00B521E5" w:rsidP="008825B3">
      <w:pPr>
        <w:autoSpaceDE w:val="0"/>
        <w:autoSpaceDN w:val="0"/>
        <w:adjustRightInd w:val="0"/>
        <w:rPr>
          <w:rFonts w:cs="Arial"/>
          <w:color w:val="000000"/>
        </w:rPr>
      </w:pPr>
    </w:p>
    <w:p w14:paraId="190CB85C" w14:textId="77777777" w:rsidR="001D2CCB" w:rsidRPr="008825B3" w:rsidRDefault="001D2CCB" w:rsidP="008825B3">
      <w:pPr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8825B3">
        <w:rPr>
          <w:rFonts w:cs="Arial"/>
          <w:color w:val="000000"/>
          <w:u w:val="single"/>
        </w:rPr>
        <w:lastRenderedPageBreak/>
        <w:t>A felsővezetők megállapítása</w:t>
      </w:r>
    </w:p>
    <w:p w14:paraId="18096336" w14:textId="7EC0BD81" w:rsidR="001D2CCB" w:rsidRPr="008825B3" w:rsidRDefault="001D2CCB" w:rsidP="008825B3">
      <w:pPr>
        <w:autoSpaceDE w:val="0"/>
        <w:autoSpaceDN w:val="0"/>
        <w:adjustRightInd w:val="0"/>
        <w:rPr>
          <w:rFonts w:cs="Arial"/>
          <w:color w:val="000000"/>
        </w:rPr>
      </w:pPr>
      <w:r w:rsidRPr="008825B3">
        <w:rPr>
          <w:rFonts w:cs="Arial"/>
          <w:color w:val="000000"/>
        </w:rPr>
        <w:t xml:space="preserve">Míg egy társaság </w:t>
      </w:r>
      <w:r w:rsidR="00D85183">
        <w:rPr>
          <w:rFonts w:asciiTheme="majorHAnsi" w:hAnsiTheme="majorHAnsi" w:cstheme="majorHAnsi"/>
          <w:color w:val="000000"/>
        </w:rPr>
        <w:t xml:space="preserve">esetében a </w:t>
      </w:r>
      <w:r w:rsidR="008D01A8">
        <w:rPr>
          <w:rFonts w:asciiTheme="majorHAnsi" w:hAnsiTheme="majorHAnsi" w:cstheme="majorHAnsi"/>
          <w:color w:val="000000"/>
        </w:rPr>
        <w:t>jogi tulajdonosi hányad</w:t>
      </w:r>
      <w:r w:rsidR="00D85183">
        <w:rPr>
          <w:rFonts w:asciiTheme="majorHAnsi" w:hAnsiTheme="majorHAnsi" w:cstheme="majorHAnsi"/>
          <w:color w:val="000000"/>
        </w:rPr>
        <w:t>a</w:t>
      </w:r>
      <w:r w:rsidR="008D01A8">
        <w:rPr>
          <w:rFonts w:asciiTheme="majorHAnsi" w:hAnsiTheme="majorHAnsi" w:cstheme="majorHAnsi"/>
          <w:color w:val="000000"/>
        </w:rPr>
        <w:t xml:space="preserve"> vagy </w:t>
      </w:r>
      <w:r w:rsidR="00D85183">
        <w:rPr>
          <w:rFonts w:asciiTheme="majorHAnsi" w:hAnsiTheme="majorHAnsi" w:cstheme="majorHAnsi"/>
          <w:color w:val="000000"/>
        </w:rPr>
        <w:t xml:space="preserve">a </w:t>
      </w:r>
      <w:r w:rsidR="008D01A8">
        <w:rPr>
          <w:rFonts w:asciiTheme="majorHAnsi" w:hAnsiTheme="majorHAnsi" w:cstheme="majorHAnsi"/>
          <w:color w:val="000000"/>
        </w:rPr>
        <w:t xml:space="preserve">szavazati jogok </w:t>
      </w:r>
      <w:r w:rsidR="00D85183">
        <w:rPr>
          <w:rFonts w:asciiTheme="majorHAnsi" w:hAnsiTheme="majorHAnsi" w:cstheme="majorHAnsi"/>
          <w:color w:val="000000"/>
        </w:rPr>
        <w:t>mértéke</w:t>
      </w:r>
      <w:r w:rsidR="008D01A8">
        <w:rPr>
          <w:rFonts w:asciiTheme="majorHAnsi" w:hAnsiTheme="majorHAnsi" w:cstheme="majorHAnsi"/>
          <w:color w:val="000000"/>
        </w:rPr>
        <w:t xml:space="preserve"> </w:t>
      </w:r>
      <w:r w:rsidR="00D85183">
        <w:rPr>
          <w:rFonts w:asciiTheme="majorHAnsi" w:hAnsiTheme="majorHAnsi" w:cstheme="majorHAnsi"/>
          <w:color w:val="000000"/>
        </w:rPr>
        <w:t xml:space="preserve">a </w:t>
      </w:r>
      <w:r w:rsidRPr="008825B3">
        <w:rPr>
          <w:rFonts w:cs="Arial"/>
          <w:color w:val="000000"/>
        </w:rPr>
        <w:t>tényleges tulajdonos</w:t>
      </w:r>
      <w:r w:rsidR="00D85183">
        <w:rPr>
          <w:rFonts w:asciiTheme="majorHAnsi" w:hAnsiTheme="majorHAnsi" w:cstheme="majorHAnsi"/>
          <w:color w:val="000000"/>
        </w:rPr>
        <w:t xml:space="preserve"> vonatkozásában</w:t>
      </w:r>
      <w:r w:rsidRPr="008825B3">
        <w:rPr>
          <w:rFonts w:cs="Arial"/>
          <w:color w:val="000000"/>
        </w:rPr>
        <w:t xml:space="preserve"> nem feltétlenül </w:t>
      </w:r>
      <w:r w:rsidR="008D01A8">
        <w:rPr>
          <w:rFonts w:asciiTheme="majorHAnsi" w:hAnsiTheme="majorHAnsi" w:cstheme="majorHAnsi"/>
          <w:color w:val="000000"/>
        </w:rPr>
        <w:t>meghatározható</w:t>
      </w:r>
      <w:r w:rsidRPr="008825B3">
        <w:rPr>
          <w:rFonts w:cs="Arial"/>
          <w:color w:val="000000"/>
        </w:rPr>
        <w:t>, az irányítási struktúrát általában könnyebb megérteni. A társaság igazgatóinak és felsővezetésének vizsgálatával lehetségessé válhat annak megállapítása, hogy a végső tényleges tulajdonos a vezető testület egyik tagja. Vagy fordítva, az ellenőrzést gyakorló személyek aktivitásának és pénzügyi tevékenységének elemzésével megállapítható, hogy egy harmadik fél kívülről gyakorol irányítást a társaság felett.</w:t>
      </w:r>
    </w:p>
    <w:p w14:paraId="3B2FD487" w14:textId="77777777" w:rsidR="001D2CCB" w:rsidRPr="008825B3" w:rsidRDefault="001D2CCB" w:rsidP="008825B3">
      <w:pPr>
        <w:autoSpaceDE w:val="0"/>
        <w:autoSpaceDN w:val="0"/>
        <w:adjustRightInd w:val="0"/>
        <w:rPr>
          <w:rFonts w:cs="Arial"/>
          <w:color w:val="000000"/>
        </w:rPr>
      </w:pPr>
    </w:p>
    <w:p w14:paraId="34F90494" w14:textId="77777777" w:rsidR="001D2CCB" w:rsidRPr="008825B3" w:rsidRDefault="001D2CCB" w:rsidP="008825B3">
      <w:pPr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8825B3">
        <w:rPr>
          <w:rFonts w:cs="Arial"/>
          <w:color w:val="000000"/>
          <w:u w:val="single"/>
        </w:rPr>
        <w:t>A számla felett rendelkező személyek vagy az ügyleti megbízást adó személyek megállapítása</w:t>
      </w:r>
    </w:p>
    <w:p w14:paraId="50316AD2" w14:textId="77777777" w:rsidR="001D2CCB" w:rsidRPr="008825B3" w:rsidRDefault="001D2CCB" w:rsidP="008825B3">
      <w:pPr>
        <w:autoSpaceDE w:val="0"/>
        <w:autoSpaceDN w:val="0"/>
        <w:adjustRightInd w:val="0"/>
        <w:rPr>
          <w:rFonts w:cs="Arial"/>
          <w:color w:val="000000"/>
        </w:rPr>
      </w:pPr>
      <w:r w:rsidRPr="008825B3">
        <w:rPr>
          <w:rFonts w:cs="Arial"/>
          <w:color w:val="000000"/>
        </w:rPr>
        <w:t>Noha nehezebb észlelni, a számlák feletti meghatalmazottak gyakran rendelkeznek hatáskörrel a társaság pénzügyei feletti ellenőrzésre. Miközben a nagyobb vállalatok legálisan foglalkoztatnak ilyen magánszemélyeket, azok, akiknek nincs nyilvánvaló kapcsolatuk az adott társasággal, vagy akik a társasághoz nem kapcsolódó területen dolgoznak, lehetnek annak tényleges tulajdonosai.</w:t>
      </w:r>
    </w:p>
    <w:p w14:paraId="12DBD7F4" w14:textId="77777777" w:rsidR="001D2CCB" w:rsidRPr="008825B3" w:rsidRDefault="001D2CCB" w:rsidP="008825B3">
      <w:pPr>
        <w:autoSpaceDE w:val="0"/>
        <w:autoSpaceDN w:val="0"/>
        <w:adjustRightInd w:val="0"/>
        <w:rPr>
          <w:rFonts w:cs="Arial"/>
          <w:color w:val="000000"/>
        </w:rPr>
      </w:pPr>
    </w:p>
    <w:p w14:paraId="16F86111" w14:textId="77777777" w:rsidR="001D2CCB" w:rsidRPr="008825B3" w:rsidRDefault="001D2CCB" w:rsidP="008825B3">
      <w:pPr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8825B3">
        <w:rPr>
          <w:rFonts w:cs="Arial"/>
          <w:color w:val="000000"/>
          <w:u w:val="single"/>
        </w:rPr>
        <w:t>Meglévő telefonszámokhoz és címekhez kapcsolódó nyilvántartások keresése</w:t>
      </w:r>
    </w:p>
    <w:p w14:paraId="51B09035" w14:textId="77777777" w:rsidR="001D2CCB" w:rsidRPr="008825B3" w:rsidRDefault="001D2CCB" w:rsidP="008825B3">
      <w:pPr>
        <w:autoSpaceDE w:val="0"/>
        <w:autoSpaceDN w:val="0"/>
        <w:adjustRightInd w:val="0"/>
        <w:rPr>
          <w:rFonts w:cs="Arial"/>
          <w:color w:val="000000"/>
        </w:rPr>
      </w:pPr>
      <w:r w:rsidRPr="008825B3">
        <w:rPr>
          <w:rFonts w:cs="Arial"/>
          <w:color w:val="000000"/>
        </w:rPr>
        <w:t xml:space="preserve">Számos szakmai közvetítő, különösen székhelyszolgáltató nyújt vállalatvezetési és vállalatirányítási szolgáltatást ügyfeleinek. Ennek a tevékenységnek központi eleme a postafiók szolgáltatás nyújtása. Ennek eredményeképpen számos fantomcég, különösen azok, melyek külföldi tényleges tulajdonossal rendelkeznek, ugyanazon a címen és telefonszámon kerülnek regisztrálásra. A gyakran használt címek és telefonszámok azonosításával beazonosíthatók azok a társaságok, amelyek ilyen szolgáltatást vesznek igénybe. </w:t>
      </w:r>
    </w:p>
    <w:p w14:paraId="7D992295" w14:textId="77777777" w:rsidR="001D2CCB" w:rsidRPr="008825B3" w:rsidRDefault="001D2CCB" w:rsidP="008825B3">
      <w:pPr>
        <w:autoSpaceDE w:val="0"/>
        <w:autoSpaceDN w:val="0"/>
        <w:adjustRightInd w:val="0"/>
        <w:rPr>
          <w:rFonts w:cs="Arial"/>
          <w:color w:val="000000"/>
        </w:rPr>
      </w:pPr>
    </w:p>
    <w:p w14:paraId="76D0AC74" w14:textId="77777777" w:rsidR="001D2CCB" w:rsidRPr="008825B3" w:rsidRDefault="001D2CCB" w:rsidP="008825B3">
      <w:pPr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8825B3">
        <w:rPr>
          <w:rFonts w:cs="Arial"/>
          <w:color w:val="000000"/>
          <w:u w:val="single"/>
        </w:rPr>
        <w:t>A magas kockázatú ügyfelekkel való személyes találkozás</w:t>
      </w:r>
    </w:p>
    <w:p w14:paraId="3E74E7EF" w14:textId="77777777" w:rsidR="001D2CCB" w:rsidRPr="008825B3" w:rsidRDefault="001D2CCB" w:rsidP="008825B3">
      <w:pPr>
        <w:autoSpaceDE w:val="0"/>
        <w:autoSpaceDN w:val="0"/>
        <w:adjustRightInd w:val="0"/>
        <w:rPr>
          <w:rFonts w:cs="Arial"/>
          <w:color w:val="000000"/>
        </w:rPr>
      </w:pPr>
      <w:r w:rsidRPr="008825B3">
        <w:rPr>
          <w:rFonts w:cs="Arial"/>
          <w:color w:val="000000"/>
        </w:rPr>
        <w:t xml:space="preserve">A fokozott internetes kommunikáció és az ügyfelek személyes interakcióinak csökkenése </w:t>
      </w:r>
      <w:r w:rsidR="00E80D60">
        <w:rPr>
          <w:rFonts w:asciiTheme="majorHAnsi" w:hAnsiTheme="majorHAnsi" w:cstheme="majorHAnsi"/>
          <w:color w:val="000000"/>
        </w:rPr>
        <w:t xml:space="preserve">tovább </w:t>
      </w:r>
      <w:r w:rsidRPr="008825B3">
        <w:rPr>
          <w:rFonts w:cs="Arial"/>
          <w:color w:val="000000"/>
        </w:rPr>
        <w:t>növelték a tényleges tulajdonosok és az ellenőrzést gyakorló személyek megállapításával kapcsolatos kihívásokat. Megoldást jelenthet a magas kockázatú ügyfelekkel történő személyes kapcsolat kialakítása, beleértve az elektronikus hírközlő eszközök használatát is. Az ügyféllel való közvetlen találkozás lehetővé teszi a pénzügyi intézmény számára a személyazonosságuk ellenőrzését, és a társaság vagy az érintett vagyon fölött gyakorolt ellenőrzés szintjét.</w:t>
      </w:r>
    </w:p>
    <w:p w14:paraId="25F2972A" w14:textId="77777777" w:rsidR="001D2CCB" w:rsidRPr="008825B3" w:rsidRDefault="001D2CCB" w:rsidP="008825B3">
      <w:pPr>
        <w:autoSpaceDE w:val="0"/>
        <w:autoSpaceDN w:val="0"/>
        <w:adjustRightInd w:val="0"/>
        <w:rPr>
          <w:rFonts w:cs="Arial"/>
          <w:color w:val="000000"/>
        </w:rPr>
      </w:pPr>
    </w:p>
    <w:p w14:paraId="669DE9D7" w14:textId="77777777" w:rsidR="001D2CCB" w:rsidRPr="008825B3" w:rsidRDefault="001D2CCB" w:rsidP="008825B3">
      <w:pPr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8825B3">
        <w:rPr>
          <w:rFonts w:cs="Arial"/>
          <w:color w:val="000000"/>
          <w:u w:val="single"/>
        </w:rPr>
        <w:t>A határokon átnyúló ügyleti megbízások elemzése</w:t>
      </w:r>
    </w:p>
    <w:p w14:paraId="5320D72A" w14:textId="77777777" w:rsidR="001D2CCB" w:rsidRPr="008825B3" w:rsidRDefault="001D2CCB" w:rsidP="008825B3">
      <w:pPr>
        <w:autoSpaceDE w:val="0"/>
        <w:autoSpaceDN w:val="0"/>
        <w:adjustRightInd w:val="0"/>
        <w:rPr>
          <w:rFonts w:cs="Arial"/>
          <w:color w:val="000000"/>
        </w:rPr>
      </w:pPr>
      <w:r w:rsidRPr="008825B3">
        <w:rPr>
          <w:rFonts w:cs="Arial"/>
          <w:color w:val="000000"/>
        </w:rPr>
        <w:t>A pénzintézetek közvetlen és akadálymentes hozzáféréssel rendelkeznek a határokon átnyúló ügyleti megbízási információkhoz, és ezért ideális helyzetben vannak a szokatlan tranzakciók globális mértékének azonosításához.</w:t>
      </w:r>
    </w:p>
    <w:p w14:paraId="2DEB3BFA" w14:textId="77777777" w:rsidR="006E0B3C" w:rsidRPr="008825B3" w:rsidRDefault="006E0B3C" w:rsidP="008825B3">
      <w:pPr>
        <w:autoSpaceDE w:val="0"/>
        <w:autoSpaceDN w:val="0"/>
        <w:adjustRightInd w:val="0"/>
        <w:rPr>
          <w:rFonts w:cs="Arial"/>
          <w:color w:val="000000"/>
        </w:rPr>
      </w:pPr>
    </w:p>
    <w:p w14:paraId="3468B7DE" w14:textId="77777777" w:rsidR="001F2B4F" w:rsidRPr="008825B3" w:rsidRDefault="001F2B4F" w:rsidP="008825B3">
      <w:pPr>
        <w:jc w:val="center"/>
        <w:rPr>
          <w:rFonts w:cs="Arial"/>
          <w:b/>
          <w:color w:val="000000"/>
        </w:rPr>
      </w:pPr>
      <w:bookmarkStart w:id="10" w:name="_Toc525743834"/>
      <w:r w:rsidRPr="008825B3">
        <w:rPr>
          <w:rFonts w:cs="Arial"/>
          <w:b/>
          <w:color w:val="000000"/>
        </w:rPr>
        <w:t>Gyakorlati példák összetett tulajdonosi szerkezetekre</w:t>
      </w:r>
      <w:bookmarkEnd w:id="10"/>
    </w:p>
    <w:p w14:paraId="30629584" w14:textId="77777777" w:rsidR="001F2B4F" w:rsidRPr="008825B3" w:rsidRDefault="001F2B4F" w:rsidP="008825B3">
      <w:pPr>
        <w:autoSpaceDE w:val="0"/>
        <w:autoSpaceDN w:val="0"/>
        <w:adjustRightInd w:val="0"/>
        <w:rPr>
          <w:rFonts w:cs="Arial"/>
          <w:color w:val="000000"/>
        </w:rPr>
      </w:pPr>
    </w:p>
    <w:p w14:paraId="510EC8F0" w14:textId="77777777" w:rsidR="001F2B4F" w:rsidRPr="008825B3" w:rsidRDefault="001D2CCB" w:rsidP="008825B3">
      <w:pPr>
        <w:rPr>
          <w:rFonts w:cs="Arial"/>
          <w:color w:val="000000"/>
        </w:rPr>
      </w:pPr>
      <w:r w:rsidRPr="008825B3">
        <w:rPr>
          <w:rFonts w:cs="Arial"/>
          <w:color w:val="000000"/>
        </w:rPr>
        <w:t xml:space="preserve">A továbbiakban az útmutató példákkal segíti a szolgáltatókat arra vonatkozóan, hogy az egyes összetett tulajdonosi struktúrák esetében miként kell megállapítani a tényleges tulajdonos személyét. A jelen útmutató csak a jogi tulajdonlás eseteit tartalmazza, a meghatározó befolyást, szavazati hányadot és tényleges irányítást nem. </w:t>
      </w:r>
      <w:r w:rsidR="001F2B4F" w:rsidRPr="008825B3">
        <w:rPr>
          <w:rFonts w:cs="Arial"/>
          <w:color w:val="000000"/>
        </w:rPr>
        <w:t xml:space="preserve">Nem képezik tárgyát továbbá azok a különös esetek, melyek pénzmosási szempontból gyanúsak, és bejelentésre vagy megszüntetésre kell kerüljenek, illetve amelyek fennállása esetén nem kerülhet sor üzleti kapcsolat létrehozásra. </w:t>
      </w:r>
    </w:p>
    <w:p w14:paraId="3F3F6CD0" w14:textId="77777777" w:rsidR="001D2CCB" w:rsidRPr="008825B3" w:rsidRDefault="0043669A" w:rsidP="008825B3">
      <w:pPr>
        <w:rPr>
          <w:rFonts w:cs="Arial"/>
          <w:color w:val="000000"/>
        </w:rPr>
      </w:pPr>
      <w:r w:rsidRPr="008825B3">
        <w:rPr>
          <w:rFonts w:cs="Arial"/>
          <w:color w:val="000000"/>
        </w:rPr>
        <w:lastRenderedPageBreak/>
        <w:t xml:space="preserve">A </w:t>
      </w:r>
      <w:r w:rsidR="004A0A2A" w:rsidRPr="008825B3">
        <w:rPr>
          <w:rFonts w:cs="Arial"/>
          <w:color w:val="000000"/>
        </w:rPr>
        <w:t xml:space="preserve">következőkben </w:t>
      </w:r>
      <w:r w:rsidRPr="008825B3">
        <w:rPr>
          <w:rFonts w:cs="Arial"/>
          <w:color w:val="000000"/>
        </w:rPr>
        <w:t>bemutatott vállalati struktúrák létrehozása lehet piaci-gazdasági érdekek által vezérelt, azonban számos olyan szerkezetet is láthatunk,</w:t>
      </w:r>
      <w:r w:rsidR="004A0A2A" w:rsidRPr="008825B3">
        <w:rPr>
          <w:rFonts w:cs="Arial"/>
          <w:color w:val="000000"/>
        </w:rPr>
        <w:t xml:space="preserve"> amelyek piaci tapasztalatok alapján alkalmasak lehetnek a tényleges tulajdonos elfedésére. Mind az egyszerű, mind az összetett tulajdonosi szerkezetek az alábbi tulajdon-típusokon alapulnak</w:t>
      </w:r>
      <w:r w:rsidR="001F2B4F" w:rsidRPr="008825B3">
        <w:rPr>
          <w:rFonts w:cs="Arial"/>
          <w:color w:val="000000"/>
        </w:rPr>
        <w:t>:</w:t>
      </w:r>
      <w:r w:rsidR="004A0A2A" w:rsidRPr="008825B3">
        <w:rPr>
          <w:rFonts w:cs="Arial"/>
          <w:color w:val="000000"/>
        </w:rPr>
        <w:t xml:space="preserve">   </w:t>
      </w:r>
    </w:p>
    <w:p w14:paraId="7F3E484B" w14:textId="77777777" w:rsidR="001D2CCB" w:rsidRPr="008825B3" w:rsidRDefault="001D2CCB" w:rsidP="008825B3">
      <w:pPr>
        <w:pStyle w:val="Listaszerbekezds"/>
        <w:numPr>
          <w:ilvl w:val="0"/>
          <w:numId w:val="21"/>
        </w:numPr>
        <w:rPr>
          <w:rFonts w:cs="Arial"/>
          <w:color w:val="000000"/>
        </w:rPr>
      </w:pPr>
      <w:r w:rsidRPr="008825B3">
        <w:rPr>
          <w:rFonts w:cs="Arial"/>
          <w:color w:val="000000"/>
        </w:rPr>
        <w:t>Közvetlen tulajdon;</w:t>
      </w:r>
    </w:p>
    <w:p w14:paraId="13685232" w14:textId="77777777" w:rsidR="001D2CCB" w:rsidRPr="008825B3" w:rsidRDefault="001D2CCB" w:rsidP="008825B3">
      <w:pPr>
        <w:pStyle w:val="Listaszerbekezds"/>
        <w:numPr>
          <w:ilvl w:val="0"/>
          <w:numId w:val="21"/>
        </w:numPr>
        <w:rPr>
          <w:rFonts w:cs="Arial"/>
          <w:color w:val="000000"/>
        </w:rPr>
      </w:pPr>
      <w:r w:rsidRPr="008825B3">
        <w:rPr>
          <w:rFonts w:cs="Arial"/>
          <w:color w:val="000000"/>
        </w:rPr>
        <w:t>Lineáris közvetett tulajdon;</w:t>
      </w:r>
    </w:p>
    <w:p w14:paraId="2425FFD6" w14:textId="77777777" w:rsidR="001D2CCB" w:rsidRPr="008825B3" w:rsidRDefault="001D2CCB" w:rsidP="008825B3">
      <w:pPr>
        <w:pStyle w:val="Listaszerbekezds"/>
        <w:numPr>
          <w:ilvl w:val="0"/>
          <w:numId w:val="21"/>
        </w:numPr>
        <w:rPr>
          <w:rFonts w:cs="Arial"/>
          <w:color w:val="000000"/>
        </w:rPr>
      </w:pPr>
      <w:r w:rsidRPr="008825B3">
        <w:rPr>
          <w:rFonts w:cs="Arial"/>
          <w:color w:val="000000"/>
        </w:rPr>
        <w:t xml:space="preserve">Párhuzamos közvetett tulajdon; </w:t>
      </w:r>
    </w:p>
    <w:p w14:paraId="60D48D02" w14:textId="77777777" w:rsidR="001D2CCB" w:rsidRPr="008825B3" w:rsidRDefault="001D2CCB" w:rsidP="008825B3">
      <w:pPr>
        <w:pStyle w:val="Listaszerbekezds"/>
        <w:numPr>
          <w:ilvl w:val="0"/>
          <w:numId w:val="21"/>
        </w:numPr>
        <w:rPr>
          <w:rFonts w:cs="Arial"/>
          <w:color w:val="000000"/>
        </w:rPr>
      </w:pPr>
      <w:r w:rsidRPr="008825B3">
        <w:rPr>
          <w:rFonts w:cs="Arial"/>
          <w:color w:val="000000"/>
        </w:rPr>
        <w:t>Hurok;</w:t>
      </w:r>
    </w:p>
    <w:p w14:paraId="55325E84" w14:textId="77777777" w:rsidR="001D2CCB" w:rsidRPr="008825B3" w:rsidRDefault="001D2CCB" w:rsidP="008825B3">
      <w:pPr>
        <w:pStyle w:val="Listaszerbekezds"/>
        <w:numPr>
          <w:ilvl w:val="0"/>
          <w:numId w:val="21"/>
        </w:numPr>
        <w:rPr>
          <w:rFonts w:cs="Arial"/>
          <w:color w:val="000000"/>
        </w:rPr>
      </w:pPr>
      <w:r w:rsidRPr="008825B3">
        <w:rPr>
          <w:rFonts w:cs="Arial"/>
          <w:color w:val="000000"/>
        </w:rPr>
        <w:t>Vegyes tulajdon.</w:t>
      </w:r>
    </w:p>
    <w:p w14:paraId="0860D129" w14:textId="77777777" w:rsidR="001D2CCB" w:rsidRPr="008825B3" w:rsidRDefault="001D2CCB" w:rsidP="008825B3">
      <w:pPr>
        <w:rPr>
          <w:rFonts w:cs="Arial"/>
          <w:color w:val="000000"/>
        </w:rPr>
      </w:pPr>
      <w:r w:rsidRPr="008825B3">
        <w:rPr>
          <w:rFonts w:cs="Arial"/>
          <w:color w:val="000000"/>
        </w:rPr>
        <w:t xml:space="preserve">Ezek állhatnak önmagukban, vagy egymással különböző kombinációban is előfordulhatnak. Lehetnek egyszerű vagy összetett szerkezetűek.  </w:t>
      </w:r>
    </w:p>
    <w:p w14:paraId="0544D842" w14:textId="77777777" w:rsidR="001D2CCB" w:rsidRPr="008825B3" w:rsidRDefault="001D2CCB" w:rsidP="008825B3">
      <w:pPr>
        <w:rPr>
          <w:rFonts w:cs="Arial"/>
          <w:color w:val="000000"/>
        </w:rPr>
      </w:pPr>
      <w:r w:rsidRPr="008825B3">
        <w:rPr>
          <w:rFonts w:cs="Arial"/>
          <w:color w:val="000000"/>
        </w:rPr>
        <w:t xml:space="preserve">A közvetlen tulajdon esetében, amennyiben önmagában fordul csak elő, nem beszélhetünk összetett szerkezetről, hiszen egy társaságnak lehet akármennyi közvetlen tulajdonosa, azok a közvetlenség fogalmából adódóan ugyanazon, az 1. szinten helyezkednek el. Amennyiben 2. szint is belép, onnantól </w:t>
      </w:r>
      <w:r w:rsidR="00725946" w:rsidRPr="008825B3">
        <w:rPr>
          <w:rFonts w:cs="Arial"/>
          <w:color w:val="000000"/>
        </w:rPr>
        <w:t xml:space="preserve">pedig </w:t>
      </w:r>
      <w:r w:rsidRPr="008825B3">
        <w:rPr>
          <w:rFonts w:cs="Arial"/>
          <w:color w:val="000000"/>
        </w:rPr>
        <w:t>lineáris közvetett tulajdonról</w:t>
      </w:r>
      <w:r w:rsidR="00725946" w:rsidRPr="008825B3">
        <w:rPr>
          <w:rFonts w:cs="Arial"/>
          <w:color w:val="000000"/>
        </w:rPr>
        <w:t xml:space="preserve"> beszélünk</w:t>
      </w:r>
      <w:r w:rsidRPr="008825B3">
        <w:rPr>
          <w:rFonts w:cs="Arial"/>
          <w:color w:val="000000"/>
        </w:rPr>
        <w:t xml:space="preserve">. </w:t>
      </w:r>
    </w:p>
    <w:p w14:paraId="3D28FE98" w14:textId="77777777" w:rsidR="00A56F15" w:rsidRPr="008825B3" w:rsidRDefault="00FD1DAC" w:rsidP="008825B3">
      <w:pPr>
        <w:rPr>
          <w:rFonts w:cs="Arial"/>
          <w:color w:val="000000"/>
        </w:rPr>
      </w:pPr>
      <w:r w:rsidRPr="008825B3">
        <w:rPr>
          <w:rFonts w:cs="Arial"/>
          <w:color w:val="000000"/>
        </w:rPr>
        <w:t xml:space="preserve">A következőkben </w:t>
      </w:r>
      <w:r w:rsidR="004711BD" w:rsidRPr="008825B3">
        <w:rPr>
          <w:rFonts w:cs="Arial"/>
          <w:color w:val="000000"/>
        </w:rPr>
        <w:t>példákkal szeretnénk szemléltetni az egyes típusok esetén előforduló összetett szerkezeteket. A piros szín jelöli a tényleges tulajdonosi vonalat, a kék az egyéb tulajdonosokat</w:t>
      </w:r>
      <w:r w:rsidR="00725946" w:rsidRPr="008825B3">
        <w:rPr>
          <w:rFonts w:cs="Arial"/>
          <w:color w:val="000000"/>
        </w:rPr>
        <w:t>. Kivételt képez a hurok, ami egy speciális eset, ott magát a hurkot jeleztük pirossal, mivel ott nincs tulajdoni hányad alapján kifejezhető tényleges tulajdonos.</w:t>
      </w:r>
      <w:r w:rsidR="004711BD" w:rsidRPr="008825B3">
        <w:rPr>
          <w:rFonts w:cs="Arial"/>
          <w:color w:val="000000"/>
        </w:rPr>
        <w:t xml:space="preserve">  </w:t>
      </w:r>
    </w:p>
    <w:p w14:paraId="68BBE3E9" w14:textId="77777777" w:rsidR="00F11D76" w:rsidRPr="008825B3" w:rsidRDefault="00F11D76" w:rsidP="008825B3">
      <w:pPr>
        <w:autoSpaceDE w:val="0"/>
        <w:autoSpaceDN w:val="0"/>
        <w:adjustRightInd w:val="0"/>
        <w:rPr>
          <w:rFonts w:cs="Arial"/>
          <w:color w:val="000000"/>
        </w:rPr>
      </w:pPr>
    </w:p>
    <w:p w14:paraId="0B23418E" w14:textId="77777777" w:rsidR="001D2CCB" w:rsidRPr="008825B3" w:rsidRDefault="00727A29" w:rsidP="008825B3">
      <w:pPr>
        <w:rPr>
          <w:rFonts w:cs="Arial"/>
          <w:color w:val="000000"/>
          <w:u w:val="single"/>
        </w:rPr>
      </w:pPr>
      <w:r w:rsidRPr="008825B3">
        <w:rPr>
          <w:rFonts w:cs="Arial"/>
          <w:color w:val="000000"/>
          <w:u w:val="single"/>
        </w:rPr>
        <w:t>L</w:t>
      </w:r>
      <w:r w:rsidR="001D2CCB" w:rsidRPr="008825B3">
        <w:rPr>
          <w:rFonts w:cs="Arial"/>
          <w:color w:val="000000"/>
          <w:u w:val="single"/>
        </w:rPr>
        <w:t>ineáris közvetett tulajdon</w:t>
      </w:r>
    </w:p>
    <w:p w14:paraId="6296AB3E" w14:textId="77777777" w:rsidR="00641EF9" w:rsidRDefault="00641EF9" w:rsidP="008825B3">
      <w:pPr>
        <w:rPr>
          <w:rFonts w:asciiTheme="majorHAnsi" w:hAnsiTheme="majorHAnsi" w:cstheme="majorHAnsi"/>
          <w:color w:val="000000"/>
          <w:u w:val="single"/>
        </w:rPr>
      </w:pPr>
    </w:p>
    <w:p w14:paraId="49344E60" w14:textId="77777777" w:rsidR="00F11D76" w:rsidRPr="008825B3" w:rsidRDefault="00C00B3E" w:rsidP="008825B3">
      <w:pPr>
        <w:rPr>
          <w:rFonts w:cs="Arial"/>
          <w:color w:val="000000"/>
        </w:rPr>
      </w:pPr>
      <w:r w:rsidRPr="008E4017" w:rsidDel="008E4017">
        <w:rPr>
          <w:rFonts w:asciiTheme="majorHAnsi" w:hAnsiTheme="majorHAnsi" w:cstheme="majorHAnsi"/>
        </w:rPr>
        <w:object w:dxaOrig="14057" w:dyaOrig="8062" w14:anchorId="26BC3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252pt" o:ole="">
            <v:imagedata r:id="rId8" o:title=""/>
          </v:shape>
          <o:OLEObject Type="Embed" ProgID="Visio.Drawing.11" ShapeID="_x0000_i1025" DrawAspect="Content" ObjectID="_1601382845" r:id="rId9"/>
        </w:object>
      </w:r>
    </w:p>
    <w:p w14:paraId="76AFA571" w14:textId="36342ECE" w:rsidR="001D2CCB" w:rsidRPr="008825B3" w:rsidRDefault="001D2CCB" w:rsidP="008825B3">
      <w:pPr>
        <w:rPr>
          <w:rFonts w:cs="Arial"/>
          <w:color w:val="000000"/>
        </w:rPr>
      </w:pPr>
      <w:r w:rsidRPr="008825B3">
        <w:rPr>
          <w:rFonts w:cs="Arial"/>
          <w:color w:val="000000"/>
        </w:rPr>
        <w:t xml:space="preserve">Ebben a példában látszik, hogy bár viszonylag egyszerű tulajdonosi szerkezettel állunk szemben, a tulajdonosi szintek miatt azonban mégis összetett szerkezetről beszélünk. </w:t>
      </w:r>
      <w:r w:rsidRPr="008825B3">
        <w:rPr>
          <w:rFonts w:cs="Arial"/>
          <w:b/>
          <w:color w:val="000000"/>
        </w:rPr>
        <w:t>Kovácsné</w:t>
      </w:r>
      <w:r w:rsidRPr="008825B3">
        <w:rPr>
          <w:rFonts w:cs="Arial"/>
          <w:color w:val="000000"/>
        </w:rPr>
        <w:t xml:space="preserve"> közvetlen módon 20%-os tulajdonrésszel rendelkezik „A” társaságban. </w:t>
      </w:r>
      <w:r w:rsidRPr="008825B3">
        <w:rPr>
          <w:rFonts w:cs="Arial"/>
          <w:b/>
          <w:color w:val="000000"/>
        </w:rPr>
        <w:t>Szabó</w:t>
      </w:r>
      <w:r w:rsidRPr="008825B3">
        <w:rPr>
          <w:rFonts w:cs="Arial"/>
          <w:color w:val="000000"/>
        </w:rPr>
        <w:t xml:space="preserve"> Az „</w:t>
      </w:r>
      <w:proofErr w:type="gramStart"/>
      <w:r w:rsidRPr="008825B3">
        <w:rPr>
          <w:rFonts w:cs="Arial"/>
          <w:color w:val="000000"/>
        </w:rPr>
        <w:t>E”-</w:t>
      </w:r>
      <w:proofErr w:type="gramEnd"/>
      <w:r w:rsidRPr="008825B3">
        <w:rPr>
          <w:rFonts w:cs="Arial"/>
          <w:color w:val="000000"/>
        </w:rPr>
        <w:t xml:space="preserve">„C”-„B”-„A” tulajdoni vonalon keresztül </w:t>
      </w:r>
      <w:r w:rsidR="0074544E">
        <w:rPr>
          <w:rFonts w:cs="Arial"/>
          <w:color w:val="000000"/>
        </w:rPr>
        <w:t>80</w:t>
      </w:r>
      <w:r w:rsidRPr="008825B3">
        <w:rPr>
          <w:rFonts w:cs="Arial"/>
          <w:color w:val="000000"/>
        </w:rPr>
        <w:t>%-os közvetett tulajdoni hányaddal rendelkezik „A” társaságban</w:t>
      </w:r>
      <w:r w:rsidR="0074544E">
        <w:rPr>
          <w:rFonts w:cs="Arial"/>
          <w:color w:val="000000"/>
        </w:rPr>
        <w:t xml:space="preserve"> (100%x100%x</w:t>
      </w:r>
      <w:r w:rsidR="0074544E" w:rsidRPr="0074544E">
        <w:rPr>
          <w:rFonts w:cs="Arial"/>
          <w:b/>
        </w:rPr>
        <w:t>100%</w:t>
      </w:r>
      <w:r w:rsidR="0074544E">
        <w:rPr>
          <w:rFonts w:cs="Arial"/>
          <w:color w:val="000000"/>
        </w:rPr>
        <w:t>x80%)</w:t>
      </w:r>
      <w:r w:rsidR="0074544E">
        <w:rPr>
          <w:rStyle w:val="Lbjegyzet-hivatkozs"/>
          <w:rFonts w:cs="Arial"/>
          <w:color w:val="000000"/>
        </w:rPr>
        <w:footnoteReference w:id="1"/>
      </w:r>
      <w:r w:rsidR="0074544E">
        <w:rPr>
          <w:rFonts w:cs="Arial"/>
          <w:color w:val="000000"/>
        </w:rPr>
        <w:t xml:space="preserve">. </w:t>
      </w:r>
      <w:r w:rsidRPr="008825B3">
        <w:rPr>
          <w:rFonts w:cs="Arial"/>
          <w:b/>
          <w:color w:val="000000"/>
        </w:rPr>
        <w:t xml:space="preserve">Tóth és Smith </w:t>
      </w:r>
      <w:r w:rsidRPr="008825B3">
        <w:rPr>
          <w:rFonts w:cs="Arial"/>
          <w:color w:val="000000"/>
        </w:rPr>
        <w:t xml:space="preserve">mindketten csak 10,8%-ban közvetett </w:t>
      </w:r>
      <w:r w:rsidRPr="008825B3">
        <w:rPr>
          <w:rFonts w:cs="Arial"/>
          <w:color w:val="000000"/>
        </w:rPr>
        <w:lastRenderedPageBreak/>
        <w:t>tulajdonosai „A” társaságnak a „</w:t>
      </w:r>
      <w:proofErr w:type="gramStart"/>
      <w:r w:rsidRPr="008825B3">
        <w:rPr>
          <w:rFonts w:cs="Arial"/>
          <w:color w:val="000000"/>
        </w:rPr>
        <w:t>D”-</w:t>
      </w:r>
      <w:proofErr w:type="gramEnd"/>
      <w:r w:rsidRPr="008825B3">
        <w:rPr>
          <w:rFonts w:cs="Arial"/>
          <w:color w:val="000000"/>
        </w:rPr>
        <w:t xml:space="preserve">„B”-„A” vonalon (30%x45%x80%). </w:t>
      </w:r>
      <w:r w:rsidRPr="008825B3">
        <w:rPr>
          <w:rFonts w:cs="Arial"/>
          <w:b/>
          <w:color w:val="000000"/>
        </w:rPr>
        <w:t>Chang</w:t>
      </w:r>
      <w:r w:rsidRPr="008825B3">
        <w:rPr>
          <w:rFonts w:cs="Arial"/>
          <w:color w:val="000000"/>
        </w:rPr>
        <w:t xml:space="preserve"> pedig 14,4%-os közvetett tulajdonnal rendelkezik „A” társaságban szintén a „</w:t>
      </w:r>
      <w:proofErr w:type="gramStart"/>
      <w:r w:rsidRPr="008825B3">
        <w:rPr>
          <w:rFonts w:cs="Arial"/>
          <w:color w:val="000000"/>
        </w:rPr>
        <w:t>D”-</w:t>
      </w:r>
      <w:proofErr w:type="gramEnd"/>
      <w:r w:rsidRPr="008825B3">
        <w:rPr>
          <w:rFonts w:cs="Arial"/>
          <w:color w:val="000000"/>
        </w:rPr>
        <w:t xml:space="preserve">„B”-„A” vonalon (40%x45%x80%). Fentiek alapján csak Szabó a tényleges tulajdonos, mivel neki van 25%-ot elérő vagy meghaladó tulajdoni hányada. </w:t>
      </w:r>
    </w:p>
    <w:p w14:paraId="1BCFD8C1" w14:textId="77777777" w:rsidR="00783785" w:rsidRDefault="00783785" w:rsidP="008825B3">
      <w:pPr>
        <w:rPr>
          <w:rFonts w:cs="Arial"/>
          <w:color w:val="000000"/>
          <w:u w:val="single"/>
        </w:rPr>
      </w:pPr>
    </w:p>
    <w:p w14:paraId="4B6AE7D2" w14:textId="4EF4AE4E" w:rsidR="001D2CCB" w:rsidRPr="008825B3" w:rsidRDefault="001D2CCB" w:rsidP="008825B3">
      <w:pPr>
        <w:rPr>
          <w:rFonts w:cs="Arial"/>
          <w:color w:val="000000"/>
          <w:u w:val="single"/>
        </w:rPr>
      </w:pPr>
      <w:r w:rsidRPr="008825B3">
        <w:rPr>
          <w:rFonts w:cs="Arial"/>
          <w:color w:val="000000"/>
          <w:u w:val="single"/>
        </w:rPr>
        <w:t>Párhuzamos közvetett tulajdon:</w:t>
      </w:r>
      <w:bookmarkEnd w:id="5"/>
      <w:bookmarkEnd w:id="6"/>
    </w:p>
    <w:p w14:paraId="5F4C4239" w14:textId="261337FA" w:rsidR="00641EF9" w:rsidRPr="008825B3" w:rsidRDefault="00785885" w:rsidP="008825B3">
      <w:pPr>
        <w:autoSpaceDE w:val="0"/>
        <w:autoSpaceDN w:val="0"/>
        <w:adjustRightInd w:val="0"/>
        <w:spacing w:before="360" w:after="240"/>
        <w:ind w:left="140" w:right="40"/>
      </w:pPr>
      <w:r>
        <w:object w:dxaOrig="11739" w:dyaOrig="8743" w14:anchorId="650FFE0E">
          <v:shape id="_x0000_i1026" type="#_x0000_t75" style="width:476.25pt;height:354.75pt" o:ole="">
            <v:imagedata r:id="rId10" o:title=""/>
          </v:shape>
          <o:OLEObject Type="Embed" ProgID="Visio.Drawing.11" ShapeID="_x0000_i1026" DrawAspect="Content" ObjectID="_1601382846" r:id="rId11"/>
        </w:object>
      </w:r>
    </w:p>
    <w:p w14:paraId="0B9563DF" w14:textId="77777777" w:rsidR="001D2CCB" w:rsidRPr="008825B3" w:rsidRDefault="001D2CCB" w:rsidP="008825B3">
      <w:pPr>
        <w:autoSpaceDE w:val="0"/>
        <w:autoSpaceDN w:val="0"/>
        <w:adjustRightInd w:val="0"/>
        <w:spacing w:before="360" w:after="240"/>
        <w:ind w:left="140" w:right="40"/>
        <w:rPr>
          <w:rFonts w:cs="Arial"/>
          <w:color w:val="000000"/>
        </w:rPr>
      </w:pPr>
      <w:r w:rsidRPr="008825B3">
        <w:rPr>
          <w:rFonts w:cs="Arial"/>
          <w:color w:val="000000"/>
        </w:rPr>
        <w:t>A fenti példában több szinten is jelen vannak a közvetett tulajdonosok:</w:t>
      </w:r>
    </w:p>
    <w:p w14:paraId="7D250958" w14:textId="11DBE59F" w:rsidR="001D2CCB" w:rsidRPr="008825B3" w:rsidRDefault="001D2CCB" w:rsidP="008825B3">
      <w:pPr>
        <w:autoSpaceDE w:val="0"/>
        <w:autoSpaceDN w:val="0"/>
        <w:adjustRightInd w:val="0"/>
        <w:spacing w:before="360" w:after="240"/>
        <w:ind w:left="140" w:right="40"/>
        <w:rPr>
          <w:rFonts w:cs="Arial"/>
          <w:color w:val="000000"/>
        </w:rPr>
      </w:pPr>
      <w:r w:rsidRPr="008825B3">
        <w:rPr>
          <w:rFonts w:cs="Arial"/>
          <w:b/>
          <w:color w:val="000000"/>
        </w:rPr>
        <w:t>Smith</w:t>
      </w:r>
      <w:r w:rsidRPr="008825B3">
        <w:rPr>
          <w:rFonts w:cs="Arial"/>
          <w:color w:val="000000"/>
        </w:rPr>
        <w:t xml:space="preserve"> </w:t>
      </w:r>
      <w:r w:rsidR="00783785">
        <w:rPr>
          <w:rFonts w:cs="Arial"/>
          <w:color w:val="000000"/>
        </w:rPr>
        <w:t>50</w:t>
      </w:r>
      <w:r w:rsidRPr="008825B3">
        <w:rPr>
          <w:rFonts w:cs="Arial"/>
          <w:color w:val="000000"/>
        </w:rPr>
        <w:t>%-os közvetett tulajdoni hányaddal rendelkezik az „A” társaságban az „</w:t>
      </w:r>
      <w:proofErr w:type="gramStart"/>
      <w:r w:rsidRPr="008825B3">
        <w:rPr>
          <w:rFonts w:cs="Arial"/>
          <w:color w:val="000000"/>
        </w:rPr>
        <w:t>E”-</w:t>
      </w:r>
      <w:proofErr w:type="gramEnd"/>
      <w:r w:rsidRPr="008825B3">
        <w:rPr>
          <w:rFonts w:cs="Arial"/>
          <w:color w:val="000000"/>
        </w:rPr>
        <w:t>„B”-„A” vonalon (100%x</w:t>
      </w:r>
      <w:r w:rsidR="00783785" w:rsidRPr="00AD404A">
        <w:rPr>
          <w:rFonts w:cs="Arial"/>
          <w:b/>
          <w:color w:val="000000"/>
        </w:rPr>
        <w:t>100</w:t>
      </w:r>
      <w:r w:rsidRPr="00AD404A">
        <w:rPr>
          <w:rFonts w:cs="Arial"/>
          <w:b/>
          <w:color w:val="000000"/>
        </w:rPr>
        <w:t>%</w:t>
      </w:r>
      <w:r w:rsidRPr="008825B3">
        <w:rPr>
          <w:rFonts w:cs="Arial"/>
          <w:color w:val="000000"/>
        </w:rPr>
        <w:t>x50%)</w:t>
      </w:r>
      <w:r w:rsidR="00783785">
        <w:rPr>
          <w:rStyle w:val="Lbjegyzet-hivatkozs"/>
          <w:rFonts w:cs="Arial"/>
          <w:color w:val="000000"/>
        </w:rPr>
        <w:footnoteReference w:id="2"/>
      </w:r>
      <w:r w:rsidRPr="008825B3">
        <w:rPr>
          <w:rFonts w:cs="Arial"/>
          <w:color w:val="000000"/>
        </w:rPr>
        <w:t xml:space="preserve">, </w:t>
      </w:r>
      <w:r w:rsidRPr="008825B3">
        <w:rPr>
          <w:rFonts w:cs="Arial"/>
          <w:b/>
          <w:color w:val="000000"/>
        </w:rPr>
        <w:t>Kovácsné</w:t>
      </w:r>
      <w:r w:rsidRPr="008825B3">
        <w:rPr>
          <w:rFonts w:cs="Arial"/>
          <w:color w:val="000000"/>
        </w:rPr>
        <w:t xml:space="preserve"> pedig 0,25% közvetett tulajdonnal a „D”-„B”-„A” vonalon (100%x0,5%x50%). </w:t>
      </w:r>
      <w:r w:rsidRPr="008825B3">
        <w:rPr>
          <w:rFonts w:cs="Arial"/>
          <w:b/>
          <w:color w:val="000000"/>
        </w:rPr>
        <w:t>Szabó</w:t>
      </w:r>
      <w:r w:rsidRPr="008825B3">
        <w:rPr>
          <w:rFonts w:cs="Arial"/>
          <w:color w:val="000000"/>
        </w:rPr>
        <w:t xml:space="preserve"> több szinten, közvetett módon kapcsolódik „A” társasághoz: „C” társaságon keresztül 50%-os tulajdoni hányaddal (100%x50%), a, „</w:t>
      </w:r>
      <w:proofErr w:type="gramStart"/>
      <w:r w:rsidRPr="008825B3">
        <w:rPr>
          <w:rFonts w:cs="Arial"/>
          <w:color w:val="000000"/>
        </w:rPr>
        <w:t>F”-</w:t>
      </w:r>
      <w:proofErr w:type="gramEnd"/>
      <w:r w:rsidRPr="008825B3">
        <w:rPr>
          <w:rFonts w:cs="Arial"/>
          <w:color w:val="000000"/>
        </w:rPr>
        <w:t xml:space="preserve">„B”-„A” vonalon keresztül 14,5% (100%x29%x50%), míg „B” társaságon keresztül 2,5%-kal (5%x50%, ami összesen 50+14,5+2,5=67%. A fentiek alapján Smith és Szabó a tényleges tulajdonosok. </w:t>
      </w:r>
    </w:p>
    <w:p w14:paraId="2B97DAF9" w14:textId="77777777" w:rsidR="00F11D76" w:rsidRPr="008825B3" w:rsidRDefault="001D2CCB" w:rsidP="00783785">
      <w:pPr>
        <w:rPr>
          <w:rFonts w:cs="Arial"/>
          <w:color w:val="000000"/>
          <w:u w:val="single"/>
        </w:rPr>
      </w:pPr>
      <w:r w:rsidRPr="008825B3">
        <w:rPr>
          <w:rFonts w:cs="Arial"/>
          <w:color w:val="000000"/>
          <w:u w:val="single"/>
        </w:rPr>
        <w:t>Hurok</w:t>
      </w:r>
    </w:p>
    <w:p w14:paraId="7BB84EE1" w14:textId="77777777" w:rsidR="001D2CCB" w:rsidRPr="008825B3" w:rsidRDefault="001D2CCB" w:rsidP="008825B3">
      <w:pPr>
        <w:autoSpaceDE w:val="0"/>
        <w:autoSpaceDN w:val="0"/>
        <w:adjustRightInd w:val="0"/>
        <w:rPr>
          <w:rFonts w:ascii="Arial" w:hAnsi="Arial" w:cs="Arial"/>
        </w:rPr>
      </w:pPr>
    </w:p>
    <w:p w14:paraId="68B7186E" w14:textId="77777777" w:rsidR="00F11D76" w:rsidRPr="008825B3" w:rsidRDefault="008825B3" w:rsidP="008825B3">
      <w:pPr>
        <w:rPr>
          <w:rFonts w:cs="Arial"/>
          <w:color w:val="000000"/>
        </w:rPr>
      </w:pPr>
      <w:r w:rsidRPr="008E4017">
        <w:rPr>
          <w:rFonts w:asciiTheme="majorHAnsi" w:hAnsiTheme="majorHAnsi" w:cstheme="majorHAnsi"/>
        </w:rPr>
        <w:object w:dxaOrig="9351" w:dyaOrig="2465" w14:anchorId="283205B0">
          <v:shape id="_x0000_i1028" type="#_x0000_t75" style="width:468pt;height:2in" o:ole="">
            <v:imagedata r:id="rId12" o:title=""/>
          </v:shape>
          <o:OLEObject Type="Embed" ProgID="Visio.Drawing.11" ShapeID="_x0000_i1028" DrawAspect="Content" ObjectID="_1601382847" r:id="rId13"/>
        </w:object>
      </w:r>
    </w:p>
    <w:p w14:paraId="53311631" w14:textId="77777777" w:rsidR="008825B3" w:rsidRDefault="008825B3" w:rsidP="008825B3">
      <w:pPr>
        <w:rPr>
          <w:rFonts w:cs="Arial"/>
          <w:color w:val="000000"/>
        </w:rPr>
      </w:pPr>
    </w:p>
    <w:p w14:paraId="1D2D34AA" w14:textId="77777777" w:rsidR="00F11D76" w:rsidRDefault="008825B3" w:rsidP="008825B3">
      <w:pPr>
        <w:rPr>
          <w:rFonts w:cs="Arial"/>
          <w:color w:val="000000"/>
        </w:rPr>
      </w:pPr>
      <w:r w:rsidRPr="008825B3">
        <w:rPr>
          <w:rFonts w:cs="Arial"/>
          <w:color w:val="000000"/>
        </w:rPr>
        <w:t>Ebben a példában egy látszólag jelentéktelen, 1%-os tulajdonos magánszemély szerepel (</w:t>
      </w:r>
      <w:r w:rsidRPr="00783785">
        <w:rPr>
          <w:rFonts w:cs="Arial"/>
          <w:b/>
          <w:color w:val="000000"/>
        </w:rPr>
        <w:t>Szabó)</w:t>
      </w:r>
      <w:r w:rsidRPr="008825B3">
        <w:rPr>
          <w:rFonts w:cs="Arial"/>
          <w:color w:val="000000"/>
        </w:rPr>
        <w:t>. Valójában ez a személy az egyetlen tényleges tulajdonos, aki bár papíron 1%-nyi tulajdonrésszel rendelkezik, mégis a gyakorlatban 100% tulajdoni hányada van. Ebben az esetben elválik a jogi és a tényleges tulajdon.</w:t>
      </w:r>
    </w:p>
    <w:p w14:paraId="6A4A0F95" w14:textId="77777777" w:rsidR="008825B3" w:rsidRPr="008825B3" w:rsidRDefault="008825B3" w:rsidP="008825B3">
      <w:pPr>
        <w:rPr>
          <w:rFonts w:cs="Arial"/>
          <w:color w:val="000000"/>
        </w:rPr>
      </w:pPr>
    </w:p>
    <w:p w14:paraId="3644BF51" w14:textId="77777777" w:rsidR="001D2CCB" w:rsidRPr="008825B3" w:rsidRDefault="00F11D76" w:rsidP="008825B3">
      <w:pPr>
        <w:rPr>
          <w:rFonts w:cs="Arial"/>
          <w:color w:val="000000"/>
        </w:rPr>
      </w:pPr>
      <w:r w:rsidRPr="008E4017">
        <w:rPr>
          <w:rFonts w:asciiTheme="majorHAnsi" w:hAnsiTheme="majorHAnsi" w:cstheme="majorHAnsi"/>
        </w:rPr>
        <w:object w:dxaOrig="12385" w:dyaOrig="5460" w14:anchorId="2210FC18">
          <v:shape id="_x0000_i1029" type="#_x0000_t75" style="width:474.75pt;height:223.5pt" o:ole="">
            <v:imagedata r:id="rId14" o:title=""/>
          </v:shape>
          <o:OLEObject Type="Embed" ProgID="Visio.Drawing.11" ShapeID="_x0000_i1029" DrawAspect="Content" ObjectID="_1601382848" r:id="rId15"/>
        </w:object>
      </w:r>
    </w:p>
    <w:p w14:paraId="066C4764" w14:textId="77777777" w:rsidR="00F11D76" w:rsidRPr="008825B3" w:rsidRDefault="00F11D76" w:rsidP="008825B3">
      <w:pPr>
        <w:rPr>
          <w:rFonts w:cs="Arial"/>
          <w:color w:val="000000"/>
        </w:rPr>
      </w:pPr>
    </w:p>
    <w:p w14:paraId="02FB8D51" w14:textId="77777777" w:rsidR="001D2CCB" w:rsidRPr="008825B3" w:rsidRDefault="001D2CCB" w:rsidP="008825B3">
      <w:pPr>
        <w:rPr>
          <w:rFonts w:cs="Arial"/>
          <w:color w:val="000000"/>
        </w:rPr>
      </w:pPr>
      <w:r w:rsidRPr="008825B3" w:rsidDel="008E4017">
        <w:rPr>
          <w:rFonts w:cs="Arial"/>
          <w:color w:val="000000"/>
        </w:rPr>
        <w:t xml:space="preserve">Ebben a példában is látszik, hogy bár </w:t>
      </w:r>
      <w:r w:rsidRPr="00783785" w:rsidDel="008E4017">
        <w:rPr>
          <w:rFonts w:cs="Arial"/>
          <w:b/>
          <w:color w:val="000000"/>
        </w:rPr>
        <w:t>Szabó</w:t>
      </w:r>
      <w:r w:rsidRPr="008825B3" w:rsidDel="008E4017">
        <w:rPr>
          <w:rFonts w:cs="Arial"/>
          <w:color w:val="000000"/>
        </w:rPr>
        <w:t xml:space="preserve"> jogilag csak 1</w:t>
      </w:r>
      <w:r w:rsidR="009132DB" w:rsidRPr="008825B3" w:rsidDel="008E4017">
        <w:rPr>
          <w:rFonts w:cs="Arial"/>
          <w:color w:val="000000"/>
        </w:rPr>
        <w:t>5</w:t>
      </w:r>
      <w:r w:rsidRPr="008825B3" w:rsidDel="008E4017">
        <w:rPr>
          <w:rFonts w:cs="Arial"/>
          <w:color w:val="000000"/>
        </w:rPr>
        <w:t xml:space="preserve">% tulajdonnal rendelkezik, valójában az előző példához hasonlóan ő az egyetlen tulajdonos, a gyakorlatban 100% tulajdoni hányada van. Itt is elválik a jogi és a tényleges tulajdon. A fenti két példában a Pmt. alapján egyfelől vizsgálni kell, hogy fennáll-e a Pmt. 3.§ 38.b) pontja szerinti meghatározó befolyás, ha nem, akkor a Pmt. 3.§ 38.f) pontja alapján a vezető tisztségviselőt kell megjelölni tényleges tulajdonosként.    </w:t>
      </w:r>
    </w:p>
    <w:p w14:paraId="07690291" w14:textId="77777777" w:rsidR="001D2CCB" w:rsidRPr="008825B3" w:rsidRDefault="001D2CCB" w:rsidP="008825B3">
      <w:pPr>
        <w:rPr>
          <w:rFonts w:cs="Arial"/>
          <w:color w:val="000000"/>
        </w:rPr>
      </w:pPr>
      <w:r w:rsidRPr="008825B3">
        <w:rPr>
          <w:rFonts w:cs="Arial"/>
          <w:color w:val="000000"/>
        </w:rPr>
        <w:br w:type="page"/>
      </w:r>
    </w:p>
    <w:p w14:paraId="6294399C" w14:textId="77777777" w:rsidR="001D2CCB" w:rsidRPr="008825B3" w:rsidRDefault="001D2CCB" w:rsidP="008825B3">
      <w:pPr>
        <w:rPr>
          <w:rFonts w:cs="Arial"/>
          <w:color w:val="000000"/>
          <w:u w:val="single"/>
        </w:rPr>
      </w:pPr>
      <w:r w:rsidRPr="008825B3">
        <w:rPr>
          <w:rFonts w:cs="Arial"/>
          <w:color w:val="000000"/>
          <w:u w:val="single"/>
        </w:rPr>
        <w:lastRenderedPageBreak/>
        <w:t>Vegyes tulajdon</w:t>
      </w:r>
    </w:p>
    <w:p w14:paraId="6B730AB3" w14:textId="3C04C2E1" w:rsidR="001D2CCB" w:rsidRPr="008825B3" w:rsidRDefault="00785885" w:rsidP="008825B3">
      <w:pPr>
        <w:rPr>
          <w:rFonts w:cs="Arial"/>
          <w:color w:val="000000"/>
        </w:rPr>
      </w:pPr>
      <w:r>
        <w:rPr>
          <w:noProof/>
        </w:rPr>
        <w:drawing>
          <wp:inline distT="0" distB="0" distL="0" distR="0" wp14:anchorId="4D260A8C" wp14:editId="026EBF02">
            <wp:extent cx="6047740" cy="3494878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349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E5B4E" w14:textId="77777777" w:rsidR="00F11D76" w:rsidRDefault="00F11D76" w:rsidP="008825B3">
      <w:pPr>
        <w:rPr>
          <w:rFonts w:cs="Arial"/>
          <w:color w:val="000000"/>
        </w:rPr>
      </w:pPr>
      <w:bookmarkStart w:id="11" w:name="_Toc525743835"/>
      <w:bookmarkEnd w:id="11"/>
    </w:p>
    <w:p w14:paraId="1FB196EE" w14:textId="5C8F8C8A" w:rsidR="008825B3" w:rsidRDefault="008825B3" w:rsidP="008825B3">
      <w:pPr>
        <w:rPr>
          <w:rFonts w:cs="Arial"/>
          <w:color w:val="000000"/>
        </w:rPr>
      </w:pPr>
      <w:r w:rsidRPr="008825B3">
        <w:rPr>
          <w:rFonts w:cs="Arial"/>
          <w:color w:val="000000"/>
        </w:rPr>
        <w:t xml:space="preserve">Ebben a tulajdonosi szerkezetben találhatunk mind közvetlen, mind lineáris közvetett, illetve párhuzamos közvetett tulajdoni szerkezetet. </w:t>
      </w:r>
      <w:r w:rsidRPr="00783785">
        <w:rPr>
          <w:rFonts w:cs="Arial"/>
          <w:b/>
          <w:color w:val="000000"/>
        </w:rPr>
        <w:t>Chang</w:t>
      </w:r>
      <w:r w:rsidRPr="008825B3">
        <w:rPr>
          <w:rFonts w:cs="Arial"/>
          <w:color w:val="000000"/>
        </w:rPr>
        <w:t xml:space="preserve"> 25%-os közvetlen tulajdonosa „A” társaságnak, valamint a „</w:t>
      </w:r>
      <w:proofErr w:type="gramStart"/>
      <w:r w:rsidRPr="008825B3">
        <w:rPr>
          <w:rFonts w:cs="Arial"/>
          <w:color w:val="000000"/>
        </w:rPr>
        <w:t>B”-</w:t>
      </w:r>
      <w:proofErr w:type="gramEnd"/>
      <w:r w:rsidRPr="008825B3">
        <w:rPr>
          <w:rFonts w:cs="Arial"/>
          <w:color w:val="000000"/>
        </w:rPr>
        <w:t>„A” vonalon is rendelkezik 1,25% tulajdonnal (5%x25%), így neki összesen 26,25% tulajdona van</w:t>
      </w:r>
      <w:r w:rsidRPr="00783785">
        <w:rPr>
          <w:rFonts w:cs="Arial"/>
          <w:b/>
          <w:color w:val="000000"/>
        </w:rPr>
        <w:t>. Szabó</w:t>
      </w:r>
      <w:r w:rsidRPr="008825B3">
        <w:rPr>
          <w:rFonts w:cs="Arial"/>
          <w:color w:val="000000"/>
        </w:rPr>
        <w:t xml:space="preserve"> közvetett módon 7,375%-kal rendelkezik az „A” társaságban az „</w:t>
      </w:r>
      <w:proofErr w:type="gramStart"/>
      <w:r w:rsidRPr="008825B3">
        <w:rPr>
          <w:rFonts w:cs="Arial"/>
          <w:color w:val="000000"/>
        </w:rPr>
        <w:t>E”-</w:t>
      </w:r>
      <w:proofErr w:type="gramEnd"/>
      <w:r w:rsidRPr="008825B3">
        <w:rPr>
          <w:rFonts w:cs="Arial"/>
          <w:color w:val="000000"/>
        </w:rPr>
        <w:t xml:space="preserve">„C”-„B”-„A” vonalon. (100%x100%x29,5%x25%). </w:t>
      </w:r>
      <w:r w:rsidRPr="006D21A3">
        <w:rPr>
          <w:rFonts w:cs="Arial"/>
          <w:b/>
          <w:color w:val="000000"/>
        </w:rPr>
        <w:t>Tóth</w:t>
      </w:r>
      <w:r w:rsidRPr="008825B3">
        <w:rPr>
          <w:rFonts w:cs="Arial"/>
          <w:color w:val="000000"/>
        </w:rPr>
        <w:t xml:space="preserve"> </w:t>
      </w:r>
      <w:r w:rsidR="006D21A3">
        <w:rPr>
          <w:rFonts w:cs="Arial"/>
          <w:color w:val="000000"/>
        </w:rPr>
        <w:t>25</w:t>
      </w:r>
      <w:r w:rsidRPr="008825B3">
        <w:rPr>
          <w:rFonts w:cs="Arial"/>
          <w:color w:val="000000"/>
        </w:rPr>
        <w:t>% közvetett tulajdonnal rendelkezik a „D</w:t>
      </w:r>
      <w:proofErr w:type="gramStart"/>
      <w:r w:rsidRPr="008825B3">
        <w:rPr>
          <w:rFonts w:cs="Arial"/>
          <w:color w:val="000000"/>
        </w:rPr>
        <w:t>-„</w:t>
      </w:r>
      <w:proofErr w:type="gramEnd"/>
      <w:r w:rsidRPr="008825B3">
        <w:rPr>
          <w:rFonts w:cs="Arial"/>
          <w:color w:val="000000"/>
        </w:rPr>
        <w:t>B”-„A” vonalon,(100%x</w:t>
      </w:r>
      <w:r w:rsidR="006D21A3">
        <w:rPr>
          <w:rFonts w:cs="Arial"/>
          <w:color w:val="000000"/>
        </w:rPr>
        <w:t xml:space="preserve"> </w:t>
      </w:r>
      <w:r w:rsidR="006D21A3" w:rsidRPr="006D21A3">
        <w:rPr>
          <w:rFonts w:cs="Arial"/>
          <w:b/>
          <w:color w:val="000000"/>
        </w:rPr>
        <w:t>100%</w:t>
      </w:r>
      <w:r w:rsidRPr="008825B3">
        <w:rPr>
          <w:rFonts w:cs="Arial"/>
          <w:color w:val="000000"/>
        </w:rPr>
        <w:t>x25%)</w:t>
      </w:r>
      <w:r w:rsidR="006D21A3">
        <w:rPr>
          <w:rStyle w:val="Lbjegyzet-hivatkozs"/>
          <w:rFonts w:cs="Arial"/>
          <w:color w:val="000000"/>
        </w:rPr>
        <w:footnoteReference w:id="3"/>
      </w:r>
      <w:r w:rsidRPr="008825B3">
        <w:rPr>
          <w:rFonts w:cs="Arial"/>
          <w:color w:val="000000"/>
        </w:rPr>
        <w:t xml:space="preserve">, valamint 30%-kal a „D”-„A” vonalon, (100%x30%), és további 10%-kal a „D”-„C”-„A” vonalon (100%x50%x20%), így ő összesen </w:t>
      </w:r>
      <w:r w:rsidR="006D21A3">
        <w:rPr>
          <w:rFonts w:cs="Arial"/>
          <w:color w:val="000000"/>
        </w:rPr>
        <w:t>65</w:t>
      </w:r>
      <w:r w:rsidRPr="008825B3">
        <w:rPr>
          <w:rFonts w:cs="Arial"/>
          <w:color w:val="000000"/>
        </w:rPr>
        <w:t xml:space="preserve">% tulajdonnal rendelkezik „A” társaságban. </w:t>
      </w:r>
      <w:r w:rsidRPr="006D21A3">
        <w:rPr>
          <w:rFonts w:cs="Arial"/>
          <w:b/>
          <w:color w:val="000000"/>
        </w:rPr>
        <w:t>Kovácsné</w:t>
      </w:r>
      <w:r w:rsidRPr="008825B3">
        <w:rPr>
          <w:rFonts w:cs="Arial"/>
          <w:color w:val="000000"/>
        </w:rPr>
        <w:t xml:space="preserve"> pedig 10% közvetett tulajdonnal rendelkezik „A” társaságban a</w:t>
      </w:r>
      <w:r w:rsidR="00173259">
        <w:rPr>
          <w:rFonts w:cs="Arial"/>
          <w:color w:val="000000"/>
        </w:rPr>
        <w:t>z</w:t>
      </w:r>
      <w:r w:rsidR="007920E5">
        <w:rPr>
          <w:rFonts w:cs="Arial"/>
          <w:color w:val="000000"/>
        </w:rPr>
        <w:t xml:space="preserve"> </w:t>
      </w:r>
      <w:r w:rsidRPr="008825B3">
        <w:rPr>
          <w:rFonts w:cs="Arial"/>
          <w:color w:val="000000"/>
        </w:rPr>
        <w:t>„</w:t>
      </w:r>
      <w:r w:rsidR="00173259">
        <w:rPr>
          <w:rFonts w:cs="Arial"/>
          <w:color w:val="000000"/>
        </w:rPr>
        <w:t>F</w:t>
      </w:r>
      <w:proofErr w:type="gramStart"/>
      <w:r w:rsidRPr="008825B3">
        <w:rPr>
          <w:rFonts w:cs="Arial"/>
          <w:color w:val="000000"/>
        </w:rPr>
        <w:t>-„</w:t>
      </w:r>
      <w:proofErr w:type="gramEnd"/>
      <w:r w:rsidRPr="008825B3">
        <w:rPr>
          <w:rFonts w:cs="Arial"/>
          <w:color w:val="000000"/>
        </w:rPr>
        <w:t xml:space="preserve">A” vonalon (50%x20%). Fentiek alapján </w:t>
      </w:r>
      <w:r w:rsidRPr="006D21A3">
        <w:rPr>
          <w:rFonts w:cs="Arial"/>
          <w:b/>
          <w:color w:val="000000"/>
        </w:rPr>
        <w:t>Chang</w:t>
      </w:r>
      <w:r w:rsidRPr="008825B3">
        <w:rPr>
          <w:rFonts w:cs="Arial"/>
          <w:color w:val="000000"/>
        </w:rPr>
        <w:t xml:space="preserve"> és </w:t>
      </w:r>
      <w:r w:rsidRPr="006D21A3">
        <w:rPr>
          <w:rFonts w:cs="Arial"/>
          <w:b/>
          <w:color w:val="000000"/>
        </w:rPr>
        <w:t>Tóth</w:t>
      </w:r>
      <w:r w:rsidRPr="008825B3">
        <w:rPr>
          <w:rFonts w:cs="Arial"/>
          <w:color w:val="000000"/>
        </w:rPr>
        <w:t xml:space="preserve"> rendelkezik 25%-ot elérő vagy meghaladó tulajdoni hányaddal, így ők a tényleges tulajdonosok.</w:t>
      </w:r>
    </w:p>
    <w:p w14:paraId="7AF7E8E5" w14:textId="77777777" w:rsidR="008825B3" w:rsidRDefault="008825B3" w:rsidP="008825B3">
      <w:pPr>
        <w:rPr>
          <w:rFonts w:cs="Arial"/>
          <w:color w:val="000000"/>
        </w:rPr>
      </w:pPr>
    </w:p>
    <w:p w14:paraId="2D75FB79" w14:textId="77777777" w:rsidR="00A56F15" w:rsidRDefault="00A56F15" w:rsidP="008825B3">
      <w:pPr>
        <w:jc w:val="center"/>
        <w:rPr>
          <w:rFonts w:cs="Arial"/>
          <w:b/>
          <w:color w:val="000000"/>
        </w:rPr>
      </w:pPr>
      <w:bookmarkStart w:id="12" w:name="_Toc525743836"/>
      <w:r w:rsidRPr="008825B3">
        <w:rPr>
          <w:rFonts w:cs="Arial"/>
          <w:b/>
          <w:color w:val="000000"/>
        </w:rPr>
        <w:t>Összetett tulajdonosi struktúrák esetén javasolt intézkedések</w:t>
      </w:r>
      <w:bookmarkEnd w:id="12"/>
    </w:p>
    <w:p w14:paraId="223D1A3D" w14:textId="77777777" w:rsidR="008825B3" w:rsidRPr="008825B3" w:rsidRDefault="008825B3" w:rsidP="008825B3">
      <w:pPr>
        <w:jc w:val="center"/>
        <w:rPr>
          <w:rFonts w:cs="Arial"/>
          <w:b/>
          <w:color w:val="000000"/>
        </w:rPr>
      </w:pPr>
    </w:p>
    <w:p w14:paraId="1D24625D" w14:textId="77777777" w:rsidR="00A56F15" w:rsidRPr="008825B3" w:rsidRDefault="00A56F15" w:rsidP="008825B3">
      <w:pPr>
        <w:rPr>
          <w:rFonts w:cs="Arial"/>
          <w:color w:val="000000"/>
        </w:rPr>
      </w:pPr>
      <w:r w:rsidRPr="008825B3">
        <w:rPr>
          <w:rFonts w:cs="Arial"/>
          <w:color w:val="000000"/>
        </w:rPr>
        <w:t xml:space="preserve">A 21/2017 (VIII.3.) sz. NGM rendelet 2. sz. melléklete 1.6 pontjában és a 19/2017 (VII.19) sz. MNB rendelet 10.§ (1) e), 12.§ (1) d), valamint 13.§ g) pontjában említett összetett tulajdonosi szerkezet alatt az alábbiakat értjük: </w:t>
      </w:r>
    </w:p>
    <w:p w14:paraId="17DE5936" w14:textId="77777777" w:rsidR="00A56F15" w:rsidRPr="008825B3" w:rsidRDefault="00A56F15" w:rsidP="008825B3">
      <w:pPr>
        <w:rPr>
          <w:rFonts w:cs="Arial"/>
          <w:color w:val="000000"/>
        </w:rPr>
      </w:pPr>
      <w:r w:rsidRPr="008825B3">
        <w:rPr>
          <w:rFonts w:cs="Arial"/>
          <w:color w:val="000000"/>
        </w:rPr>
        <w:t>A tulajdonosi szerkezet a társaság üzleti tevékenységének jellegéhez képest túlzottan összetett, ha</w:t>
      </w:r>
    </w:p>
    <w:p w14:paraId="481134C6" w14:textId="77777777" w:rsidR="00A56F15" w:rsidRPr="008825B3" w:rsidRDefault="00A56F15" w:rsidP="008825B3">
      <w:pPr>
        <w:pStyle w:val="Listaszerbekezds"/>
        <w:numPr>
          <w:ilvl w:val="0"/>
          <w:numId w:val="19"/>
        </w:numPr>
        <w:rPr>
          <w:rFonts w:cs="Arial"/>
          <w:color w:val="000000"/>
        </w:rPr>
      </w:pPr>
      <w:r w:rsidRPr="008825B3">
        <w:rPr>
          <w:rFonts w:cs="Arial"/>
          <w:color w:val="000000"/>
        </w:rPr>
        <w:t xml:space="preserve">a társaság tulajdonosi struktúrájában háromnál több társaság érintettségével egymásba fonódások (hurkok) révén a társaságok kölcsönösen egymás tulajdonosai, vagy </w:t>
      </w:r>
    </w:p>
    <w:p w14:paraId="572266B2" w14:textId="77777777" w:rsidR="00A56F15" w:rsidRPr="008825B3" w:rsidRDefault="00A56F15" w:rsidP="008825B3">
      <w:pPr>
        <w:pStyle w:val="Listaszerbekezds"/>
        <w:numPr>
          <w:ilvl w:val="0"/>
          <w:numId w:val="19"/>
        </w:numPr>
        <w:rPr>
          <w:rFonts w:cs="Arial"/>
          <w:color w:val="000000"/>
        </w:rPr>
      </w:pPr>
      <w:r w:rsidRPr="008825B3">
        <w:rPr>
          <w:rFonts w:cs="Arial"/>
          <w:color w:val="000000"/>
        </w:rPr>
        <w:t xml:space="preserve">a tulajdonosi szerkezetben több, mint három szinten, közvetett részesedéssel rendelkező tulajdonosok találhatók, vagy </w:t>
      </w:r>
    </w:p>
    <w:p w14:paraId="5DCAA18A" w14:textId="77777777" w:rsidR="00A56F15" w:rsidRPr="008825B3" w:rsidRDefault="00A56F15" w:rsidP="008825B3">
      <w:pPr>
        <w:pStyle w:val="Listaszerbekezds"/>
        <w:numPr>
          <w:ilvl w:val="0"/>
          <w:numId w:val="19"/>
        </w:numPr>
        <w:rPr>
          <w:rFonts w:cs="Arial"/>
          <w:color w:val="000000"/>
        </w:rPr>
      </w:pPr>
      <w:r w:rsidRPr="008825B3">
        <w:rPr>
          <w:rFonts w:cs="Arial"/>
          <w:color w:val="000000"/>
        </w:rPr>
        <w:lastRenderedPageBreak/>
        <w:t>a tulajdonosi szerkezetben több mint négy jogi személy vagy jogi személyiséggel nem rendelkező társaság rendelkezik tulajdoni hányaddal.</w:t>
      </w:r>
    </w:p>
    <w:p w14:paraId="41A41408" w14:textId="77777777" w:rsidR="00A56F15" w:rsidRPr="008825B3" w:rsidRDefault="00A56F15" w:rsidP="008825B3">
      <w:pPr>
        <w:rPr>
          <w:rFonts w:cs="Arial"/>
          <w:color w:val="000000"/>
        </w:rPr>
      </w:pPr>
      <w:r w:rsidRPr="008825B3">
        <w:rPr>
          <w:rFonts w:cs="Arial"/>
          <w:color w:val="000000"/>
        </w:rPr>
        <w:t xml:space="preserve">Amennyiben a szolgáltató ügyfele túlzottan összetett tulajdonosi szerkezettel rendelkezik, a Pmt. 5.§-ában meghatározott felügyeletek </w:t>
      </w:r>
      <w:r w:rsidR="00641EF9" w:rsidRPr="008825B3">
        <w:rPr>
          <w:rFonts w:cs="Arial"/>
          <w:color w:val="000000"/>
        </w:rPr>
        <w:t xml:space="preserve">(a továbbiakban: felügyeletek) </w:t>
      </w:r>
      <w:r w:rsidR="00B234BF">
        <w:rPr>
          <w:rFonts w:asciiTheme="majorHAnsi" w:hAnsiTheme="majorHAnsi" w:cstheme="majorHAnsi"/>
          <w:color w:val="000000"/>
        </w:rPr>
        <w:t xml:space="preserve">– amennyiben a felügyeleti útmutató ezzel összhangban szabályozza a kérdést – </w:t>
      </w:r>
      <w:r w:rsidRPr="008825B3">
        <w:rPr>
          <w:rFonts w:cs="Arial"/>
          <w:color w:val="000000"/>
        </w:rPr>
        <w:t>elvárják, hogy a szolgáltató az ügyfelét megerősített eljárás alá vonja. Kivételt képeznek azok az ügyfelek, amelyek esetében a szolgáltató</w:t>
      </w:r>
      <w:r w:rsidR="00DE48B0" w:rsidRPr="008825B3">
        <w:rPr>
          <w:rFonts w:cs="Arial"/>
          <w:color w:val="000000"/>
        </w:rPr>
        <w:t xml:space="preserve"> az ügyfélkapcsolat létesítése során </w:t>
      </w:r>
      <w:r w:rsidRPr="008825B3">
        <w:rPr>
          <w:rFonts w:cs="Arial"/>
          <w:color w:val="000000"/>
        </w:rPr>
        <w:t xml:space="preserve">úgy ítéli meg, hogy a tulajdonosi szerkezete bár túlzottan összetett, de annak kialakítása indokolt, vagy az ügyfelek egyszerűsített ügyfél-átvilágítás alá esnek. </w:t>
      </w:r>
    </w:p>
    <w:p w14:paraId="4EA15C22" w14:textId="77777777" w:rsidR="00A56F15" w:rsidRPr="008825B3" w:rsidRDefault="00A56F15" w:rsidP="008825B3">
      <w:pPr>
        <w:rPr>
          <w:rFonts w:cs="Arial"/>
          <w:color w:val="000000"/>
        </w:rPr>
      </w:pPr>
      <w:r w:rsidRPr="008825B3">
        <w:rPr>
          <w:rFonts w:cs="Arial"/>
          <w:color w:val="000000"/>
        </w:rPr>
        <w:t xml:space="preserve">A felügyeletek megfelelő eljárásnak tartják, ha a szolgáltató a kivétel alkalmazása esetén: </w:t>
      </w:r>
    </w:p>
    <w:p w14:paraId="1F586D67" w14:textId="77777777" w:rsidR="00A56F15" w:rsidRPr="008825B3" w:rsidRDefault="00A56F15" w:rsidP="008825B3">
      <w:pPr>
        <w:pStyle w:val="Listaszerbekezds"/>
        <w:numPr>
          <w:ilvl w:val="0"/>
          <w:numId w:val="19"/>
        </w:numPr>
        <w:rPr>
          <w:rFonts w:cs="Arial"/>
          <w:color w:val="000000"/>
        </w:rPr>
      </w:pPr>
      <w:r w:rsidRPr="008825B3">
        <w:rPr>
          <w:rFonts w:cs="Arial"/>
          <w:color w:val="000000"/>
        </w:rPr>
        <w:t xml:space="preserve">Ellenőrzi a kivétel feltételeinek fennállását; </w:t>
      </w:r>
    </w:p>
    <w:p w14:paraId="1E69D539" w14:textId="77777777" w:rsidR="00A56F15" w:rsidRPr="008825B3" w:rsidRDefault="00A56F15" w:rsidP="008825B3">
      <w:pPr>
        <w:pStyle w:val="Listaszerbekezds"/>
        <w:numPr>
          <w:ilvl w:val="0"/>
          <w:numId w:val="19"/>
        </w:numPr>
        <w:rPr>
          <w:rFonts w:cs="Arial"/>
          <w:color w:val="000000"/>
        </w:rPr>
      </w:pPr>
      <w:r w:rsidRPr="008825B3">
        <w:rPr>
          <w:rFonts w:cs="Arial"/>
          <w:color w:val="000000"/>
        </w:rPr>
        <w:t>Írásban rögzíti az ellenőrzés eredményét és a kivétel alkalmazásának indokát;</w:t>
      </w:r>
    </w:p>
    <w:p w14:paraId="5D25A626" w14:textId="77777777" w:rsidR="00A56F15" w:rsidRPr="008825B3" w:rsidRDefault="00A56F15" w:rsidP="008825B3">
      <w:pPr>
        <w:pStyle w:val="Listaszerbekezds"/>
        <w:numPr>
          <w:ilvl w:val="0"/>
          <w:numId w:val="19"/>
        </w:numPr>
        <w:rPr>
          <w:rFonts w:cs="Arial"/>
          <w:color w:val="000000"/>
        </w:rPr>
      </w:pPr>
      <w:r w:rsidRPr="008825B3">
        <w:rPr>
          <w:rFonts w:cs="Arial"/>
          <w:color w:val="000000"/>
        </w:rPr>
        <w:t>Vezetői jóváhagyáshoz köti a kivétel alkalmazását.</w:t>
      </w:r>
    </w:p>
    <w:p w14:paraId="64A71B89" w14:textId="526A5C7E" w:rsidR="00A97DA7" w:rsidRPr="008825B3" w:rsidRDefault="00A56F15" w:rsidP="004D3910">
      <w:r w:rsidRPr="008825B3">
        <w:rPr>
          <w:rFonts w:cs="Arial"/>
          <w:color w:val="000000"/>
        </w:rPr>
        <w:t xml:space="preserve">A </w:t>
      </w:r>
      <w:r w:rsidR="00DE48B0" w:rsidRPr="008825B3">
        <w:rPr>
          <w:rFonts w:cs="Arial"/>
          <w:color w:val="000000"/>
        </w:rPr>
        <w:t xml:space="preserve">felügyeletek </w:t>
      </w:r>
      <w:r w:rsidRPr="008825B3">
        <w:rPr>
          <w:rFonts w:cs="Arial"/>
          <w:color w:val="000000"/>
        </w:rPr>
        <w:t>javasolj</w:t>
      </w:r>
      <w:r w:rsidR="00DE48B0" w:rsidRPr="008825B3">
        <w:rPr>
          <w:rFonts w:cs="Arial"/>
          <w:color w:val="000000"/>
        </w:rPr>
        <w:t>ák</w:t>
      </w:r>
      <w:r w:rsidRPr="008825B3">
        <w:rPr>
          <w:rFonts w:cs="Arial"/>
          <w:color w:val="000000"/>
        </w:rPr>
        <w:t xml:space="preserve">, hogy a szolgáltató használjon olyan, hazai – vagy szükség esetén nemzetközi – céginformációkat és tulajdonosi adatokat tartalmazó adatbázisokat, amely lehetővé teszi az összetett tulajdonosi szerkezetek észlelését és megállapítását, ha dokumentumok útján az esetek nagy számában nem látja biztosítottnak a tényleges tulajdonosok azonosítását. Különösen indokolt ilyen adatbázis használata, amennyiben a szolgáltató nagyszámú összetett tulajdonosi szerkezetű ügyféllel rendelkezik, vagy az üzleti kapcsolat létesítése során valószínűsíti, hogy rendelkezni fog ilyennel. </w:t>
      </w:r>
    </w:p>
    <w:sectPr w:rsidR="00A97DA7" w:rsidRPr="008825B3" w:rsidSect="00B234BF">
      <w:headerReference w:type="default" r:id="rId17"/>
      <w:footerReference w:type="default" r:id="rId18"/>
      <w:footerReference w:type="first" r:id="rId1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93364" w14:textId="77777777" w:rsidR="001925A7" w:rsidRDefault="001925A7">
      <w:r>
        <w:separator/>
      </w:r>
    </w:p>
  </w:endnote>
  <w:endnote w:type="continuationSeparator" w:id="0">
    <w:p w14:paraId="2925050D" w14:textId="77777777" w:rsidR="001925A7" w:rsidRDefault="0019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76CA6" w14:textId="77777777" w:rsidR="00396E85" w:rsidRPr="00AC6950" w:rsidRDefault="00396E85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 w:rsidR="004D3910">
      <w:rPr>
        <w:noProof/>
        <w:sz w:val="18"/>
        <w:szCs w:val="18"/>
      </w:rPr>
      <w:t>9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 w:rsidR="004D3910">
      <w:rPr>
        <w:noProof/>
        <w:sz w:val="18"/>
        <w:szCs w:val="18"/>
      </w:rPr>
      <w:t>14</w:t>
    </w:r>
    <w:r w:rsidRPr="00AC695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55485" w14:textId="77777777" w:rsidR="00396E85" w:rsidRPr="00AC6950" w:rsidRDefault="00396E85" w:rsidP="00442396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 w:rsidR="004D3910">
      <w:rPr>
        <w:noProof/>
        <w:sz w:val="18"/>
        <w:szCs w:val="18"/>
      </w:rPr>
      <w:t>1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 w:rsidR="004D3910">
      <w:rPr>
        <w:noProof/>
        <w:sz w:val="18"/>
        <w:szCs w:val="18"/>
      </w:rPr>
      <w:t>14</w:t>
    </w:r>
    <w:r w:rsidRPr="00AC6950">
      <w:rPr>
        <w:sz w:val="18"/>
        <w:szCs w:val="18"/>
      </w:rPr>
      <w:fldChar w:fldCharType="end"/>
    </w:r>
  </w:p>
  <w:p w14:paraId="72083958" w14:textId="77777777" w:rsidR="00396E85" w:rsidRDefault="00396E8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8D699" w14:textId="77777777" w:rsidR="001925A7" w:rsidRDefault="001925A7">
      <w:r>
        <w:separator/>
      </w:r>
    </w:p>
  </w:footnote>
  <w:footnote w:type="continuationSeparator" w:id="0">
    <w:p w14:paraId="3089FCD8" w14:textId="77777777" w:rsidR="001925A7" w:rsidRDefault="001925A7">
      <w:r>
        <w:continuationSeparator/>
      </w:r>
    </w:p>
  </w:footnote>
  <w:footnote w:id="1">
    <w:p w14:paraId="4C0B4E4C" w14:textId="53A0EC0D" w:rsidR="0074544E" w:rsidRDefault="0074544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cs="Arial"/>
          <w:color w:val="000000"/>
        </w:rPr>
        <w:t xml:space="preserve">Ha csak a tulajdoni hányadokat néznénk, akkor </w:t>
      </w:r>
      <w:r w:rsidRPr="008825B3">
        <w:rPr>
          <w:rFonts w:cs="Arial"/>
          <w:color w:val="000000"/>
        </w:rPr>
        <w:t>100%x100%x</w:t>
      </w:r>
      <w:r w:rsidRPr="00160352">
        <w:rPr>
          <w:rFonts w:cs="Arial"/>
          <w:b/>
          <w:color w:val="000000"/>
        </w:rPr>
        <w:t>55%</w:t>
      </w:r>
      <w:r w:rsidRPr="008825B3">
        <w:rPr>
          <w:rFonts w:cs="Arial"/>
          <w:color w:val="000000"/>
        </w:rPr>
        <w:t>x80%</w:t>
      </w:r>
      <w:r>
        <w:rPr>
          <w:rFonts w:cs="Arial"/>
          <w:color w:val="000000"/>
        </w:rPr>
        <w:t xml:space="preserve"> hányaddal kellene számolnunk. Azonban a Ptk.</w:t>
      </w:r>
      <w:r w:rsidR="00783785">
        <w:rPr>
          <w:rFonts w:cs="Arial"/>
          <w:color w:val="000000"/>
        </w:rPr>
        <w:t xml:space="preserve">8:2.§ (4) bekezdése alapján a „C” Társaság „B” Társaságban birtokolt tulajdoni hányadát 100%-nak kell venni. </w:t>
      </w:r>
    </w:p>
  </w:footnote>
  <w:footnote w:id="2">
    <w:p w14:paraId="2CD5D432" w14:textId="7B7F0F6C" w:rsidR="00783785" w:rsidRDefault="00783785" w:rsidP="0078378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cs="Arial"/>
          <w:color w:val="000000"/>
        </w:rPr>
        <w:t xml:space="preserve">Ha csak a tulajdoni hányadokat néznénk, akkor </w:t>
      </w:r>
      <w:r w:rsidRPr="008825B3">
        <w:rPr>
          <w:rFonts w:cs="Arial"/>
          <w:color w:val="000000"/>
        </w:rPr>
        <w:t>100%x</w:t>
      </w:r>
      <w:r>
        <w:rPr>
          <w:rFonts w:cs="Arial"/>
          <w:color w:val="000000"/>
        </w:rPr>
        <w:t>65,5</w:t>
      </w:r>
      <w:r w:rsidRPr="008825B3">
        <w:rPr>
          <w:rFonts w:cs="Arial"/>
          <w:color w:val="000000"/>
        </w:rPr>
        <w:t>%x</w:t>
      </w:r>
      <w:r>
        <w:rPr>
          <w:rFonts w:cs="Arial"/>
          <w:color w:val="000000"/>
        </w:rPr>
        <w:t>50% hányaddal kellene számolnunk. Azonban a Ptk.</w:t>
      </w:r>
      <w:r>
        <w:rPr>
          <w:rFonts w:cs="Arial"/>
          <w:color w:val="000000"/>
        </w:rPr>
        <w:t xml:space="preserve">8:2.§ (4) bekezdése alapján az „E” Társaság „B” Társaságban birtokolt tulajdoni hányadát 100%-nak kell venni. </w:t>
      </w:r>
    </w:p>
    <w:p w14:paraId="082953E8" w14:textId="5DE2749F" w:rsidR="00783785" w:rsidRDefault="00783785">
      <w:pPr>
        <w:pStyle w:val="Lbjegyzetszveg"/>
      </w:pPr>
    </w:p>
  </w:footnote>
  <w:footnote w:id="3">
    <w:p w14:paraId="4EDCDCEE" w14:textId="0BE11775" w:rsidR="006D21A3" w:rsidRDefault="006D21A3" w:rsidP="006D21A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cs="Arial"/>
          <w:color w:val="000000"/>
        </w:rPr>
        <w:t xml:space="preserve">Ha csak a tulajdoni hányadokat néznénk, akkor </w:t>
      </w:r>
      <w:r w:rsidRPr="008825B3">
        <w:rPr>
          <w:rFonts w:cs="Arial"/>
          <w:color w:val="000000"/>
        </w:rPr>
        <w:t>100%x</w:t>
      </w:r>
      <w:r>
        <w:rPr>
          <w:rFonts w:cs="Arial"/>
          <w:color w:val="000000"/>
        </w:rPr>
        <w:t>65,5</w:t>
      </w:r>
      <w:r w:rsidRPr="008825B3">
        <w:rPr>
          <w:rFonts w:cs="Arial"/>
          <w:color w:val="000000"/>
        </w:rPr>
        <w:t>%x</w:t>
      </w:r>
      <w:r>
        <w:rPr>
          <w:rFonts w:cs="Arial"/>
          <w:color w:val="000000"/>
        </w:rPr>
        <w:t>25% hányaddal kellene számolnunk. Azonban a Ptk.</w:t>
      </w:r>
      <w:r>
        <w:rPr>
          <w:rFonts w:cs="Arial"/>
          <w:color w:val="000000"/>
        </w:rPr>
        <w:t xml:space="preserve">8:2.§ (4) bekezdése alapján a „D” Társaság „B” Társaságban birtokolt tulajdoni hányadát 100%-nak kell venni. </w:t>
      </w:r>
    </w:p>
    <w:p w14:paraId="1504A3D2" w14:textId="156CEA07" w:rsidR="006D21A3" w:rsidRDefault="006D21A3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430CB" w14:textId="77777777" w:rsidR="00396E85" w:rsidRPr="00AC6950" w:rsidRDefault="00396E85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B884AAB"/>
    <w:multiLevelType w:val="hybridMultilevel"/>
    <w:tmpl w:val="A82C109A"/>
    <w:lvl w:ilvl="0" w:tplc="FE9AFA58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64AB6"/>
    <w:multiLevelType w:val="hybridMultilevel"/>
    <w:tmpl w:val="BE1A8104"/>
    <w:lvl w:ilvl="0" w:tplc="FE9AFA58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0534D"/>
    <w:multiLevelType w:val="hybridMultilevel"/>
    <w:tmpl w:val="2AC8B21E"/>
    <w:lvl w:ilvl="0" w:tplc="35021D9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E5420"/>
    <w:multiLevelType w:val="hybridMultilevel"/>
    <w:tmpl w:val="12E40F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13"/>
  </w:num>
  <w:num w:numId="9">
    <w:abstractNumId w:val="9"/>
    <w:lvlOverride w:ilvl="0">
      <w:startOverride w:val="1"/>
    </w:lvlOverride>
  </w:num>
  <w:num w:numId="10">
    <w:abstractNumId w:val="14"/>
  </w:num>
  <w:num w:numId="11">
    <w:abstractNumId w:val="11"/>
  </w:num>
  <w:num w:numId="12">
    <w:abstractNumId w:val="7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10"/>
  </w:num>
  <w:num w:numId="20">
    <w:abstractNumId w:val="6"/>
  </w:num>
  <w:num w:numId="21">
    <w:abstractNumId w:val="12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9"/>
    <w:lvlOverride w:ilvl="0">
      <w:startOverride w:val="1"/>
    </w:lvlOverride>
  </w:num>
  <w:num w:numId="3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D6"/>
    <w:rsid w:val="0000273C"/>
    <w:rsid w:val="0000695F"/>
    <w:rsid w:val="00012D30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684E"/>
    <w:rsid w:val="00087E97"/>
    <w:rsid w:val="000904C4"/>
    <w:rsid w:val="00092BBA"/>
    <w:rsid w:val="000A3A63"/>
    <w:rsid w:val="000A6369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1DC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3E19"/>
    <w:rsid w:val="001255A4"/>
    <w:rsid w:val="00132260"/>
    <w:rsid w:val="00133A51"/>
    <w:rsid w:val="001356A6"/>
    <w:rsid w:val="001357D0"/>
    <w:rsid w:val="00136260"/>
    <w:rsid w:val="001421CC"/>
    <w:rsid w:val="00143691"/>
    <w:rsid w:val="001461B0"/>
    <w:rsid w:val="00150045"/>
    <w:rsid w:val="00152DBF"/>
    <w:rsid w:val="00166F6C"/>
    <w:rsid w:val="00173259"/>
    <w:rsid w:val="001747F6"/>
    <w:rsid w:val="0018359E"/>
    <w:rsid w:val="00185F82"/>
    <w:rsid w:val="0018619A"/>
    <w:rsid w:val="001870A7"/>
    <w:rsid w:val="001925A7"/>
    <w:rsid w:val="00197350"/>
    <w:rsid w:val="001A2BAA"/>
    <w:rsid w:val="001B2F21"/>
    <w:rsid w:val="001B3486"/>
    <w:rsid w:val="001B3BD6"/>
    <w:rsid w:val="001C0FAA"/>
    <w:rsid w:val="001C24F1"/>
    <w:rsid w:val="001C466F"/>
    <w:rsid w:val="001C5C33"/>
    <w:rsid w:val="001D2CCB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1F2B4F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6363A"/>
    <w:rsid w:val="00270724"/>
    <w:rsid w:val="00271371"/>
    <w:rsid w:val="00273052"/>
    <w:rsid w:val="0027402D"/>
    <w:rsid w:val="002751D4"/>
    <w:rsid w:val="002866DE"/>
    <w:rsid w:val="00287227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48AC"/>
    <w:rsid w:val="002D5E55"/>
    <w:rsid w:val="002E092E"/>
    <w:rsid w:val="002E2738"/>
    <w:rsid w:val="002F34ED"/>
    <w:rsid w:val="002F602F"/>
    <w:rsid w:val="00300EE3"/>
    <w:rsid w:val="00302136"/>
    <w:rsid w:val="00313246"/>
    <w:rsid w:val="00320FCE"/>
    <w:rsid w:val="003231A7"/>
    <w:rsid w:val="003231ED"/>
    <w:rsid w:val="00327A74"/>
    <w:rsid w:val="00341BB5"/>
    <w:rsid w:val="00343614"/>
    <w:rsid w:val="0035153B"/>
    <w:rsid w:val="003524A6"/>
    <w:rsid w:val="003548F7"/>
    <w:rsid w:val="003553C9"/>
    <w:rsid w:val="00360CB6"/>
    <w:rsid w:val="003701D4"/>
    <w:rsid w:val="003704B1"/>
    <w:rsid w:val="003728FE"/>
    <w:rsid w:val="00373BD2"/>
    <w:rsid w:val="0037696F"/>
    <w:rsid w:val="00380643"/>
    <w:rsid w:val="003824BF"/>
    <w:rsid w:val="003827F0"/>
    <w:rsid w:val="00390140"/>
    <w:rsid w:val="00391B59"/>
    <w:rsid w:val="00395B14"/>
    <w:rsid w:val="00395D13"/>
    <w:rsid w:val="00396E85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26537"/>
    <w:rsid w:val="0043276D"/>
    <w:rsid w:val="004330EA"/>
    <w:rsid w:val="00434DC6"/>
    <w:rsid w:val="0043669A"/>
    <w:rsid w:val="0044072A"/>
    <w:rsid w:val="004413FF"/>
    <w:rsid w:val="00442396"/>
    <w:rsid w:val="00442ABF"/>
    <w:rsid w:val="004451FE"/>
    <w:rsid w:val="00453087"/>
    <w:rsid w:val="00455A38"/>
    <w:rsid w:val="00465939"/>
    <w:rsid w:val="0047029F"/>
    <w:rsid w:val="004711BD"/>
    <w:rsid w:val="004729CE"/>
    <w:rsid w:val="00474131"/>
    <w:rsid w:val="004772E5"/>
    <w:rsid w:val="0048183A"/>
    <w:rsid w:val="00491483"/>
    <w:rsid w:val="004919C2"/>
    <w:rsid w:val="004924CA"/>
    <w:rsid w:val="00494C89"/>
    <w:rsid w:val="004A0A2A"/>
    <w:rsid w:val="004A58E3"/>
    <w:rsid w:val="004A5F09"/>
    <w:rsid w:val="004B1212"/>
    <w:rsid w:val="004B1A68"/>
    <w:rsid w:val="004D270F"/>
    <w:rsid w:val="004D3910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2111"/>
    <w:rsid w:val="00513B1F"/>
    <w:rsid w:val="0051486A"/>
    <w:rsid w:val="005149CD"/>
    <w:rsid w:val="00516455"/>
    <w:rsid w:val="00517847"/>
    <w:rsid w:val="0052546E"/>
    <w:rsid w:val="0052555E"/>
    <w:rsid w:val="0052584F"/>
    <w:rsid w:val="005312FD"/>
    <w:rsid w:val="00544934"/>
    <w:rsid w:val="00557A68"/>
    <w:rsid w:val="00560155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5F6994"/>
    <w:rsid w:val="00602F0C"/>
    <w:rsid w:val="00603723"/>
    <w:rsid w:val="00604317"/>
    <w:rsid w:val="00610E45"/>
    <w:rsid w:val="006118F7"/>
    <w:rsid w:val="0062499F"/>
    <w:rsid w:val="00627BFA"/>
    <w:rsid w:val="00641EF9"/>
    <w:rsid w:val="00642A07"/>
    <w:rsid w:val="00643529"/>
    <w:rsid w:val="00643CB4"/>
    <w:rsid w:val="00644BE4"/>
    <w:rsid w:val="00665AC7"/>
    <w:rsid w:val="0067570F"/>
    <w:rsid w:val="00677A43"/>
    <w:rsid w:val="00681108"/>
    <w:rsid w:val="00690C97"/>
    <w:rsid w:val="0069441B"/>
    <w:rsid w:val="006960C7"/>
    <w:rsid w:val="006A54BA"/>
    <w:rsid w:val="006A66EB"/>
    <w:rsid w:val="006B0392"/>
    <w:rsid w:val="006B2726"/>
    <w:rsid w:val="006B4271"/>
    <w:rsid w:val="006C036D"/>
    <w:rsid w:val="006C2C3D"/>
    <w:rsid w:val="006C409D"/>
    <w:rsid w:val="006C4871"/>
    <w:rsid w:val="006C700F"/>
    <w:rsid w:val="006D0881"/>
    <w:rsid w:val="006D21A3"/>
    <w:rsid w:val="006D3867"/>
    <w:rsid w:val="006E0B3C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120AC"/>
    <w:rsid w:val="007235E7"/>
    <w:rsid w:val="007236B8"/>
    <w:rsid w:val="0072398E"/>
    <w:rsid w:val="00725946"/>
    <w:rsid w:val="00726BDC"/>
    <w:rsid w:val="00727A29"/>
    <w:rsid w:val="00732D87"/>
    <w:rsid w:val="0073398E"/>
    <w:rsid w:val="0073614C"/>
    <w:rsid w:val="00737660"/>
    <w:rsid w:val="007376E0"/>
    <w:rsid w:val="00744A1F"/>
    <w:rsid w:val="0074544E"/>
    <w:rsid w:val="00746D82"/>
    <w:rsid w:val="007474DD"/>
    <w:rsid w:val="00754A11"/>
    <w:rsid w:val="00767D3F"/>
    <w:rsid w:val="007733F3"/>
    <w:rsid w:val="00774306"/>
    <w:rsid w:val="00782B80"/>
    <w:rsid w:val="00783785"/>
    <w:rsid w:val="00785885"/>
    <w:rsid w:val="00786EF4"/>
    <w:rsid w:val="00787111"/>
    <w:rsid w:val="00791092"/>
    <w:rsid w:val="007913EE"/>
    <w:rsid w:val="007920E5"/>
    <w:rsid w:val="00792C7B"/>
    <w:rsid w:val="00797A4F"/>
    <w:rsid w:val="007A2BE7"/>
    <w:rsid w:val="007B1174"/>
    <w:rsid w:val="007B31A1"/>
    <w:rsid w:val="007B39B9"/>
    <w:rsid w:val="007B7FC8"/>
    <w:rsid w:val="007D1B02"/>
    <w:rsid w:val="007D67A3"/>
    <w:rsid w:val="007D7E92"/>
    <w:rsid w:val="007E0286"/>
    <w:rsid w:val="007F197C"/>
    <w:rsid w:val="007F1D57"/>
    <w:rsid w:val="007F7E59"/>
    <w:rsid w:val="0081084A"/>
    <w:rsid w:val="008120CD"/>
    <w:rsid w:val="00815C96"/>
    <w:rsid w:val="00823B7E"/>
    <w:rsid w:val="0083252A"/>
    <w:rsid w:val="008349B3"/>
    <w:rsid w:val="0083670C"/>
    <w:rsid w:val="008370C0"/>
    <w:rsid w:val="00840065"/>
    <w:rsid w:val="008404A6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67B3F"/>
    <w:rsid w:val="008825B3"/>
    <w:rsid w:val="008935BD"/>
    <w:rsid w:val="008936DF"/>
    <w:rsid w:val="008A1C40"/>
    <w:rsid w:val="008B61E3"/>
    <w:rsid w:val="008C474C"/>
    <w:rsid w:val="008C56D8"/>
    <w:rsid w:val="008D01A8"/>
    <w:rsid w:val="008D4316"/>
    <w:rsid w:val="008D6221"/>
    <w:rsid w:val="008E26F2"/>
    <w:rsid w:val="008E3579"/>
    <w:rsid w:val="008E4017"/>
    <w:rsid w:val="00903AC3"/>
    <w:rsid w:val="009075B4"/>
    <w:rsid w:val="009132DB"/>
    <w:rsid w:val="009228DF"/>
    <w:rsid w:val="00925712"/>
    <w:rsid w:val="00926EA9"/>
    <w:rsid w:val="00930F98"/>
    <w:rsid w:val="00933868"/>
    <w:rsid w:val="00933E50"/>
    <w:rsid w:val="00934193"/>
    <w:rsid w:val="00934F6E"/>
    <w:rsid w:val="00937A0B"/>
    <w:rsid w:val="0094233D"/>
    <w:rsid w:val="00942F6F"/>
    <w:rsid w:val="009457E3"/>
    <w:rsid w:val="00950ACA"/>
    <w:rsid w:val="0095510F"/>
    <w:rsid w:val="00957F22"/>
    <w:rsid w:val="00961F15"/>
    <w:rsid w:val="00962A4D"/>
    <w:rsid w:val="00962FE4"/>
    <w:rsid w:val="009665AC"/>
    <w:rsid w:val="00990B18"/>
    <w:rsid w:val="009A4F0C"/>
    <w:rsid w:val="009B2208"/>
    <w:rsid w:val="009B7C45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9F4CF2"/>
    <w:rsid w:val="00A00F2A"/>
    <w:rsid w:val="00A03212"/>
    <w:rsid w:val="00A035D6"/>
    <w:rsid w:val="00A13D65"/>
    <w:rsid w:val="00A16867"/>
    <w:rsid w:val="00A17909"/>
    <w:rsid w:val="00A2173F"/>
    <w:rsid w:val="00A244C7"/>
    <w:rsid w:val="00A26654"/>
    <w:rsid w:val="00A26ED3"/>
    <w:rsid w:val="00A26FF8"/>
    <w:rsid w:val="00A3105B"/>
    <w:rsid w:val="00A34F95"/>
    <w:rsid w:val="00A44C60"/>
    <w:rsid w:val="00A5096A"/>
    <w:rsid w:val="00A56BCD"/>
    <w:rsid w:val="00A56F15"/>
    <w:rsid w:val="00A57D44"/>
    <w:rsid w:val="00A60012"/>
    <w:rsid w:val="00A65F1A"/>
    <w:rsid w:val="00A77604"/>
    <w:rsid w:val="00A800A3"/>
    <w:rsid w:val="00A8495F"/>
    <w:rsid w:val="00A917E0"/>
    <w:rsid w:val="00A93BD3"/>
    <w:rsid w:val="00A94C01"/>
    <w:rsid w:val="00A97DA7"/>
    <w:rsid w:val="00AA7D28"/>
    <w:rsid w:val="00AB3170"/>
    <w:rsid w:val="00AB3E83"/>
    <w:rsid w:val="00AB5B26"/>
    <w:rsid w:val="00AB7DBF"/>
    <w:rsid w:val="00AC20A4"/>
    <w:rsid w:val="00AC6950"/>
    <w:rsid w:val="00AD39D1"/>
    <w:rsid w:val="00AD404A"/>
    <w:rsid w:val="00AE3CD1"/>
    <w:rsid w:val="00AE41D5"/>
    <w:rsid w:val="00AE4D73"/>
    <w:rsid w:val="00AF1C92"/>
    <w:rsid w:val="00AF5497"/>
    <w:rsid w:val="00AF7B9B"/>
    <w:rsid w:val="00B06F8B"/>
    <w:rsid w:val="00B15880"/>
    <w:rsid w:val="00B1673D"/>
    <w:rsid w:val="00B234BF"/>
    <w:rsid w:val="00B250ED"/>
    <w:rsid w:val="00B25C26"/>
    <w:rsid w:val="00B261BA"/>
    <w:rsid w:val="00B3064A"/>
    <w:rsid w:val="00B339A1"/>
    <w:rsid w:val="00B3473A"/>
    <w:rsid w:val="00B36061"/>
    <w:rsid w:val="00B36A9C"/>
    <w:rsid w:val="00B37787"/>
    <w:rsid w:val="00B41E7A"/>
    <w:rsid w:val="00B4230E"/>
    <w:rsid w:val="00B4506F"/>
    <w:rsid w:val="00B45D0C"/>
    <w:rsid w:val="00B46F92"/>
    <w:rsid w:val="00B4727E"/>
    <w:rsid w:val="00B51E64"/>
    <w:rsid w:val="00B51E80"/>
    <w:rsid w:val="00B521E5"/>
    <w:rsid w:val="00B53C3B"/>
    <w:rsid w:val="00B54E70"/>
    <w:rsid w:val="00B55827"/>
    <w:rsid w:val="00B56865"/>
    <w:rsid w:val="00B602C9"/>
    <w:rsid w:val="00B62845"/>
    <w:rsid w:val="00B64835"/>
    <w:rsid w:val="00B65FBB"/>
    <w:rsid w:val="00B66A7E"/>
    <w:rsid w:val="00B702D5"/>
    <w:rsid w:val="00B723C6"/>
    <w:rsid w:val="00B7682F"/>
    <w:rsid w:val="00B800CB"/>
    <w:rsid w:val="00B8074B"/>
    <w:rsid w:val="00B8101A"/>
    <w:rsid w:val="00B84F63"/>
    <w:rsid w:val="00B861AB"/>
    <w:rsid w:val="00B944EB"/>
    <w:rsid w:val="00B96AF5"/>
    <w:rsid w:val="00BA2A45"/>
    <w:rsid w:val="00BA466D"/>
    <w:rsid w:val="00BA7ACA"/>
    <w:rsid w:val="00BB27C2"/>
    <w:rsid w:val="00BB7D50"/>
    <w:rsid w:val="00BC0515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0B3E"/>
    <w:rsid w:val="00C01E8F"/>
    <w:rsid w:val="00C0501F"/>
    <w:rsid w:val="00C06F2F"/>
    <w:rsid w:val="00C07885"/>
    <w:rsid w:val="00C136F8"/>
    <w:rsid w:val="00C13B04"/>
    <w:rsid w:val="00C146F6"/>
    <w:rsid w:val="00C1563C"/>
    <w:rsid w:val="00C17469"/>
    <w:rsid w:val="00C20799"/>
    <w:rsid w:val="00C22FB8"/>
    <w:rsid w:val="00C31F64"/>
    <w:rsid w:val="00C42A70"/>
    <w:rsid w:val="00C43AC5"/>
    <w:rsid w:val="00C522BD"/>
    <w:rsid w:val="00C63F2A"/>
    <w:rsid w:val="00C64F11"/>
    <w:rsid w:val="00C72FB8"/>
    <w:rsid w:val="00C83C65"/>
    <w:rsid w:val="00C904CD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85183"/>
    <w:rsid w:val="00D946B0"/>
    <w:rsid w:val="00DA2679"/>
    <w:rsid w:val="00DA3039"/>
    <w:rsid w:val="00DA6B88"/>
    <w:rsid w:val="00DA73B6"/>
    <w:rsid w:val="00DB127D"/>
    <w:rsid w:val="00DD62AD"/>
    <w:rsid w:val="00DD7153"/>
    <w:rsid w:val="00DE48B0"/>
    <w:rsid w:val="00DE5447"/>
    <w:rsid w:val="00DF4F58"/>
    <w:rsid w:val="00E11F2F"/>
    <w:rsid w:val="00E13A3A"/>
    <w:rsid w:val="00E14CD2"/>
    <w:rsid w:val="00E301AE"/>
    <w:rsid w:val="00E315BC"/>
    <w:rsid w:val="00E329D4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0D60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EF71A6"/>
    <w:rsid w:val="00F04867"/>
    <w:rsid w:val="00F04E3E"/>
    <w:rsid w:val="00F07CDD"/>
    <w:rsid w:val="00F10771"/>
    <w:rsid w:val="00F11D76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4A8F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B3B77"/>
    <w:rsid w:val="00FC5616"/>
    <w:rsid w:val="00FD1DAC"/>
    <w:rsid w:val="00FD328C"/>
    <w:rsid w:val="00FD7299"/>
    <w:rsid w:val="00FE2094"/>
    <w:rsid w:val="00FE764B"/>
    <w:rsid w:val="00FF0A29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751D3C7"/>
  <w15:docId w15:val="{39FC48CB-1036-456B-BFD2-3E59CD0D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D404A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AD404A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AD404A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AD404A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AD404A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AD404A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AD404A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D404A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D404A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D404A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AD404A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AD404A"/>
  </w:style>
  <w:style w:type="table" w:customStyle="1" w:styleId="tblzat-mtrix">
    <w:name w:val="táblázat - mátrix"/>
    <w:basedOn w:val="Normltblzat"/>
    <w:uiPriority w:val="2"/>
    <w:qFormat/>
    <w:rsid w:val="00AD404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AD404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AD404A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AD404A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AD404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AD404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4A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AD404A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4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D404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D404A"/>
  </w:style>
  <w:style w:type="paragraph" w:styleId="llb">
    <w:name w:val="footer"/>
    <w:basedOn w:val="Norml"/>
    <w:link w:val="llbChar"/>
    <w:uiPriority w:val="99"/>
    <w:unhideWhenUsed/>
    <w:rsid w:val="00AD404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D404A"/>
  </w:style>
  <w:style w:type="paragraph" w:customStyle="1" w:styleId="Szmozs">
    <w:name w:val="Számozás"/>
    <w:basedOn w:val="Norml"/>
    <w:uiPriority w:val="4"/>
    <w:qFormat/>
    <w:rsid w:val="00AD404A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AD404A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AD404A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AD404A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AD404A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AD404A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AD404A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AD404A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AD404A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AD404A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D404A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D404A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D404A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AD404A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AD404A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AD404A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AD404A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AD404A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AD404A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AD404A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AD404A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AD404A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AD404A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D404A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D404A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AD404A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AD404A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AD404A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AD404A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AD404A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AD404A"/>
  </w:style>
  <w:style w:type="character" w:styleId="Finomhivatkozs">
    <w:name w:val="Subtle Reference"/>
    <w:basedOn w:val="Bekezdsalapbettpusa"/>
    <w:uiPriority w:val="31"/>
    <w:rsid w:val="00AD404A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AD404A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AD404A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AD404A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AD404A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AD404A"/>
  </w:style>
  <w:style w:type="paragraph" w:styleId="Alcm">
    <w:name w:val="Subtitle"/>
    <w:basedOn w:val="Norml"/>
    <w:next w:val="Norml"/>
    <w:link w:val="AlcmChar"/>
    <w:uiPriority w:val="11"/>
    <w:rsid w:val="00AD404A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AD404A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AD404A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AD404A"/>
  </w:style>
  <w:style w:type="paragraph" w:customStyle="1" w:styleId="Erskiemels1">
    <w:name w:val="Erős kiemelés1"/>
    <w:basedOn w:val="Norml"/>
    <w:link w:val="ErskiemelsChar"/>
    <w:uiPriority w:val="5"/>
    <w:qFormat/>
    <w:rsid w:val="00AD404A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AD404A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AD404A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AD404A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AD404A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D404A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AD404A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AD404A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AD404A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AD404A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AD404A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AD404A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AD404A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AD404A"/>
  </w:style>
  <w:style w:type="character" w:styleId="Kiemels2">
    <w:name w:val="Strong"/>
    <w:basedOn w:val="Bekezdsalapbettpusa"/>
    <w:uiPriority w:val="22"/>
    <w:rsid w:val="00AD404A"/>
    <w:rPr>
      <w:b/>
      <w:bCs/>
    </w:rPr>
  </w:style>
  <w:style w:type="character" w:styleId="Kiemels">
    <w:name w:val="Emphasis"/>
    <w:basedOn w:val="Bekezdsalapbettpusa"/>
    <w:uiPriority w:val="6"/>
    <w:qFormat/>
    <w:rsid w:val="00AD404A"/>
    <w:rPr>
      <w:i/>
      <w:iCs/>
    </w:rPr>
  </w:style>
  <w:style w:type="paragraph" w:styleId="Nincstrkz">
    <w:name w:val="No Spacing"/>
    <w:basedOn w:val="Norml"/>
    <w:uiPriority w:val="1"/>
    <w:rsid w:val="00AD404A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AD404A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AD404A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AD404A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D404A"/>
    <w:rPr>
      <w:b/>
      <w:i/>
    </w:rPr>
  </w:style>
  <w:style w:type="character" w:styleId="Erskiemels">
    <w:name w:val="Intense Emphasis"/>
    <w:basedOn w:val="Bekezdsalapbettpusa"/>
    <w:uiPriority w:val="21"/>
    <w:rsid w:val="00AD404A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AD404A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AD404A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AD404A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AD404A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AD404A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AD404A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AD404A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AD404A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AD404A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AD404A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AD404A"/>
  </w:style>
  <w:style w:type="paragraph" w:customStyle="1" w:styleId="ENNormalBox">
    <w:name w:val="EN_Normal_Box"/>
    <w:basedOn w:val="Norml"/>
    <w:uiPriority w:val="1"/>
    <w:qFormat/>
    <w:rsid w:val="00AD404A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AD404A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AD404A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AD404A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AD404A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AD404A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AD404A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AD404A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AD404A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AD404A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AD404A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AD404A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AD404A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AD404A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AD404A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AD404A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AD404A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AD404A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AD404A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AD404A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AD404A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AD404A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AD404A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AD404A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AD404A"/>
    <w:rPr>
      <w:b w:val="0"/>
      <w:caps w:val="0"/>
      <w:sz w:val="52"/>
    </w:rPr>
  </w:style>
  <w:style w:type="character" w:styleId="Jegyzethivatkozs">
    <w:name w:val="annotation reference"/>
    <w:basedOn w:val="Bekezdsalapbettpusa"/>
    <w:uiPriority w:val="99"/>
    <w:semiHidden/>
    <w:unhideWhenUsed/>
    <w:rsid w:val="001B3BD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B3BD6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B3BD6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2C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2CCB"/>
    <w:rPr>
      <w:b/>
      <w:bCs/>
    </w:rPr>
  </w:style>
  <w:style w:type="paragraph" w:customStyle="1" w:styleId="Erskiemels2">
    <w:name w:val="Erős kiemelés2"/>
    <w:basedOn w:val="Norml"/>
    <w:uiPriority w:val="5"/>
    <w:qFormat/>
    <w:rsid w:val="0008684E"/>
    <w:rPr>
      <w:b/>
      <w:i/>
    </w:rPr>
  </w:style>
  <w:style w:type="paragraph" w:styleId="Vltozat">
    <w:name w:val="Revision"/>
    <w:hidden/>
    <w:uiPriority w:val="99"/>
    <w:semiHidden/>
    <w:rsid w:val="006C409D"/>
  </w:style>
  <w:style w:type="character" w:styleId="Lbjegyzet-hivatkozs">
    <w:name w:val="footnote reference"/>
    <w:basedOn w:val="Bekezdsalapbettpusa"/>
    <w:uiPriority w:val="99"/>
    <w:semiHidden/>
    <w:unhideWhenUsed/>
    <w:rsid w:val="007454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3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82737066-33A3-445D-B62D-393D0ECE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4031</Words>
  <Characters>29088</Characters>
  <Application>Microsoft Office Word</Application>
  <DocSecurity>0</DocSecurity>
  <Lines>242</Lines>
  <Paragraphs>66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MNB</Company>
  <LinksUpToDate>false</LinksUpToDate>
  <CharactersWithSpaces>33053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PVO</dc:creator>
  <cp:lastModifiedBy>PVO</cp:lastModifiedBy>
  <cp:revision>2</cp:revision>
  <cp:lastPrinted>2018-10-18T08:02:00Z</cp:lastPrinted>
  <dcterms:created xsi:type="dcterms:W3CDTF">2018-10-18T13:46:00Z</dcterms:created>
  <dcterms:modified xsi:type="dcterms:W3CDTF">2018-10-18T13:46:00Z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kerin@mnb.hu</vt:lpwstr>
  </property>
  <property fmtid="{D5CDD505-2E9C-101B-9397-08002B2CF9AE}" pid="6" name="MSIP_Label_b0d11092-50c9-4e74-84b5-b1af078dc3d0_SetDate">
    <vt:lpwstr>2018-10-09T10:50:37.1695841+02:00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</Properties>
</file>