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92" w:rsidRDefault="00CB7292" w:rsidP="00CB7292">
      <w:pPr>
        <w:pStyle w:val="Cmsor4"/>
        <w:spacing w:before="0" w:after="0"/>
        <w:jc w:val="center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A27B95" w:rsidRPr="00CB7292" w:rsidRDefault="00A27B95" w:rsidP="00CB7292">
      <w:pPr>
        <w:pStyle w:val="Cmsor4"/>
        <w:spacing w:before="0" w:after="0"/>
        <w:jc w:val="center"/>
        <w:rPr>
          <w:rFonts w:asciiTheme="minorHAnsi" w:hAnsiTheme="minorHAnsi"/>
          <w:sz w:val="20"/>
          <w:szCs w:val="20"/>
        </w:rPr>
      </w:pPr>
      <w:r w:rsidRPr="00CB7292">
        <w:rPr>
          <w:rFonts w:asciiTheme="minorHAnsi" w:hAnsiTheme="minorHAnsi"/>
          <w:sz w:val="20"/>
          <w:szCs w:val="20"/>
        </w:rPr>
        <w:t>Kitöltési útmutató</w:t>
      </w:r>
    </w:p>
    <w:p w:rsidR="00A27B95" w:rsidRPr="00CB7292" w:rsidRDefault="00A27B95" w:rsidP="009D5358">
      <w:pPr>
        <w:pStyle w:val="Default"/>
        <w:jc w:val="both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:rsidR="006B522E" w:rsidRPr="00CB7292" w:rsidRDefault="006B522E" w:rsidP="009D1EA7">
      <w:pPr>
        <w:pStyle w:val="Cmsor4"/>
        <w:spacing w:before="0" w:after="0"/>
        <w:jc w:val="center"/>
        <w:rPr>
          <w:rFonts w:asciiTheme="minorHAnsi" w:hAnsiTheme="minorHAnsi"/>
          <w:sz w:val="20"/>
          <w:szCs w:val="20"/>
        </w:rPr>
      </w:pPr>
      <w:r w:rsidRPr="00CB7292">
        <w:rPr>
          <w:rFonts w:asciiTheme="minorHAnsi" w:hAnsiTheme="minorHAnsi"/>
          <w:sz w:val="20"/>
          <w:szCs w:val="20"/>
        </w:rPr>
        <w:t>L6</w:t>
      </w:r>
      <w:r w:rsidR="00D05692" w:rsidRPr="00CB7292">
        <w:rPr>
          <w:rFonts w:asciiTheme="minorHAnsi" w:hAnsiTheme="minorHAnsi"/>
          <w:sz w:val="20"/>
          <w:szCs w:val="20"/>
        </w:rPr>
        <w:t xml:space="preserve"> </w:t>
      </w:r>
      <w:r w:rsidR="00F36869" w:rsidRPr="00CB7292">
        <w:rPr>
          <w:rFonts w:asciiTheme="minorHAnsi" w:hAnsiTheme="minorHAnsi"/>
          <w:sz w:val="20"/>
          <w:szCs w:val="20"/>
        </w:rPr>
        <w:t>A negyedévben é</w:t>
      </w:r>
      <w:r w:rsidRPr="00CB7292">
        <w:rPr>
          <w:rFonts w:asciiTheme="minorHAnsi" w:hAnsiTheme="minorHAnsi"/>
          <w:sz w:val="20"/>
          <w:szCs w:val="20"/>
        </w:rPr>
        <w:t>rtékesített fedezeti lakóingatlanok részletes adatai</w:t>
      </w:r>
    </w:p>
    <w:p w:rsidR="00527CF4" w:rsidRPr="00CB7292" w:rsidRDefault="00527CF4" w:rsidP="006B522E">
      <w:pPr>
        <w:pStyle w:val="Default"/>
        <w:jc w:val="both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:rsidR="006B522E" w:rsidRPr="00CB7292" w:rsidRDefault="006B522E" w:rsidP="006B522E">
      <w:pPr>
        <w:pStyle w:val="Default"/>
        <w:jc w:val="both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b/>
          <w:color w:val="auto"/>
          <w:sz w:val="20"/>
          <w:szCs w:val="20"/>
        </w:rPr>
        <w:t>A tábl</w:t>
      </w:r>
      <w:r w:rsidR="00D05692" w:rsidRPr="00CB7292">
        <w:rPr>
          <w:rFonts w:asciiTheme="minorHAnsi" w:hAnsiTheme="minorHAnsi" w:cs="Times New Roman"/>
          <w:b/>
          <w:color w:val="auto"/>
          <w:sz w:val="20"/>
          <w:szCs w:val="20"/>
        </w:rPr>
        <w:t>a</w:t>
      </w:r>
      <w:r w:rsidRPr="00CB7292">
        <w:rPr>
          <w:rFonts w:asciiTheme="minorHAnsi" w:hAnsiTheme="minorHAnsi" w:cs="Times New Roman"/>
          <w:b/>
          <w:color w:val="auto"/>
          <w:sz w:val="20"/>
          <w:szCs w:val="20"/>
        </w:rPr>
        <w:t xml:space="preserve"> célja</w:t>
      </w:r>
    </w:p>
    <w:p w:rsidR="00527CF4" w:rsidRPr="00CB7292" w:rsidRDefault="00527CF4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6B522E" w:rsidRPr="00CB7292" w:rsidRDefault="00D05692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CB7292">
        <w:rPr>
          <w:rFonts w:asciiTheme="minorHAnsi" w:hAnsiTheme="minorHAnsi" w:cs="Times New Roman"/>
          <w:sz w:val="20"/>
          <w:szCs w:val="20"/>
        </w:rPr>
        <w:t>A tábla információt nyújt</w:t>
      </w:r>
      <w:r w:rsidR="006B522E" w:rsidRPr="00CB7292">
        <w:rPr>
          <w:rFonts w:asciiTheme="minorHAnsi" w:hAnsiTheme="minorHAnsi" w:cs="Times New Roman"/>
          <w:sz w:val="20"/>
          <w:szCs w:val="20"/>
        </w:rPr>
        <w:t xml:space="preserve"> az értékesített fedezeti lakóingatlanok </w:t>
      </w:r>
      <w:r w:rsidR="006A6B9D" w:rsidRPr="00CB7292">
        <w:rPr>
          <w:rFonts w:asciiTheme="minorHAnsi" w:hAnsiTheme="minorHAnsi" w:cs="Times New Roman"/>
          <w:sz w:val="20"/>
          <w:szCs w:val="20"/>
        </w:rPr>
        <w:t xml:space="preserve">értékéről, területi </w:t>
      </w:r>
      <w:r w:rsidR="006B522E" w:rsidRPr="00CB7292">
        <w:rPr>
          <w:rFonts w:asciiTheme="minorHAnsi" w:hAnsiTheme="minorHAnsi" w:cs="Times New Roman"/>
          <w:sz w:val="20"/>
          <w:szCs w:val="20"/>
        </w:rPr>
        <w:t xml:space="preserve">megoszlásáról, </w:t>
      </w:r>
      <w:r w:rsidR="009A7305" w:rsidRPr="00CB7292">
        <w:rPr>
          <w:rFonts w:asciiTheme="minorHAnsi" w:hAnsiTheme="minorHAnsi" w:cs="Times New Roman"/>
          <w:sz w:val="20"/>
          <w:szCs w:val="20"/>
        </w:rPr>
        <w:t>az ingatlantulajdonosok eladósodottságáról,</w:t>
      </w:r>
      <w:r w:rsidR="000609EA" w:rsidRPr="00CB7292">
        <w:rPr>
          <w:rFonts w:asciiTheme="minorHAnsi" w:hAnsiTheme="minorHAnsi" w:cs="Times New Roman"/>
          <w:sz w:val="20"/>
          <w:szCs w:val="20"/>
        </w:rPr>
        <w:t xml:space="preserve"> az értékesítési árról</w:t>
      </w:r>
      <w:r w:rsidR="00D07C11" w:rsidRPr="00CB7292">
        <w:rPr>
          <w:rFonts w:asciiTheme="minorHAnsi" w:hAnsiTheme="minorHAnsi" w:cs="Times New Roman"/>
          <w:sz w:val="20"/>
          <w:szCs w:val="20"/>
        </w:rPr>
        <w:t>, annak követeléstulajdonosok közötti felosztásáról</w:t>
      </w:r>
      <w:r w:rsidR="000609EA" w:rsidRPr="00CB7292">
        <w:rPr>
          <w:rFonts w:asciiTheme="minorHAnsi" w:hAnsiTheme="minorHAnsi" w:cs="Times New Roman"/>
          <w:sz w:val="20"/>
          <w:szCs w:val="20"/>
        </w:rPr>
        <w:t xml:space="preserve"> és az arra rakódó értékesítési költségekről. </w:t>
      </w:r>
      <w:r w:rsidR="00AA05E5" w:rsidRPr="00CB7292">
        <w:rPr>
          <w:rFonts w:asciiTheme="minorHAnsi" w:hAnsiTheme="minorHAnsi" w:cs="Times New Roman"/>
          <w:sz w:val="20"/>
          <w:szCs w:val="20"/>
        </w:rPr>
        <w:t>A</w:t>
      </w:r>
      <w:r w:rsidR="006B522E" w:rsidRPr="00CB7292">
        <w:rPr>
          <w:rFonts w:asciiTheme="minorHAnsi" w:hAnsiTheme="minorHAnsi" w:cs="Times New Roman"/>
          <w:sz w:val="20"/>
          <w:szCs w:val="20"/>
        </w:rPr>
        <w:t>z értékesített fedezeti lakóingatlanok kényszerértékesíthetővé válásának időpontjától a kijelölésig és a tényleges értékesítésig eltelt idő kimutatásával lehetővé teszik a</w:t>
      </w:r>
      <w:r w:rsidR="00AA05E5" w:rsidRPr="00CB7292">
        <w:rPr>
          <w:rFonts w:asciiTheme="minorHAnsi" w:hAnsiTheme="minorHAnsi" w:cs="Times New Roman"/>
          <w:sz w:val="20"/>
          <w:szCs w:val="20"/>
        </w:rPr>
        <w:t>z értékesítések ütemének</w:t>
      </w:r>
      <w:r w:rsidR="006B522E" w:rsidRPr="00CB7292">
        <w:rPr>
          <w:rFonts w:asciiTheme="minorHAnsi" w:hAnsiTheme="minorHAnsi" w:cs="Times New Roman"/>
          <w:sz w:val="20"/>
          <w:szCs w:val="20"/>
        </w:rPr>
        <w:t xml:space="preserve"> teljes</w:t>
      </w:r>
      <w:r w:rsidR="000835E5" w:rsidRPr="00CB7292">
        <w:rPr>
          <w:rFonts w:asciiTheme="minorHAnsi" w:hAnsiTheme="minorHAnsi" w:cs="Times New Roman"/>
          <w:sz w:val="20"/>
          <w:szCs w:val="20"/>
        </w:rPr>
        <w:t xml:space="preserve"> </w:t>
      </w:r>
      <w:r w:rsidR="006B522E" w:rsidRPr="00CB7292">
        <w:rPr>
          <w:rFonts w:asciiTheme="minorHAnsi" w:hAnsiTheme="minorHAnsi" w:cs="Times New Roman"/>
          <w:sz w:val="20"/>
          <w:szCs w:val="20"/>
        </w:rPr>
        <w:t>körű</w:t>
      </w:r>
      <w:r w:rsidR="009A7305" w:rsidRPr="00CB7292">
        <w:rPr>
          <w:rFonts w:asciiTheme="minorHAnsi" w:hAnsiTheme="minorHAnsi" w:cs="Times New Roman"/>
          <w:sz w:val="20"/>
          <w:szCs w:val="20"/>
        </w:rPr>
        <w:t xml:space="preserve"> vizsgálatát.</w:t>
      </w:r>
    </w:p>
    <w:p w:rsidR="00833A05" w:rsidRPr="00CB7292" w:rsidRDefault="00833A05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08059D" w:rsidRPr="00CB7292" w:rsidRDefault="0008059D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CB7292">
        <w:rPr>
          <w:rFonts w:asciiTheme="minorHAnsi" w:hAnsiTheme="minorHAnsi" w:cs="Times New Roman"/>
          <w:b/>
          <w:sz w:val="20"/>
          <w:szCs w:val="20"/>
        </w:rPr>
        <w:t>Beküldési gyakoriság</w:t>
      </w:r>
      <w:r w:rsidR="00101E1C" w:rsidRPr="00CB7292">
        <w:rPr>
          <w:rFonts w:asciiTheme="minorHAnsi" w:hAnsiTheme="minorHAnsi" w:cs="Times New Roman"/>
          <w:b/>
          <w:sz w:val="20"/>
          <w:szCs w:val="20"/>
        </w:rPr>
        <w:t xml:space="preserve"> és határidő</w:t>
      </w:r>
      <w:r w:rsidRPr="00CB7292">
        <w:rPr>
          <w:rFonts w:asciiTheme="minorHAnsi" w:hAnsiTheme="minorHAnsi" w:cs="Times New Roman"/>
          <w:b/>
          <w:sz w:val="20"/>
          <w:szCs w:val="20"/>
        </w:rPr>
        <w:t>:</w:t>
      </w:r>
      <w:r w:rsidRPr="00CB7292">
        <w:rPr>
          <w:rFonts w:asciiTheme="minorHAnsi" w:hAnsiTheme="minorHAnsi" w:cs="Times New Roman"/>
          <w:sz w:val="20"/>
          <w:szCs w:val="20"/>
        </w:rPr>
        <w:t xml:space="preserve"> </w:t>
      </w:r>
      <w:r w:rsidR="00F82AD4" w:rsidRPr="00CB7292">
        <w:rPr>
          <w:rFonts w:asciiTheme="minorHAnsi" w:hAnsiTheme="minorHAnsi" w:cs="Times New Roman"/>
          <w:iCs/>
          <w:sz w:val="20"/>
          <w:szCs w:val="20"/>
        </w:rPr>
        <w:t>első alkalommal 2019.  március 31.</w:t>
      </w:r>
      <w:r w:rsidR="00CB7292">
        <w:rPr>
          <w:rFonts w:asciiTheme="minorHAnsi" w:hAnsiTheme="minorHAnsi" w:cs="Times New Roman"/>
          <w:iCs/>
          <w:sz w:val="20"/>
          <w:szCs w:val="20"/>
        </w:rPr>
        <w:t xml:space="preserve"> napjá</w:t>
      </w:r>
      <w:r w:rsidR="00F82AD4" w:rsidRPr="00CB7292">
        <w:rPr>
          <w:rFonts w:asciiTheme="minorHAnsi" w:hAnsiTheme="minorHAnsi" w:cs="Times New Roman"/>
          <w:iCs/>
          <w:sz w:val="20"/>
          <w:szCs w:val="20"/>
        </w:rPr>
        <w:t>r</w:t>
      </w:r>
      <w:r w:rsidR="00CB7292">
        <w:rPr>
          <w:rFonts w:asciiTheme="minorHAnsi" w:hAnsiTheme="minorHAnsi" w:cs="Times New Roman"/>
          <w:iCs/>
          <w:sz w:val="20"/>
          <w:szCs w:val="20"/>
        </w:rPr>
        <w:t>a</w:t>
      </w:r>
      <w:r w:rsidR="00F82AD4" w:rsidRPr="00CB7292">
        <w:rPr>
          <w:rFonts w:asciiTheme="minorHAnsi" w:hAnsiTheme="minorHAnsi" w:cs="Times New Roman"/>
          <w:iCs/>
          <w:sz w:val="20"/>
          <w:szCs w:val="20"/>
        </w:rPr>
        <w:t xml:space="preserve"> vonatkozóan 2019. május 31</w:t>
      </w:r>
      <w:r w:rsidR="00CB7292">
        <w:rPr>
          <w:rFonts w:asciiTheme="minorHAnsi" w:hAnsiTheme="minorHAnsi" w:cs="Times New Roman"/>
          <w:iCs/>
          <w:sz w:val="20"/>
          <w:szCs w:val="20"/>
        </w:rPr>
        <w:t>. napjá</w:t>
      </w:r>
      <w:r w:rsidR="00F82AD4" w:rsidRPr="00CB7292">
        <w:rPr>
          <w:rFonts w:asciiTheme="minorHAnsi" w:hAnsiTheme="minorHAnsi" w:cs="Times New Roman"/>
          <w:iCs/>
          <w:sz w:val="20"/>
          <w:szCs w:val="20"/>
        </w:rPr>
        <w:t>ig, ezt követően negyedéves rendszerességgel minden negyedév utolsó napjára vonatkozóan a tárgynegyedév utolsó napját követő 20. munkanapig, utolsó alkalommal a 2020. december 31. napját követő 20. munkanapig</w:t>
      </w:r>
    </w:p>
    <w:p w:rsidR="0008059D" w:rsidRPr="00CB7292" w:rsidRDefault="0008059D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527CF4" w:rsidRPr="00CB7292" w:rsidRDefault="00D05692" w:rsidP="00F265D3">
      <w:pPr>
        <w:pStyle w:val="Default"/>
        <w:jc w:val="both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b/>
          <w:bCs/>
          <w:color w:val="auto"/>
          <w:sz w:val="20"/>
          <w:szCs w:val="20"/>
        </w:rPr>
        <w:t>Általános kitöltési szabályok</w:t>
      </w:r>
    </w:p>
    <w:p w:rsidR="00F265D3" w:rsidRPr="00CB7292" w:rsidRDefault="00F265D3" w:rsidP="00F265D3">
      <w:pPr>
        <w:pStyle w:val="Default"/>
        <w:jc w:val="both"/>
        <w:rPr>
          <w:rFonts w:asciiTheme="minorHAnsi" w:hAnsiTheme="minorHAnsi" w:cs="Times New Roman"/>
          <w:b/>
          <w:bCs/>
          <w:color w:val="auto"/>
          <w:sz w:val="20"/>
          <w:szCs w:val="20"/>
        </w:rPr>
      </w:pPr>
    </w:p>
    <w:p w:rsidR="002164C6" w:rsidRPr="00CB7292" w:rsidRDefault="007E4A29" w:rsidP="00F265D3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CB7292">
        <w:rPr>
          <w:rFonts w:asciiTheme="minorHAnsi" w:hAnsiTheme="minorHAnsi"/>
          <w:sz w:val="20"/>
          <w:szCs w:val="20"/>
        </w:rPr>
        <w:t>A</w:t>
      </w:r>
      <w:r w:rsidR="00206457" w:rsidRPr="00CB7292">
        <w:rPr>
          <w:rFonts w:asciiTheme="minorHAnsi" w:hAnsiTheme="minorHAnsi"/>
          <w:sz w:val="20"/>
          <w:szCs w:val="20"/>
        </w:rPr>
        <w:t xml:space="preserve"> táblában azon </w:t>
      </w:r>
      <w:r w:rsidR="00206457" w:rsidRPr="00CB7292">
        <w:rPr>
          <w:rFonts w:asciiTheme="minorHAnsi" w:hAnsiTheme="minorHAnsi"/>
          <w:b/>
          <w:i/>
          <w:sz w:val="20"/>
          <w:szCs w:val="20"/>
        </w:rPr>
        <w:t>fedezeti lakóingatlanok</w:t>
      </w:r>
      <w:r w:rsidR="00206457" w:rsidRPr="00CB7292">
        <w:rPr>
          <w:rFonts w:asciiTheme="minorHAnsi" w:hAnsiTheme="minorHAnsi"/>
          <w:sz w:val="20"/>
          <w:szCs w:val="20"/>
        </w:rPr>
        <w:t xml:space="preserve"> értékesítését kell kimutatni, amelyek megfelelnek a </w:t>
      </w:r>
      <w:r w:rsidR="007473F3" w:rsidRPr="00CB7292">
        <w:rPr>
          <w:rFonts w:asciiTheme="minorHAnsi" w:hAnsiTheme="minorHAnsi"/>
          <w:sz w:val="20"/>
          <w:szCs w:val="20"/>
        </w:rPr>
        <w:t xml:space="preserve">devizakölcsönök törlesztési árfolyamának rögzítéséről és a lakóingatlanok kényszerértékesítésének rendjéről szóló 2011. évi LXXV. törvény (a továbbiakban: </w:t>
      </w:r>
      <w:proofErr w:type="spellStart"/>
      <w:r w:rsidR="00143E6F" w:rsidRPr="00CB7292">
        <w:rPr>
          <w:rFonts w:asciiTheme="minorHAnsi" w:hAnsiTheme="minorHAnsi"/>
          <w:sz w:val="20"/>
          <w:szCs w:val="20"/>
        </w:rPr>
        <w:t>D</w:t>
      </w:r>
      <w:r w:rsidR="00206457" w:rsidRPr="00CB7292">
        <w:rPr>
          <w:rFonts w:asciiTheme="minorHAnsi" w:hAnsiTheme="minorHAnsi"/>
          <w:sz w:val="20"/>
          <w:szCs w:val="20"/>
        </w:rPr>
        <w:t>evizakölcsöntv</w:t>
      </w:r>
      <w:proofErr w:type="spellEnd"/>
      <w:r w:rsidR="00206457" w:rsidRPr="00CB7292">
        <w:rPr>
          <w:rFonts w:asciiTheme="minorHAnsi" w:hAnsiTheme="minorHAnsi"/>
          <w:sz w:val="20"/>
          <w:szCs w:val="20"/>
        </w:rPr>
        <w:t>.</w:t>
      </w:r>
      <w:r w:rsidR="007473F3" w:rsidRPr="00CB7292">
        <w:rPr>
          <w:rFonts w:asciiTheme="minorHAnsi" w:hAnsiTheme="minorHAnsi"/>
          <w:sz w:val="20"/>
          <w:szCs w:val="20"/>
        </w:rPr>
        <w:t>)</w:t>
      </w:r>
      <w:r w:rsidR="00206457" w:rsidRPr="00CB7292">
        <w:rPr>
          <w:rFonts w:asciiTheme="minorHAnsi" w:hAnsiTheme="minorHAnsi"/>
          <w:sz w:val="20"/>
          <w:szCs w:val="20"/>
        </w:rPr>
        <w:t xml:space="preserve"> </w:t>
      </w:r>
      <w:r w:rsidR="00206457" w:rsidRPr="00CB7292">
        <w:rPr>
          <w:rFonts w:asciiTheme="minorHAnsi" w:hAnsiTheme="minorHAnsi"/>
          <w:bCs/>
          <w:color w:val="auto"/>
          <w:sz w:val="20"/>
          <w:szCs w:val="20"/>
        </w:rPr>
        <w:t xml:space="preserve">1. § (1) bekezdés 2. pontjának, </w:t>
      </w:r>
      <w:r w:rsidR="00287A66" w:rsidRPr="00CB7292">
        <w:rPr>
          <w:rFonts w:asciiTheme="minorHAnsi" w:hAnsiTheme="minorHAnsi"/>
          <w:bCs/>
          <w:color w:val="auto"/>
          <w:sz w:val="20"/>
          <w:szCs w:val="20"/>
        </w:rPr>
        <w:t>azaz</w:t>
      </w:r>
      <w:r w:rsidR="00145702">
        <w:rPr>
          <w:rFonts w:asciiTheme="minorHAnsi" w:hAnsiTheme="minorHAnsi"/>
          <w:bCs/>
          <w:color w:val="auto"/>
          <w:sz w:val="20"/>
          <w:szCs w:val="20"/>
        </w:rPr>
        <w:t xml:space="preserve"> amely lakóingatlanok fedezete mellett kötött</w:t>
      </w:r>
      <w:r w:rsidR="00206457" w:rsidRPr="00CB7292">
        <w:rPr>
          <w:rFonts w:asciiTheme="minorHAnsi" w:hAnsiTheme="minorHAnsi"/>
          <w:b/>
          <w:bCs/>
          <w:color w:val="auto"/>
          <w:sz w:val="20"/>
          <w:szCs w:val="20"/>
        </w:rPr>
        <w:t xml:space="preserve"> lakáshitel</w:t>
      </w:r>
      <w:r w:rsidR="00287A66" w:rsidRPr="00CB7292">
        <w:rPr>
          <w:rFonts w:asciiTheme="minorHAnsi" w:hAnsiTheme="minorHAnsi"/>
          <w:b/>
          <w:bCs/>
          <w:color w:val="auto"/>
          <w:sz w:val="20"/>
          <w:szCs w:val="20"/>
        </w:rPr>
        <w:t>-szerződés</w:t>
      </w:r>
      <w:r w:rsidR="00145702">
        <w:rPr>
          <w:rFonts w:asciiTheme="minorHAnsi" w:hAnsiTheme="minorHAnsi"/>
          <w:b/>
          <w:bCs/>
          <w:color w:val="auto"/>
          <w:sz w:val="20"/>
          <w:szCs w:val="20"/>
        </w:rPr>
        <w:t>ek</w:t>
      </w:r>
      <w:r w:rsidR="00287A66" w:rsidRPr="00CB7292">
        <w:rPr>
          <w:rFonts w:asciiTheme="minorHAnsi" w:hAnsiTheme="minorHAnsi"/>
          <w:b/>
          <w:bCs/>
          <w:color w:val="auto"/>
          <w:sz w:val="20"/>
          <w:szCs w:val="20"/>
        </w:rPr>
        <w:t>ből eredő lejárt tartozás</w:t>
      </w:r>
      <w:r w:rsidR="009A7305" w:rsidRPr="00CB7292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7A6B0E">
        <w:rPr>
          <w:rFonts w:asciiTheme="minorHAnsi" w:hAnsiTheme="minorHAnsi"/>
          <w:b/>
          <w:bCs/>
          <w:color w:val="auto"/>
          <w:sz w:val="20"/>
          <w:szCs w:val="20"/>
        </w:rPr>
        <w:t xml:space="preserve">megfizetése </w:t>
      </w:r>
      <w:r w:rsidR="009A7305" w:rsidRPr="00CB7292">
        <w:rPr>
          <w:rFonts w:asciiTheme="minorHAnsi" w:hAnsiTheme="minorHAnsi"/>
          <w:b/>
          <w:bCs/>
          <w:color w:val="auto"/>
          <w:sz w:val="20"/>
          <w:szCs w:val="20"/>
        </w:rPr>
        <w:t>tekintetében</w:t>
      </w:r>
      <w:r w:rsidR="00287A66" w:rsidRPr="00CB7292">
        <w:rPr>
          <w:rFonts w:asciiTheme="minorHAnsi" w:hAnsiTheme="minorHAnsi"/>
          <w:b/>
          <w:bCs/>
          <w:color w:val="auto"/>
          <w:sz w:val="20"/>
          <w:szCs w:val="20"/>
        </w:rPr>
        <w:t xml:space="preserve"> több mint 90 napos késedelem áll fenn. </w:t>
      </w:r>
      <w:r w:rsidR="00287A66" w:rsidRPr="00CB7292">
        <w:rPr>
          <w:rFonts w:asciiTheme="minorHAnsi" w:hAnsiTheme="minorHAnsi"/>
          <w:bCs/>
          <w:color w:val="auto"/>
          <w:sz w:val="20"/>
          <w:szCs w:val="20"/>
        </w:rPr>
        <w:t xml:space="preserve">A lakáshitel-szerződés a </w:t>
      </w:r>
      <w:proofErr w:type="spellStart"/>
      <w:r w:rsidR="00143E6F" w:rsidRPr="00CB7292">
        <w:rPr>
          <w:rFonts w:asciiTheme="minorHAnsi" w:hAnsiTheme="minorHAnsi"/>
          <w:sz w:val="20"/>
          <w:szCs w:val="20"/>
        </w:rPr>
        <w:t>D</w:t>
      </w:r>
      <w:r w:rsidR="00287A66" w:rsidRPr="00CB7292">
        <w:rPr>
          <w:rFonts w:asciiTheme="minorHAnsi" w:hAnsiTheme="minorHAnsi"/>
          <w:sz w:val="20"/>
          <w:szCs w:val="20"/>
        </w:rPr>
        <w:t>evizakölcsöntv</w:t>
      </w:r>
      <w:proofErr w:type="spellEnd"/>
      <w:r w:rsidR="00287A66" w:rsidRPr="00CB7292">
        <w:rPr>
          <w:rFonts w:asciiTheme="minorHAnsi" w:hAnsiTheme="minorHAnsi"/>
          <w:sz w:val="20"/>
          <w:szCs w:val="20"/>
        </w:rPr>
        <w:t xml:space="preserve">. </w:t>
      </w:r>
      <w:r w:rsidR="00287A66" w:rsidRPr="00CB7292">
        <w:rPr>
          <w:rFonts w:asciiTheme="minorHAnsi" w:hAnsiTheme="minorHAnsi"/>
          <w:bCs/>
          <w:color w:val="auto"/>
          <w:sz w:val="20"/>
          <w:szCs w:val="20"/>
        </w:rPr>
        <w:t>1. § (1) bekezdés 8. pontjának megfelelő fogalom</w:t>
      </w:r>
      <w:r w:rsidR="00E758F4" w:rsidRPr="00CB7292">
        <w:rPr>
          <w:rFonts w:asciiTheme="minorHAnsi" w:hAnsiTheme="minorHAnsi"/>
          <w:bCs/>
          <w:color w:val="auto"/>
          <w:sz w:val="20"/>
          <w:szCs w:val="20"/>
        </w:rPr>
        <w:t>, ennek megfelelően l</w:t>
      </w:r>
      <w:r w:rsidR="00F265D3" w:rsidRPr="00CB7292">
        <w:rPr>
          <w:rFonts w:asciiTheme="minorHAnsi" w:hAnsiTheme="minorHAnsi"/>
          <w:bCs/>
          <w:color w:val="auto"/>
          <w:sz w:val="20"/>
          <w:szCs w:val="20"/>
        </w:rPr>
        <w:t>akáshitel-</w:t>
      </w:r>
      <w:r w:rsidR="00E758F4" w:rsidRPr="00CB7292">
        <w:rPr>
          <w:rFonts w:asciiTheme="minorHAnsi" w:hAnsiTheme="minorHAnsi"/>
          <w:bCs/>
          <w:color w:val="auto"/>
          <w:sz w:val="20"/>
          <w:szCs w:val="20"/>
        </w:rPr>
        <w:t xml:space="preserve">szerződés alatt értendő a </w:t>
      </w:r>
      <w:r w:rsidR="00DF1069" w:rsidRPr="00CB7292">
        <w:rPr>
          <w:rFonts w:asciiTheme="minorHAnsi" w:hAnsiTheme="minorHAnsi"/>
          <w:b/>
          <w:sz w:val="20"/>
          <w:szCs w:val="20"/>
        </w:rPr>
        <w:t>magyarországi lakóingatlanra alapított jelzálogjog</w:t>
      </w:r>
      <w:r w:rsidR="00DF1069" w:rsidRPr="00CB7292">
        <w:rPr>
          <w:rFonts w:asciiTheme="minorHAnsi" w:hAnsiTheme="minorHAnsi"/>
          <w:sz w:val="20"/>
          <w:szCs w:val="20"/>
        </w:rPr>
        <w:t xml:space="preserve"> - ideértve az önálló zálogjogként alapított jelzálogjogot is - </w:t>
      </w:r>
      <w:r w:rsidR="00DF1069" w:rsidRPr="00CB7292">
        <w:rPr>
          <w:rFonts w:asciiTheme="minorHAnsi" w:hAnsiTheme="minorHAnsi"/>
          <w:b/>
          <w:sz w:val="20"/>
          <w:szCs w:val="20"/>
        </w:rPr>
        <w:t>fedezete mellett</w:t>
      </w:r>
      <w:r w:rsidR="00DF1069" w:rsidRPr="00CB7292">
        <w:rPr>
          <w:rFonts w:asciiTheme="minorHAnsi" w:hAnsiTheme="minorHAnsi"/>
          <w:sz w:val="20"/>
          <w:szCs w:val="20"/>
        </w:rPr>
        <w:t xml:space="preserve"> a hitelintézetekről és a pénzügyi vállalkozásokról szóló 2013. évi CCXXXVII. törvény (a továbbiakban: Hpt.) 6. § (1) bekezdése szerinti </w:t>
      </w:r>
      <w:r w:rsidR="00DF1069" w:rsidRPr="00CB7292">
        <w:rPr>
          <w:rFonts w:asciiTheme="minorHAnsi" w:hAnsiTheme="minorHAnsi"/>
          <w:b/>
          <w:sz w:val="20"/>
          <w:szCs w:val="20"/>
        </w:rPr>
        <w:t>fogyasztó és pénzügyi intézmény</w:t>
      </w:r>
      <w:r w:rsidR="00DF1069" w:rsidRPr="00CB7292">
        <w:rPr>
          <w:rFonts w:asciiTheme="minorHAnsi" w:hAnsiTheme="minorHAnsi"/>
          <w:sz w:val="20"/>
          <w:szCs w:val="20"/>
        </w:rPr>
        <w:t xml:space="preserve"> </w:t>
      </w:r>
      <w:r w:rsidR="00DF1069" w:rsidRPr="00CB7292">
        <w:rPr>
          <w:rFonts w:asciiTheme="minorHAnsi" w:hAnsiTheme="minorHAnsi"/>
          <w:b/>
          <w:sz w:val="20"/>
          <w:szCs w:val="20"/>
        </w:rPr>
        <w:t>által kötött hitel- vagy kölcsönszerződés</w:t>
      </w:r>
      <w:r w:rsidR="00E758F4" w:rsidRPr="00CB7292">
        <w:rPr>
          <w:rFonts w:asciiTheme="minorHAnsi" w:hAnsiTheme="minorHAnsi"/>
          <w:bCs/>
          <w:color w:val="auto"/>
          <w:sz w:val="20"/>
          <w:szCs w:val="20"/>
        </w:rPr>
        <w:t xml:space="preserve"> a hitelcéltól (pl. lakáscélra, sz</w:t>
      </w:r>
      <w:r w:rsidR="00F265D3" w:rsidRPr="00CB7292">
        <w:rPr>
          <w:rFonts w:asciiTheme="minorHAnsi" w:hAnsiTheme="minorHAnsi"/>
          <w:bCs/>
          <w:color w:val="auto"/>
          <w:sz w:val="20"/>
          <w:szCs w:val="20"/>
        </w:rPr>
        <w:t>abadfelhasználásra) függetlenül</w:t>
      </w:r>
      <w:r w:rsidR="00287A66" w:rsidRPr="00CB7292">
        <w:rPr>
          <w:rFonts w:asciiTheme="minorHAnsi" w:hAnsiTheme="minorHAnsi"/>
          <w:bCs/>
          <w:color w:val="auto"/>
          <w:sz w:val="20"/>
          <w:szCs w:val="20"/>
        </w:rPr>
        <w:t>.</w:t>
      </w:r>
    </w:p>
    <w:p w:rsidR="00F265D3" w:rsidRPr="00CB7292" w:rsidRDefault="00F265D3" w:rsidP="00F265D3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p w:rsidR="009A7305" w:rsidRPr="00CB7292" w:rsidRDefault="009A7305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CB7292">
        <w:rPr>
          <w:rFonts w:asciiTheme="minorHAnsi" w:hAnsiTheme="minorHAnsi" w:cs="Times New Roman"/>
          <w:sz w:val="20"/>
          <w:szCs w:val="20"/>
        </w:rPr>
        <w:t>A tábl</w:t>
      </w:r>
      <w:r w:rsidR="00143E6F" w:rsidRPr="00CB7292">
        <w:rPr>
          <w:rFonts w:asciiTheme="minorHAnsi" w:hAnsiTheme="minorHAnsi" w:cs="Times New Roman"/>
          <w:sz w:val="20"/>
          <w:szCs w:val="20"/>
        </w:rPr>
        <w:t>ában azokat</w:t>
      </w:r>
      <w:r w:rsidRPr="00CB7292">
        <w:rPr>
          <w:rFonts w:asciiTheme="minorHAnsi" w:hAnsiTheme="minorHAnsi" w:cs="Times New Roman"/>
          <w:sz w:val="20"/>
          <w:szCs w:val="20"/>
        </w:rPr>
        <w:t xml:space="preserve"> a</w:t>
      </w:r>
      <w:r w:rsidR="00CE5959" w:rsidRPr="00CB7292">
        <w:rPr>
          <w:rFonts w:asciiTheme="minorHAnsi" w:hAnsiTheme="minorHAnsi" w:cs="Times New Roman"/>
          <w:sz w:val="20"/>
          <w:szCs w:val="20"/>
        </w:rPr>
        <w:t xml:space="preserve"> tárgynegyedévben ténylegesen </w:t>
      </w:r>
      <w:r w:rsidR="003F59EB" w:rsidRPr="00CB7292">
        <w:rPr>
          <w:rFonts w:asciiTheme="minorHAnsi" w:hAnsiTheme="minorHAnsi" w:cs="Times New Roman"/>
          <w:sz w:val="20"/>
          <w:szCs w:val="20"/>
        </w:rPr>
        <w:t>értékesített fedezeti lakóingatlanokat</w:t>
      </w:r>
      <w:r w:rsidRPr="00CB7292">
        <w:rPr>
          <w:rFonts w:asciiTheme="minorHAnsi" w:hAnsiTheme="minorHAnsi" w:cs="Times New Roman"/>
          <w:sz w:val="20"/>
          <w:szCs w:val="20"/>
        </w:rPr>
        <w:t xml:space="preserve"> </w:t>
      </w:r>
      <w:r w:rsidR="00143E6F" w:rsidRPr="00CB7292">
        <w:rPr>
          <w:rFonts w:asciiTheme="minorHAnsi" w:hAnsiTheme="minorHAnsi" w:cs="Times New Roman"/>
          <w:sz w:val="20"/>
          <w:szCs w:val="20"/>
        </w:rPr>
        <w:t>kell szerepeltetni</w:t>
      </w:r>
      <w:r w:rsidR="003B7898" w:rsidRPr="00CB7292">
        <w:rPr>
          <w:rFonts w:asciiTheme="minorHAnsi" w:hAnsiTheme="minorHAnsi" w:cs="Times New Roman"/>
          <w:sz w:val="20"/>
          <w:szCs w:val="20"/>
        </w:rPr>
        <w:t>, amelyeket</w:t>
      </w:r>
      <w:r w:rsidRPr="00CB7292">
        <w:rPr>
          <w:rFonts w:asciiTheme="minorHAnsi" w:hAnsiTheme="minorHAnsi" w:cs="Times New Roman"/>
          <w:sz w:val="20"/>
          <w:szCs w:val="20"/>
        </w:rPr>
        <w:t>:</w:t>
      </w:r>
    </w:p>
    <w:p w:rsidR="009A7305" w:rsidRPr="00CB7292" w:rsidRDefault="003F59EB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CB7292">
        <w:rPr>
          <w:rFonts w:asciiTheme="minorHAnsi" w:hAnsiTheme="minorHAnsi" w:cs="Times New Roman"/>
          <w:sz w:val="20"/>
          <w:szCs w:val="20"/>
        </w:rPr>
        <w:t xml:space="preserve">- </w:t>
      </w:r>
      <w:r w:rsidR="009A7305" w:rsidRPr="00CB7292">
        <w:rPr>
          <w:rFonts w:asciiTheme="minorHAnsi" w:hAnsiTheme="minorHAnsi" w:cs="Times New Roman"/>
          <w:sz w:val="20"/>
          <w:szCs w:val="20"/>
        </w:rPr>
        <w:t xml:space="preserve">a hitelező </w:t>
      </w:r>
      <w:r w:rsidR="00143E6F" w:rsidRPr="00CB7292">
        <w:rPr>
          <w:rFonts w:asciiTheme="minorHAnsi" w:hAnsiTheme="minorHAnsi" w:cs="Times New Roman"/>
          <w:sz w:val="20"/>
          <w:szCs w:val="20"/>
        </w:rPr>
        <w:t>kezdeményezésére</w:t>
      </w:r>
      <w:r w:rsidR="00CE5959" w:rsidRPr="00CB7292">
        <w:rPr>
          <w:rFonts w:asciiTheme="minorHAnsi" w:hAnsiTheme="minorHAnsi" w:cs="Times New Roman"/>
          <w:sz w:val="20"/>
          <w:szCs w:val="20"/>
        </w:rPr>
        <w:t xml:space="preserve"> </w:t>
      </w:r>
      <w:r w:rsidR="008B7934" w:rsidRPr="00CB7292">
        <w:rPr>
          <w:rFonts w:asciiTheme="minorHAnsi" w:hAnsiTheme="minorHAnsi" w:cs="Times New Roman"/>
          <w:sz w:val="20"/>
          <w:szCs w:val="20"/>
        </w:rPr>
        <w:t xml:space="preserve">bírósági végrehajtás során vagy bírósági végrehajtáson kívül </w:t>
      </w:r>
      <w:r w:rsidR="0034442C" w:rsidRPr="00CB7292">
        <w:rPr>
          <w:rFonts w:asciiTheme="minorHAnsi" w:hAnsiTheme="minorHAnsi" w:cs="Times New Roman"/>
          <w:sz w:val="20"/>
          <w:szCs w:val="20"/>
        </w:rPr>
        <w:t>kényszer</w:t>
      </w:r>
      <w:r w:rsidR="00CE5959" w:rsidRPr="00CB7292">
        <w:rPr>
          <w:rFonts w:asciiTheme="minorHAnsi" w:hAnsiTheme="minorHAnsi" w:cs="Times New Roman"/>
          <w:sz w:val="20"/>
          <w:szCs w:val="20"/>
        </w:rPr>
        <w:t>értékesítettek</w:t>
      </w:r>
      <w:r w:rsidR="003B7898" w:rsidRPr="00CB7292">
        <w:rPr>
          <w:rFonts w:asciiTheme="minorHAnsi" w:hAnsiTheme="minorHAnsi" w:cs="Times New Roman"/>
          <w:sz w:val="20"/>
          <w:szCs w:val="20"/>
        </w:rPr>
        <w:t>,</w:t>
      </w:r>
      <w:r w:rsidR="009A7305" w:rsidRPr="00CB7292">
        <w:rPr>
          <w:rFonts w:asciiTheme="minorHAnsi" w:hAnsiTheme="minorHAnsi" w:cs="Times New Roman"/>
          <w:sz w:val="20"/>
          <w:szCs w:val="20"/>
        </w:rPr>
        <w:t xml:space="preserve"> </w:t>
      </w:r>
      <w:r w:rsidR="00105A1D" w:rsidRPr="00CB7292">
        <w:rPr>
          <w:rFonts w:asciiTheme="minorHAnsi" w:hAnsiTheme="minorHAnsi" w:cs="Times New Roman"/>
          <w:sz w:val="20"/>
          <w:szCs w:val="20"/>
        </w:rPr>
        <w:t>vagy</w:t>
      </w:r>
    </w:p>
    <w:p w:rsidR="009A7305" w:rsidRPr="00CB7292" w:rsidRDefault="009A7305" w:rsidP="006B522E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  <w:r w:rsidRPr="00CB7292">
        <w:rPr>
          <w:rFonts w:asciiTheme="minorHAnsi" w:hAnsiTheme="minorHAnsi" w:cs="Times New Roman"/>
          <w:sz w:val="20"/>
          <w:szCs w:val="20"/>
        </w:rPr>
        <w:t>-</w:t>
      </w:r>
      <w:r w:rsidR="008E69EF" w:rsidRPr="00CB7292">
        <w:rPr>
          <w:rFonts w:asciiTheme="minorHAnsi" w:hAnsiTheme="minorHAnsi" w:cs="Times New Roman"/>
          <w:sz w:val="20"/>
          <w:szCs w:val="20"/>
        </w:rPr>
        <w:t xml:space="preserve"> </w:t>
      </w:r>
      <w:r w:rsidR="003B7898" w:rsidRPr="00CB7292">
        <w:rPr>
          <w:rFonts w:asciiTheme="minorHAnsi" w:hAnsiTheme="minorHAnsi" w:cs="Times New Roman"/>
          <w:sz w:val="20"/>
          <w:szCs w:val="20"/>
        </w:rPr>
        <w:t>a</w:t>
      </w:r>
      <w:r w:rsidR="003B7898" w:rsidRPr="00CB7292">
        <w:rPr>
          <w:rFonts w:asciiTheme="minorHAnsi" w:hAnsiTheme="minorHAnsi"/>
          <w:bCs/>
          <w:sz w:val="20"/>
          <w:szCs w:val="20"/>
        </w:rPr>
        <w:t xml:space="preserve"> </w:t>
      </w:r>
      <w:r w:rsidRPr="00CB7292">
        <w:rPr>
          <w:rFonts w:asciiTheme="minorHAnsi" w:hAnsiTheme="minorHAnsi"/>
          <w:bCs/>
          <w:sz w:val="20"/>
          <w:szCs w:val="20"/>
        </w:rPr>
        <w:t xml:space="preserve">Nemzeti Eszközkezelő </w:t>
      </w:r>
      <w:r w:rsidR="00697742">
        <w:rPr>
          <w:rFonts w:asciiTheme="minorHAnsi" w:hAnsiTheme="minorHAnsi"/>
          <w:bCs/>
          <w:sz w:val="20"/>
          <w:szCs w:val="20"/>
        </w:rPr>
        <w:t xml:space="preserve">(a továbbiakban: </w:t>
      </w:r>
      <w:r w:rsidR="00697742" w:rsidRPr="00CD53B7">
        <w:rPr>
          <w:rFonts w:asciiTheme="minorHAnsi" w:hAnsiTheme="minorHAnsi"/>
          <w:bCs/>
          <w:sz w:val="20"/>
          <w:szCs w:val="20"/>
        </w:rPr>
        <w:t>NET</w:t>
      </w:r>
      <w:r w:rsidR="00697742">
        <w:rPr>
          <w:rFonts w:asciiTheme="minorHAnsi" w:hAnsiTheme="minorHAnsi"/>
          <w:bCs/>
          <w:sz w:val="20"/>
          <w:szCs w:val="20"/>
        </w:rPr>
        <w:t xml:space="preserve">) </w:t>
      </w:r>
      <w:r w:rsidRPr="00CB7292">
        <w:rPr>
          <w:rFonts w:asciiTheme="minorHAnsi" w:hAnsiTheme="minorHAnsi"/>
          <w:bCs/>
          <w:sz w:val="20"/>
          <w:szCs w:val="20"/>
        </w:rPr>
        <w:t>megvásárolt</w:t>
      </w:r>
      <w:r w:rsidR="003B7898" w:rsidRPr="00CB7292">
        <w:rPr>
          <w:rFonts w:asciiTheme="minorHAnsi" w:hAnsiTheme="minorHAnsi"/>
          <w:bCs/>
          <w:sz w:val="20"/>
          <w:szCs w:val="20"/>
        </w:rPr>
        <w:t>,</w:t>
      </w:r>
      <w:r w:rsidR="00105A1D" w:rsidRPr="00CB7292">
        <w:rPr>
          <w:rFonts w:asciiTheme="minorHAnsi" w:hAnsiTheme="minorHAnsi"/>
          <w:bCs/>
          <w:sz w:val="20"/>
          <w:szCs w:val="20"/>
        </w:rPr>
        <w:t xml:space="preserve"> vagy</w:t>
      </w:r>
    </w:p>
    <w:p w:rsidR="00143E6F" w:rsidRPr="00CB7292" w:rsidRDefault="009A7305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CB7292">
        <w:rPr>
          <w:rFonts w:asciiTheme="minorHAnsi" w:hAnsiTheme="minorHAnsi"/>
          <w:bCs/>
          <w:sz w:val="20"/>
          <w:szCs w:val="20"/>
        </w:rPr>
        <w:t>-</w:t>
      </w:r>
      <w:r w:rsidRPr="00CB7292">
        <w:rPr>
          <w:rFonts w:asciiTheme="minorHAnsi" w:hAnsiTheme="minorHAnsi" w:cs="Times New Roman"/>
          <w:sz w:val="20"/>
          <w:szCs w:val="20"/>
        </w:rPr>
        <w:t xml:space="preserve"> az adós saját maga értékesített, ha lejárt tartozása tekintetében 90 napot meghaladó késedelem áll fenn</w:t>
      </w:r>
      <w:r w:rsidR="00CE5959" w:rsidRPr="00CB7292">
        <w:rPr>
          <w:rFonts w:asciiTheme="minorHAnsi" w:hAnsiTheme="minorHAnsi" w:cs="Times New Roman"/>
          <w:sz w:val="20"/>
          <w:szCs w:val="20"/>
        </w:rPr>
        <w:t>.</w:t>
      </w:r>
    </w:p>
    <w:p w:rsidR="00E12C7B" w:rsidRPr="00CB7292" w:rsidRDefault="00E12C7B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CE5959" w:rsidRPr="00CB7292" w:rsidRDefault="00E12C7B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CB7292">
        <w:rPr>
          <w:rFonts w:asciiTheme="minorHAnsi" w:hAnsiTheme="minorHAnsi" w:cs="Times New Roman"/>
          <w:sz w:val="20"/>
          <w:szCs w:val="20"/>
        </w:rPr>
        <w:t>A</w:t>
      </w:r>
      <w:r w:rsidR="00381D22" w:rsidRPr="00CB7292">
        <w:rPr>
          <w:rFonts w:asciiTheme="minorHAnsi" w:hAnsiTheme="minorHAnsi" w:cs="Times New Roman"/>
          <w:sz w:val="20"/>
          <w:szCs w:val="20"/>
        </w:rPr>
        <w:t>zokat a lakó</w:t>
      </w:r>
      <w:r w:rsidRPr="00CB7292">
        <w:rPr>
          <w:rFonts w:asciiTheme="minorHAnsi" w:hAnsiTheme="minorHAnsi" w:cs="Times New Roman"/>
          <w:sz w:val="20"/>
          <w:szCs w:val="20"/>
        </w:rPr>
        <w:t>ingatlan</w:t>
      </w:r>
      <w:r w:rsidR="00381D22" w:rsidRPr="00CB7292">
        <w:rPr>
          <w:rFonts w:asciiTheme="minorHAnsi" w:hAnsiTheme="minorHAnsi" w:cs="Times New Roman"/>
          <w:sz w:val="20"/>
          <w:szCs w:val="20"/>
        </w:rPr>
        <w:t>-</w:t>
      </w:r>
      <w:r w:rsidRPr="00CB7292">
        <w:rPr>
          <w:rFonts w:asciiTheme="minorHAnsi" w:hAnsiTheme="minorHAnsi" w:cs="Times New Roman"/>
          <w:sz w:val="20"/>
          <w:szCs w:val="20"/>
        </w:rPr>
        <w:t>értékesítéseket, amelyeket nem az adatszolgáltató kezdeményezett, hanem abba zálogjogosultként kapcsolódott be, nem kell a táblában szerepeltetni.</w:t>
      </w:r>
    </w:p>
    <w:p w:rsidR="00E12C7B" w:rsidRPr="00CB7292" w:rsidRDefault="00E12C7B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CE5959" w:rsidRPr="00CB7292" w:rsidRDefault="00CE5959" w:rsidP="00CE5959">
      <w:pPr>
        <w:pStyle w:val="Default"/>
        <w:jc w:val="both"/>
        <w:rPr>
          <w:rFonts w:asciiTheme="minorHAnsi" w:hAnsiTheme="minorHAnsi" w:cs="Times New Roman"/>
          <w:bCs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sz w:val="20"/>
          <w:szCs w:val="20"/>
        </w:rPr>
        <w:t xml:space="preserve">A 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tárgynegyedévben ténylegesen megvalósult ingatlanértékesítések alatt az értendő, amikor az adásvételi szerződés megkötését vagy a jogerős árverési jegyzőkönyvet követően </w:t>
      </w:r>
      <w:r w:rsidRPr="00CB7292">
        <w:rPr>
          <w:rFonts w:asciiTheme="minorHAnsi" w:hAnsiTheme="minorHAnsi" w:cs="Times New Roman"/>
          <w:b/>
          <w:bCs/>
          <w:color w:val="auto"/>
          <w:sz w:val="20"/>
          <w:szCs w:val="20"/>
        </w:rPr>
        <w:t>a vételár ténylegesen kifizetésre kerül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>, azaz az adásvétel teljesedésbe megy át, a pénzügyi teljesítés megtörtént.</w:t>
      </w:r>
    </w:p>
    <w:p w:rsidR="00006822" w:rsidRPr="00CB7292" w:rsidRDefault="00006822" w:rsidP="00AA05E5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CE5959" w:rsidRPr="00CB7292" w:rsidRDefault="00CE5959" w:rsidP="00CE5959">
      <w:pPr>
        <w:jc w:val="both"/>
        <w:rPr>
          <w:rFonts w:asciiTheme="minorHAnsi" w:hAnsiTheme="minorHAnsi"/>
        </w:rPr>
      </w:pPr>
      <w:r w:rsidRPr="00CB7292">
        <w:rPr>
          <w:rFonts w:asciiTheme="minorHAnsi" w:hAnsiTheme="minorHAnsi"/>
        </w:rPr>
        <w:t>Ha az adatszolgáltató nem az első ranghelyen álló hitelező, de ő kezdeményezte a végrehajtást, és az eladási ár csak a megelőző ranghelyű zálogjogosultak követelésének kielégítésére elegendő csupán, akkor abban a negyedéves adatszolgáltatásban kell az értékesítést jelenteni, amikor a vételár felosztásáról elkészült az elszámolás, amely alapján biztossá válik, hogy az adatszolgál</w:t>
      </w:r>
      <w:r w:rsidR="00C626D4" w:rsidRPr="00CB7292">
        <w:rPr>
          <w:rFonts w:asciiTheme="minorHAnsi" w:hAnsiTheme="minorHAnsi"/>
        </w:rPr>
        <w:t>tató a vételárból nem részesül.</w:t>
      </w:r>
    </w:p>
    <w:p w:rsidR="00C626D4" w:rsidRPr="00CB7292" w:rsidRDefault="00C626D4" w:rsidP="00CE5959">
      <w:pPr>
        <w:jc w:val="both"/>
        <w:rPr>
          <w:rFonts w:asciiTheme="minorHAnsi" w:hAnsiTheme="minorHAnsi"/>
        </w:rPr>
      </w:pPr>
    </w:p>
    <w:p w:rsidR="00CE5959" w:rsidRPr="00CB7292" w:rsidRDefault="00CE5959" w:rsidP="00CE5959">
      <w:pPr>
        <w:jc w:val="both"/>
        <w:rPr>
          <w:rFonts w:asciiTheme="minorHAnsi" w:hAnsiTheme="minorHAnsi"/>
        </w:rPr>
      </w:pPr>
      <w:r w:rsidRPr="00CB7292">
        <w:rPr>
          <w:rFonts w:asciiTheme="minorHAnsi" w:hAnsiTheme="minorHAnsi"/>
        </w:rPr>
        <w:t>Ha az ingatlant az adatszolgáltató, mint végrehajtást kérő átvette (</w:t>
      </w:r>
      <w:r w:rsidR="004B0A9E">
        <w:rPr>
          <w:rFonts w:asciiTheme="minorHAnsi" w:hAnsiTheme="minorHAnsi"/>
        </w:rPr>
        <w:t xml:space="preserve">a </w:t>
      </w:r>
      <w:r w:rsidRPr="00CB7292">
        <w:rPr>
          <w:rFonts w:asciiTheme="minorHAnsi" w:hAnsiTheme="minorHAnsi"/>
        </w:rPr>
        <w:t xml:space="preserve">bírósági végrehajtásról szóló 1994. évi LIII. törvény </w:t>
      </w:r>
      <w:r w:rsidR="003F68D0">
        <w:rPr>
          <w:rFonts w:asciiTheme="minorHAnsi" w:hAnsiTheme="minorHAnsi"/>
        </w:rPr>
        <w:t xml:space="preserve">[a továbbiakban: </w:t>
      </w:r>
      <w:proofErr w:type="spellStart"/>
      <w:r w:rsidR="003F68D0">
        <w:rPr>
          <w:rFonts w:asciiTheme="minorHAnsi" w:hAnsiTheme="minorHAnsi"/>
        </w:rPr>
        <w:t>Vht</w:t>
      </w:r>
      <w:proofErr w:type="spellEnd"/>
      <w:r w:rsidR="003F68D0">
        <w:rPr>
          <w:rFonts w:asciiTheme="minorHAnsi" w:hAnsiTheme="minorHAnsi"/>
        </w:rPr>
        <w:t xml:space="preserve">.] </w:t>
      </w:r>
      <w:r w:rsidRPr="00CB7292">
        <w:rPr>
          <w:rFonts w:asciiTheme="minorHAnsi" w:hAnsiTheme="minorHAnsi"/>
        </w:rPr>
        <w:t>158.§ - 160.</w:t>
      </w:r>
      <w:r w:rsidR="0034442C" w:rsidRPr="00CB7292">
        <w:rPr>
          <w:rFonts w:asciiTheme="minorHAnsi" w:hAnsiTheme="minorHAnsi"/>
        </w:rPr>
        <w:t xml:space="preserve"> </w:t>
      </w:r>
      <w:r w:rsidRPr="00CB7292">
        <w:rPr>
          <w:rFonts w:asciiTheme="minorHAnsi" w:hAnsiTheme="minorHAnsi"/>
        </w:rPr>
        <w:t>§), akkor abban a negyedévben kell jelenteni, amikor az átvételi árat ténylegesen befizette (</w:t>
      </w:r>
      <w:proofErr w:type="spellStart"/>
      <w:r w:rsidR="003F68D0">
        <w:rPr>
          <w:rFonts w:asciiTheme="minorHAnsi" w:hAnsiTheme="minorHAnsi"/>
        </w:rPr>
        <w:t>Vht</w:t>
      </w:r>
      <w:proofErr w:type="spellEnd"/>
      <w:r w:rsidR="003F68D0">
        <w:rPr>
          <w:rFonts w:asciiTheme="minorHAnsi" w:hAnsiTheme="minorHAnsi"/>
        </w:rPr>
        <w:t xml:space="preserve">. </w:t>
      </w:r>
      <w:r w:rsidRPr="00CB7292">
        <w:rPr>
          <w:rFonts w:asciiTheme="minorHAnsi" w:hAnsiTheme="minorHAnsi"/>
        </w:rPr>
        <w:t>158. § (7) bekezdés).</w:t>
      </w:r>
    </w:p>
    <w:p w:rsidR="00CE5959" w:rsidRPr="00CB7292" w:rsidRDefault="00CE5959" w:rsidP="00CE5959">
      <w:pPr>
        <w:jc w:val="both"/>
        <w:rPr>
          <w:rFonts w:asciiTheme="minorHAnsi" w:hAnsiTheme="minorHAnsi"/>
        </w:rPr>
      </w:pPr>
      <w:r w:rsidRPr="00CB7292">
        <w:rPr>
          <w:rFonts w:asciiTheme="minorHAnsi" w:hAnsiTheme="minorHAnsi"/>
        </w:rPr>
        <w:t xml:space="preserve">Ha több végrehajtást kérő közül nem az adatszolgáltató, hanem tőle eltérő végrehajtást kérő vette át az ingatlant, akkor azt abban a negyedévben kell jelenteni, amikor a pénzügyi teljesítés megtörtént, azaz az ingatlant átvevő megfizette a vételárat. </w:t>
      </w:r>
    </w:p>
    <w:p w:rsidR="008E69EF" w:rsidRPr="00CB7292" w:rsidRDefault="008E69EF" w:rsidP="006B522E">
      <w:pPr>
        <w:pStyle w:val="Default"/>
        <w:jc w:val="both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:rsidR="008E69EF" w:rsidRPr="00CB7292" w:rsidRDefault="008E69EF" w:rsidP="008E69E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lastRenderedPageBreak/>
        <w:t xml:space="preserve">A tábla </w:t>
      </w:r>
      <w:r w:rsidRPr="00CB7292">
        <w:rPr>
          <w:rFonts w:asciiTheme="minorHAnsi" w:hAnsiTheme="minorHAnsi" w:cs="Times New Roman"/>
          <w:b/>
          <w:bCs/>
          <w:color w:val="auto"/>
          <w:sz w:val="20"/>
          <w:szCs w:val="20"/>
        </w:rPr>
        <w:t>nem tartalmazza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azokat a</w:t>
      </w:r>
      <w:r w:rsidR="00656F40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jelzáloggal terhelt ingatlan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értékesítéseket, amelyek esetében </w:t>
      </w:r>
      <w:r w:rsidR="00656F40" w:rsidRPr="00CB7292">
        <w:rPr>
          <w:rFonts w:asciiTheme="minorHAnsi" w:hAnsiTheme="minorHAnsi" w:cs="Times New Roman"/>
          <w:color w:val="auto"/>
          <w:sz w:val="20"/>
          <w:szCs w:val="20"/>
        </w:rPr>
        <w:t>az értékesítést követően nincs követelés-kiegyenlítés, azaz az adós nem az értékesített ingatlan árából fizeti vissza a hitelt, hanem tartozás-átvállalás történik.</w:t>
      </w:r>
      <w:r w:rsidR="00AF4A62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143E6F" w:rsidRPr="00CB7292" w:rsidRDefault="00143E6F" w:rsidP="008E69E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b/>
          <w:color w:val="auto"/>
          <w:sz w:val="20"/>
          <w:szCs w:val="20"/>
        </w:rPr>
        <w:t>Jelenteni kell viszont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azokat az értékesítéseket, amikor a jelzáloggal terhelt ingatlant az adós értékesíti és a vevő által megfizetett vételár az eladó kölcsönének kiegyenlítésére fordítódik.</w:t>
      </w:r>
    </w:p>
    <w:p w:rsidR="003968CA" w:rsidRPr="00CB7292" w:rsidRDefault="003968CA" w:rsidP="008E69E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3968CA" w:rsidRPr="00CB7292" w:rsidRDefault="00072E33" w:rsidP="008E69E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Ha a lakóingatlanra több hitelező javára is jelzálogjogot jegyeztek be, akkor a</w:t>
      </w:r>
      <w:r w:rsidR="003968CA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NET által megvásárolt ingatlant csak annak a hitelezőnek kell az adatszolgáltatásban beküldenie, amelyen keresztül a hiteladós szándéknyilatkozat benyújtásával kezdeményezte a lakóingatlan állam által történő megvásárlását.</w:t>
      </w:r>
    </w:p>
    <w:p w:rsidR="00E378F0" w:rsidRPr="00CB7292" w:rsidRDefault="00E378F0" w:rsidP="006B522E">
      <w:pPr>
        <w:pStyle w:val="Default"/>
        <w:jc w:val="both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:rsidR="002B6895" w:rsidRPr="00CB7292" w:rsidRDefault="00E378F0" w:rsidP="006B522E">
      <w:pPr>
        <w:pStyle w:val="Default"/>
        <w:jc w:val="both"/>
        <w:rPr>
          <w:rFonts w:asciiTheme="minorHAnsi" w:hAnsiTheme="minorHAnsi" w:cs="Times New Roman"/>
          <w:bCs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Ha </w:t>
      </w:r>
      <w:r w:rsidR="00C22EB0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nem a teljes ingatlan, hanem annak csupán egy 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>résztulajdoni hányada kerül értékesítésre, akkor az ár</w:t>
      </w:r>
      <w:r w:rsidR="00330406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at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és egyéb adatokat</w:t>
      </w:r>
      <w:r w:rsidR="00500117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(pl. alapterület)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a résztulajdoni hányadra vonatkozóan kell megadni. </w:t>
      </w:r>
    </w:p>
    <w:p w:rsidR="00833A05" w:rsidRPr="00CB7292" w:rsidRDefault="00833A05" w:rsidP="006B522E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</w:p>
    <w:p w:rsidR="00795DA0" w:rsidRPr="00CB7292" w:rsidRDefault="00E43376" w:rsidP="00D05692">
      <w:pPr>
        <w:pStyle w:val="Default"/>
        <w:spacing w:after="120"/>
        <w:jc w:val="both"/>
        <w:rPr>
          <w:rFonts w:asciiTheme="minorHAnsi" w:hAnsiTheme="minorHAnsi" w:cs="Times New Roman"/>
          <w:bCs/>
          <w:color w:val="auto"/>
          <w:sz w:val="20"/>
          <w:szCs w:val="20"/>
        </w:rPr>
      </w:pPr>
      <w:r w:rsidRPr="00CB7292">
        <w:rPr>
          <w:rFonts w:asciiTheme="minorHAnsi" w:hAnsiTheme="minorHAnsi"/>
          <w:snapToGrid w:val="0"/>
          <w:sz w:val="20"/>
          <w:szCs w:val="20"/>
        </w:rPr>
        <w:t>A</w:t>
      </w:r>
      <w:r w:rsidR="00D05692" w:rsidRPr="00CB7292">
        <w:rPr>
          <w:rFonts w:asciiTheme="minorHAnsi" w:hAnsiTheme="minorHAnsi"/>
          <w:snapToGrid w:val="0"/>
          <w:sz w:val="20"/>
          <w:szCs w:val="20"/>
        </w:rPr>
        <w:t>z</w:t>
      </w:r>
      <w:r w:rsidR="00795DA0" w:rsidRPr="00CB7292">
        <w:rPr>
          <w:rFonts w:asciiTheme="minorHAnsi" w:hAnsiTheme="minorHAnsi"/>
          <w:snapToGrid w:val="0"/>
          <w:sz w:val="20"/>
          <w:szCs w:val="20"/>
        </w:rPr>
        <w:t xml:space="preserve"> adatszolgáltatást </w:t>
      </w:r>
      <w:r w:rsidR="00E400C9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egyedi szinten </w:t>
      </w:r>
      <w:r w:rsidR="0034442C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kell </w:t>
      </w:r>
      <w:r w:rsidR="00E400C9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teljesíteni</w:t>
      </w:r>
      <w:r w:rsidR="00795DA0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.</w:t>
      </w:r>
      <w:r w:rsidR="00D05692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</w:t>
      </w:r>
    </w:p>
    <w:p w:rsidR="0009226D" w:rsidRPr="00CB7292" w:rsidRDefault="00DF76D3" w:rsidP="006B522E">
      <w:pPr>
        <w:pStyle w:val="Default"/>
        <w:rPr>
          <w:rFonts w:asciiTheme="minorHAnsi" w:hAnsiTheme="minorHAnsi" w:cs="Times New Roman"/>
          <w:bCs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A </w:t>
      </w:r>
      <w:r w:rsidR="00324264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pénz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>értékeket</w:t>
      </w:r>
      <w:r w:rsidR="009A7305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</w:t>
      </w:r>
      <w:r w:rsidR="009A7305" w:rsidRPr="00CB7292">
        <w:rPr>
          <w:rFonts w:asciiTheme="minorHAnsi" w:hAnsiTheme="minorHAnsi" w:cs="Times New Roman"/>
          <w:b/>
          <w:bCs/>
          <w:color w:val="auto"/>
          <w:sz w:val="20"/>
          <w:szCs w:val="20"/>
        </w:rPr>
        <w:t>ezer forintban</w:t>
      </w:r>
      <w:r w:rsidR="009A7305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kell megadni.</w:t>
      </w:r>
    </w:p>
    <w:p w:rsidR="00D51952" w:rsidRPr="00CB7292" w:rsidRDefault="00D51952" w:rsidP="006B522E">
      <w:pPr>
        <w:pStyle w:val="Default"/>
        <w:rPr>
          <w:rFonts w:asciiTheme="minorHAnsi" w:hAnsiTheme="minorHAnsi" w:cs="Times New Roman"/>
          <w:bCs/>
          <w:color w:val="auto"/>
          <w:sz w:val="20"/>
          <w:szCs w:val="20"/>
        </w:rPr>
      </w:pPr>
    </w:p>
    <w:p w:rsidR="0076097A" w:rsidRPr="00CB7292" w:rsidRDefault="0076097A" w:rsidP="0076097A">
      <w:pPr>
        <w:pStyle w:val="Default"/>
        <w:jc w:val="both"/>
        <w:rPr>
          <w:rFonts w:asciiTheme="minorHAnsi" w:hAnsiTheme="minorHAnsi" w:cs="Times New Roman"/>
          <w:i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A külföldi pénznemben fennálló adatok forintra történő átszámítása</w:t>
      </w:r>
    </w:p>
    <w:p w:rsidR="0076097A" w:rsidRPr="00CB7292" w:rsidRDefault="0076097A" w:rsidP="0076097A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Devizakövetelés esetén, amennyiben a devizakövetelést még nem </w:t>
      </w:r>
      <w:proofErr w:type="spellStart"/>
      <w:r w:rsidRPr="00CB7292">
        <w:rPr>
          <w:rFonts w:asciiTheme="minorHAnsi" w:hAnsiTheme="minorHAnsi" w:cs="Times New Roman"/>
          <w:color w:val="auto"/>
          <w:sz w:val="20"/>
          <w:szCs w:val="20"/>
        </w:rPr>
        <w:t>forintosították</w:t>
      </w:r>
      <w:proofErr w:type="spellEnd"/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, a forintra történő átszámítást a pénzügyi intézmény által alkalmazott, adott napi devizaárfolyamon kérjük elvégezni. </w:t>
      </w:r>
    </w:p>
    <w:p w:rsidR="0076097A" w:rsidRPr="00CB7292" w:rsidRDefault="0076097A" w:rsidP="0076097A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Pl.</w:t>
      </w:r>
    </w:p>
    <w:p w:rsidR="0076097A" w:rsidRPr="00CB7292" w:rsidRDefault="0076097A" w:rsidP="0076097A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- az n) oszlopban feltüntetendő devizás tőkekövetelés esetében az adós legutolsó 90 napos késedelembe esése napján érvényes árfolyamon,</w:t>
      </w:r>
    </w:p>
    <w:p w:rsidR="0076097A" w:rsidRPr="00CB7292" w:rsidRDefault="0076097A" w:rsidP="0076097A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- az o) - o3), q) és s) oszlopokban szereplő devizakövetelést, devizában elszámolt értékvesztés állományt, illetve az értékesítést követően fennmaradó devizakövetelést az értékesítés napján (</w:t>
      </w:r>
      <w:proofErr w:type="gramStart"/>
      <w:r w:rsidRPr="00CB7292">
        <w:rPr>
          <w:rFonts w:asciiTheme="minorHAnsi" w:hAnsiTheme="minorHAnsi" w:cs="Times New Roman"/>
          <w:color w:val="auto"/>
          <w:sz w:val="20"/>
          <w:szCs w:val="20"/>
        </w:rPr>
        <w:t>árverés</w:t>
      </w:r>
      <w:proofErr w:type="gramEnd"/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illetve szerződéskötés napja) érvényes árfolyamon kérjük átszámítani.</w:t>
      </w:r>
    </w:p>
    <w:p w:rsidR="0076097A" w:rsidRPr="00CB7292" w:rsidRDefault="0076097A" w:rsidP="00D51952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D51952" w:rsidRPr="00CB7292" w:rsidRDefault="00D51952" w:rsidP="00D51952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Ha a tárgynegyedévben nem történt fedezeti lakóingatlan értékesítés, nemleges jelentést kell küldeni. </w:t>
      </w:r>
      <w:r w:rsidRPr="00CB7292">
        <w:rPr>
          <w:rFonts w:asciiTheme="minorHAnsi" w:hAnsiTheme="minorHAnsi"/>
          <w:sz w:val="20"/>
          <w:szCs w:val="20"/>
        </w:rPr>
        <w:t xml:space="preserve">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Nemleges jelentés esetén a tábla első sorát kell kitölteni. A kódtáras mezők (a, h, j és k oszlopok) esetében a kódtárban szereplő tetszőlegesen kiválasztott kódot, míg a dátum formátumú mezőkben (g, i, l oszlopok) egy tetszőleges dátumot (pl. 1900.01.01.) kell feltüntetni. A további mezőkben a nulla ("0") érték szerepeltethető.</w:t>
      </w:r>
    </w:p>
    <w:p w:rsidR="0009226D" w:rsidRPr="00CB7292" w:rsidRDefault="0009226D" w:rsidP="006B522E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p w:rsidR="006B522E" w:rsidRPr="00CB7292" w:rsidRDefault="006B522E" w:rsidP="006B522E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b/>
          <w:color w:val="auto"/>
          <w:sz w:val="20"/>
          <w:szCs w:val="20"/>
        </w:rPr>
        <w:t>A tábla oszlopai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6B522E" w:rsidRPr="00CB7292" w:rsidRDefault="006B522E" w:rsidP="006B522E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p w:rsidR="0083784B" w:rsidRPr="00CB7292" w:rsidRDefault="0083784B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a) - l)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oszlopok az értékesített fedezeti lakóingatlanra vonatkozó adatokat tartalmazzák. Egy eladott lakóingatlan csak egyszer</w:t>
      </w:r>
      <w:r w:rsidR="001E36CC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(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egy sorban</w:t>
      </w:r>
      <w:r w:rsidR="001E36CC"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szerepelhet a táblában.</w:t>
      </w:r>
    </w:p>
    <w:p w:rsidR="0083784B" w:rsidRPr="00CB7292" w:rsidRDefault="0083784B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6B522E" w:rsidRPr="00CB7292" w:rsidRDefault="006B522E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a)</w:t>
      </w:r>
      <w:r w:rsidR="00D05692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- </w:t>
      </w:r>
      <w:r w:rsidR="005C5227" w:rsidRPr="00CB7292">
        <w:rPr>
          <w:rFonts w:asciiTheme="minorHAnsi" w:hAnsiTheme="minorHAnsi" w:cs="Times New Roman"/>
          <w:i/>
          <w:color w:val="auto"/>
          <w:sz w:val="20"/>
          <w:szCs w:val="20"/>
        </w:rPr>
        <w:t>b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oszlopokban az értékesített 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>fedezeti lakóingatlanok</w:t>
      </w:r>
      <w:r w:rsidR="00C22EB0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fekvését</w:t>
      </w:r>
      <w:r w:rsidR="00E400C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kell megadni </w:t>
      </w:r>
      <w:r w:rsidR="00A74723"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BD597B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megye és a</w:t>
      </w:r>
      <w:r w:rsidR="00A74723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település </w:t>
      </w:r>
      <w:r w:rsidR="00E400C9" w:rsidRPr="00CB7292">
        <w:rPr>
          <w:rFonts w:asciiTheme="minorHAnsi" w:hAnsiTheme="minorHAnsi" w:cs="Times New Roman"/>
          <w:color w:val="auto"/>
          <w:sz w:val="20"/>
          <w:szCs w:val="20"/>
        </w:rPr>
        <w:t>megjelölésével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.</w:t>
      </w:r>
      <w:r w:rsidR="00BD597B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</w:t>
      </w:r>
      <w:r w:rsidR="00E400C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z </w:t>
      </w:r>
      <w:r w:rsidR="00E400C9" w:rsidRPr="00CB7292">
        <w:rPr>
          <w:rFonts w:asciiTheme="minorHAnsi" w:hAnsiTheme="minorHAnsi" w:cs="Times New Roman"/>
          <w:i/>
          <w:color w:val="auto"/>
          <w:sz w:val="20"/>
          <w:szCs w:val="20"/>
        </w:rPr>
        <w:t>a)</w:t>
      </w:r>
      <w:r w:rsidR="00E400C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nem a megye megnevezését, hanem az ahhoz rendelt kétjegyű kódot kell feltüntetni:</w:t>
      </w:r>
    </w:p>
    <w:p w:rsidR="00E400C9" w:rsidRPr="00CB7292" w:rsidRDefault="00E400C9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764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60"/>
        <w:gridCol w:w="480"/>
        <w:gridCol w:w="760"/>
        <w:gridCol w:w="2800"/>
      </w:tblGrid>
      <w:tr w:rsidR="00E400C9" w:rsidRPr="00CB7292" w:rsidTr="00E400C9">
        <w:trPr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CB7292">
              <w:rPr>
                <w:rFonts w:asciiTheme="minorHAnsi" w:hAnsiTheme="minorHAnsi" w:cs="Arial"/>
                <w:b/>
                <w:bCs/>
                <w:color w:val="000000"/>
              </w:rPr>
              <w:t>Kód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CB7292">
              <w:rPr>
                <w:rFonts w:asciiTheme="minorHAnsi" w:hAnsiTheme="minorHAnsi" w:cs="Arial"/>
                <w:b/>
                <w:bCs/>
                <w:color w:val="000000"/>
              </w:rPr>
              <w:t>Megye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CB7292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CB7292">
              <w:rPr>
                <w:rFonts w:asciiTheme="minorHAnsi" w:hAnsiTheme="minorHAnsi" w:cs="Arial"/>
                <w:b/>
                <w:bCs/>
                <w:color w:val="000000"/>
              </w:rPr>
              <w:t>Kód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CB7292">
              <w:rPr>
                <w:rFonts w:asciiTheme="minorHAnsi" w:hAnsiTheme="minorHAnsi" w:cs="Arial"/>
                <w:b/>
                <w:bCs/>
                <w:color w:val="000000"/>
              </w:rPr>
              <w:t>Megye</w:t>
            </w:r>
          </w:p>
        </w:tc>
      </w:tr>
      <w:tr w:rsidR="00E400C9" w:rsidRPr="00CB7292" w:rsidTr="00E400C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01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Budapest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Jász-Nagykun-Szolnok megye</w:t>
            </w:r>
          </w:p>
        </w:tc>
      </w:tr>
      <w:tr w:rsidR="00E400C9" w:rsidRPr="00CB7292" w:rsidTr="00E400C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02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Bács-Kiskun megye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Komárom-Esztergom megye</w:t>
            </w:r>
          </w:p>
        </w:tc>
      </w:tr>
      <w:tr w:rsidR="00E400C9" w:rsidRPr="00CB7292" w:rsidTr="00E400C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03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Baranya megye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Nógrád megye</w:t>
            </w:r>
          </w:p>
        </w:tc>
      </w:tr>
      <w:tr w:rsidR="00E400C9" w:rsidRPr="00CB7292" w:rsidTr="00E400C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Békés megye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Pest megye (Budapest nélkül)</w:t>
            </w:r>
          </w:p>
        </w:tc>
      </w:tr>
      <w:tr w:rsidR="00E400C9" w:rsidRPr="00CB7292" w:rsidTr="00E400C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05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Borsod-Abaúj-Zemplén megye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Somogy megye</w:t>
            </w:r>
          </w:p>
        </w:tc>
      </w:tr>
      <w:tr w:rsidR="00E400C9" w:rsidRPr="00CB7292" w:rsidTr="00E400C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Csongrád megye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Szabolcs-Szatmár-Bereg megye</w:t>
            </w:r>
          </w:p>
        </w:tc>
      </w:tr>
      <w:tr w:rsidR="00E400C9" w:rsidRPr="00CB7292" w:rsidTr="00E400C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07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Fejér megye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Tolna megye</w:t>
            </w:r>
          </w:p>
        </w:tc>
      </w:tr>
      <w:tr w:rsidR="00E400C9" w:rsidRPr="00CB7292" w:rsidTr="00E400C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08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Győr-Moson-Sopron megye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Vas megye</w:t>
            </w:r>
          </w:p>
        </w:tc>
      </w:tr>
      <w:tr w:rsidR="00E400C9" w:rsidRPr="00CB7292" w:rsidTr="00E400C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09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Hajdú-Bihar megye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Veszprém megye</w:t>
            </w:r>
          </w:p>
        </w:tc>
      </w:tr>
      <w:tr w:rsidR="00E400C9" w:rsidRPr="00CB7292" w:rsidTr="00E400C9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Heves megye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rPr>
                <w:rFonts w:asciiTheme="minorHAnsi" w:hAnsiTheme="minorHAnsi" w:cs="Arial"/>
                <w:color w:val="000000"/>
              </w:rPr>
            </w:pPr>
            <w:r w:rsidRPr="00CB7292">
              <w:rPr>
                <w:rFonts w:asciiTheme="minorHAnsi" w:hAnsiTheme="minorHAnsi" w:cs="Arial"/>
                <w:color w:val="000000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C9" w:rsidRPr="00CB7292" w:rsidRDefault="00E400C9" w:rsidP="00E400C9">
            <w:pPr>
              <w:jc w:val="both"/>
              <w:rPr>
                <w:rFonts w:asciiTheme="minorHAnsi" w:hAnsiTheme="minorHAnsi"/>
              </w:rPr>
            </w:pPr>
            <w:r w:rsidRPr="00CB7292">
              <w:rPr>
                <w:rFonts w:asciiTheme="minorHAnsi" w:hAnsiTheme="minorHAnsi"/>
              </w:rPr>
              <w:t>Zala megye</w:t>
            </w:r>
          </w:p>
        </w:tc>
      </w:tr>
    </w:tbl>
    <w:p w:rsidR="00BD597B" w:rsidRPr="00CB7292" w:rsidRDefault="00BD597B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BD597B" w:rsidRPr="00CB7292" w:rsidRDefault="00BD597B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 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c)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 tartalmazza az ingatlan helyrajzi számát.</w:t>
      </w:r>
    </w:p>
    <w:p w:rsidR="006B522E" w:rsidRPr="00CB7292" w:rsidRDefault="006B522E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6B522E" w:rsidRPr="00CB7292" w:rsidRDefault="006B522E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lastRenderedPageBreak/>
        <w:t>A</w:t>
      </w:r>
      <w:r w:rsidR="00E400C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E400C9" w:rsidRPr="00CB7292">
        <w:rPr>
          <w:rFonts w:asciiTheme="minorHAnsi" w:hAnsiTheme="minorHAnsi" w:cs="Times New Roman"/>
          <w:i/>
          <w:color w:val="auto"/>
          <w:sz w:val="20"/>
          <w:szCs w:val="20"/>
        </w:rPr>
        <w:t>d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 Forgalmi érték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az értékesített fedezeti lakóingatlan lakáshitel-szerződésében meghatározott, ilyen szerződési feltétel hiányában </w:t>
      </w:r>
      <w:r w:rsidR="002300FA"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hitelfolyósításkori forgalmi értékét kell </w:t>
      </w:r>
      <w:r w:rsidR="00160BAE" w:rsidRPr="00CB7292">
        <w:rPr>
          <w:rFonts w:asciiTheme="minorHAnsi" w:hAnsiTheme="minorHAnsi" w:cs="Times New Roman"/>
          <w:color w:val="auto"/>
          <w:sz w:val="20"/>
          <w:szCs w:val="20"/>
        </w:rPr>
        <w:t>szerepeltetni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.</w:t>
      </w:r>
    </w:p>
    <w:p w:rsidR="00E56DA9" w:rsidRPr="00CB7292" w:rsidRDefault="00E56DA9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6B522E" w:rsidRPr="00CB7292" w:rsidRDefault="00E56DA9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C335DF" w:rsidRPr="00CB7292">
        <w:rPr>
          <w:rFonts w:asciiTheme="minorHAnsi" w:hAnsiTheme="minorHAnsi" w:cs="Times New Roman"/>
          <w:color w:val="auto"/>
          <w:sz w:val="20"/>
          <w:szCs w:val="20"/>
        </w:rPr>
        <w:t>z</w:t>
      </w:r>
      <w:r w:rsidR="00C22EB0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e</w:t>
      </w:r>
      <w:r w:rsidR="00C22EB0"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az </w:t>
      </w:r>
      <w:r w:rsidR="000835E5" w:rsidRPr="00CB7292">
        <w:rPr>
          <w:rFonts w:asciiTheme="minorHAnsi" w:hAnsiTheme="minorHAnsi" w:cs="Times New Roman"/>
          <w:color w:val="auto"/>
          <w:sz w:val="20"/>
          <w:szCs w:val="20"/>
        </w:rPr>
        <w:t>ingatlan értékesítését megelőző utolsó fedezeti értékét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kell megadni.</w:t>
      </w:r>
      <w:r w:rsidR="00B1142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Bírósági v</w:t>
      </w:r>
      <w:r w:rsidR="00A73530" w:rsidRPr="00CB7292">
        <w:rPr>
          <w:rFonts w:asciiTheme="minorHAnsi" w:hAnsiTheme="minorHAnsi" w:cs="Times New Roman"/>
          <w:color w:val="auto"/>
          <w:sz w:val="20"/>
          <w:szCs w:val="20"/>
        </w:rPr>
        <w:t>égrehajtási eljárásban a</w:t>
      </w:r>
      <w:r w:rsidR="001D29A6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proofErr w:type="spellStart"/>
      <w:r w:rsidR="001D29A6">
        <w:rPr>
          <w:rFonts w:asciiTheme="minorHAnsi" w:hAnsiTheme="minorHAnsi" w:cs="Times New Roman"/>
          <w:color w:val="auto"/>
          <w:sz w:val="20"/>
          <w:szCs w:val="20"/>
        </w:rPr>
        <w:t>Vht</w:t>
      </w:r>
      <w:proofErr w:type="spellEnd"/>
      <w:r w:rsidR="001D29A6">
        <w:rPr>
          <w:rFonts w:asciiTheme="minorHAnsi" w:hAnsiTheme="minorHAnsi" w:cs="Times New Roman"/>
          <w:color w:val="auto"/>
          <w:sz w:val="20"/>
          <w:szCs w:val="20"/>
        </w:rPr>
        <w:t>.</w:t>
      </w:r>
      <w:r w:rsidR="00B1142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140. §-a szerint</w:t>
      </w:r>
      <w:r w:rsidR="004A3BDF" w:rsidRPr="00CB7292">
        <w:rPr>
          <w:rFonts w:asciiTheme="minorHAnsi" w:hAnsiTheme="minorHAnsi" w:cs="Times New Roman"/>
          <w:color w:val="auto"/>
          <w:sz w:val="20"/>
          <w:szCs w:val="20"/>
        </w:rPr>
        <w:t>i, b</w:t>
      </w:r>
      <w:r w:rsidR="007A1C1D" w:rsidRPr="00CB7292">
        <w:rPr>
          <w:rFonts w:asciiTheme="minorHAnsi" w:hAnsiTheme="minorHAnsi" w:cs="Times New Roman"/>
          <w:color w:val="auto"/>
          <w:sz w:val="20"/>
          <w:szCs w:val="20"/>
        </w:rPr>
        <w:t>írósági végrehajtáson kívüli értékesítés esetén a</w:t>
      </w:r>
      <w:r w:rsidR="00343C8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A2060D">
        <w:rPr>
          <w:rFonts w:asciiTheme="minorHAnsi" w:hAnsiTheme="minorHAnsi" w:cs="Times New Roman"/>
          <w:color w:val="auto"/>
          <w:sz w:val="20"/>
          <w:szCs w:val="20"/>
        </w:rPr>
        <w:t>zálogjog bírósági végrehajtáson kívüli érvényesítésének és a kielégítési jog gyakorlása felfüggesztésének és korlátozásának részletes eljárási szabályairól szóló 66</w:t>
      </w:r>
      <w:r w:rsidR="00343C88" w:rsidRPr="00CB7292">
        <w:rPr>
          <w:rFonts w:asciiTheme="minorHAnsi" w:hAnsiTheme="minorHAnsi" w:cs="Times New Roman"/>
          <w:color w:val="auto"/>
          <w:sz w:val="20"/>
          <w:szCs w:val="20"/>
        </w:rPr>
        <w:t>/20</w:t>
      </w:r>
      <w:r w:rsidR="00A2060D">
        <w:rPr>
          <w:rFonts w:asciiTheme="minorHAnsi" w:hAnsiTheme="minorHAnsi" w:cs="Times New Roman"/>
          <w:color w:val="auto"/>
          <w:sz w:val="20"/>
          <w:szCs w:val="20"/>
        </w:rPr>
        <w:t>14</w:t>
      </w:r>
      <w:r w:rsidR="00343C88" w:rsidRPr="00CB7292">
        <w:rPr>
          <w:rFonts w:asciiTheme="minorHAnsi" w:hAnsiTheme="minorHAnsi" w:cs="Times New Roman"/>
          <w:color w:val="auto"/>
          <w:sz w:val="20"/>
          <w:szCs w:val="20"/>
        </w:rPr>
        <w:t>. (I</w:t>
      </w:r>
      <w:r w:rsidR="00A2060D">
        <w:rPr>
          <w:rFonts w:asciiTheme="minorHAnsi" w:hAnsiTheme="minorHAnsi" w:cs="Times New Roman"/>
          <w:color w:val="auto"/>
          <w:sz w:val="20"/>
          <w:szCs w:val="20"/>
        </w:rPr>
        <w:t>II</w:t>
      </w:r>
      <w:r w:rsidR="00343C8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. </w:t>
      </w:r>
      <w:r w:rsidR="00A2060D">
        <w:rPr>
          <w:rFonts w:asciiTheme="minorHAnsi" w:hAnsiTheme="minorHAnsi" w:cs="Times New Roman"/>
          <w:color w:val="auto"/>
          <w:sz w:val="20"/>
          <w:szCs w:val="20"/>
        </w:rPr>
        <w:t>13</w:t>
      </w:r>
      <w:r w:rsidR="00343C88" w:rsidRPr="00CB7292">
        <w:rPr>
          <w:rFonts w:asciiTheme="minorHAnsi" w:hAnsiTheme="minorHAnsi" w:cs="Times New Roman"/>
          <w:color w:val="auto"/>
          <w:sz w:val="20"/>
          <w:szCs w:val="20"/>
        </w:rPr>
        <w:t>.) Korm. rendelet</w:t>
      </w:r>
      <w:r w:rsidR="004A3BDF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A2060D">
        <w:rPr>
          <w:rFonts w:asciiTheme="minorHAnsi" w:hAnsiTheme="minorHAnsi" w:cs="Times New Roman"/>
          <w:color w:val="auto"/>
          <w:sz w:val="20"/>
          <w:szCs w:val="20"/>
        </w:rPr>
        <w:t>6</w:t>
      </w:r>
      <w:r w:rsidR="004A3BDF" w:rsidRPr="00CB7292">
        <w:rPr>
          <w:rFonts w:asciiTheme="minorHAnsi" w:hAnsiTheme="minorHAnsi" w:cs="Times New Roman"/>
          <w:color w:val="auto"/>
          <w:sz w:val="20"/>
          <w:szCs w:val="20"/>
        </w:rPr>
        <w:t>.</w:t>
      </w:r>
      <w:r w:rsidR="00245B16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4A3BDF" w:rsidRPr="00CB7292">
        <w:rPr>
          <w:rFonts w:asciiTheme="minorHAnsi" w:hAnsiTheme="minorHAnsi" w:cs="Times New Roman"/>
          <w:color w:val="auto"/>
          <w:sz w:val="20"/>
          <w:szCs w:val="20"/>
        </w:rPr>
        <w:t>§ (</w:t>
      </w:r>
      <w:r w:rsidR="00A2060D">
        <w:rPr>
          <w:rFonts w:asciiTheme="minorHAnsi" w:hAnsiTheme="minorHAnsi" w:cs="Times New Roman"/>
          <w:color w:val="auto"/>
          <w:sz w:val="20"/>
          <w:szCs w:val="20"/>
        </w:rPr>
        <w:t>2</w:t>
      </w:r>
      <w:r w:rsidR="007A1C1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) </w:t>
      </w:r>
      <w:r w:rsidR="000161A2">
        <w:rPr>
          <w:rFonts w:asciiTheme="minorHAnsi" w:hAnsiTheme="minorHAnsi" w:cs="Times New Roman"/>
          <w:color w:val="auto"/>
          <w:sz w:val="20"/>
          <w:szCs w:val="20"/>
        </w:rPr>
        <w:t xml:space="preserve">bekezdés </w:t>
      </w:r>
      <w:r w:rsidR="00A2060D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4A3BDF" w:rsidRPr="00CB7292">
        <w:rPr>
          <w:rFonts w:asciiTheme="minorHAnsi" w:hAnsiTheme="minorHAnsi" w:cs="Times New Roman"/>
          <w:color w:val="auto"/>
          <w:sz w:val="20"/>
          <w:szCs w:val="20"/>
        </w:rPr>
        <w:t>) pontja</w:t>
      </w:r>
      <w:r w:rsidR="007A1C1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szerinti becsértéket</w:t>
      </w:r>
      <w:r w:rsidR="004A3BDF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kell </w:t>
      </w:r>
      <w:r w:rsidR="00CB4744" w:rsidRPr="00CB7292">
        <w:rPr>
          <w:rFonts w:asciiTheme="minorHAnsi" w:hAnsiTheme="minorHAnsi" w:cs="Times New Roman"/>
          <w:color w:val="auto"/>
          <w:sz w:val="20"/>
          <w:szCs w:val="20"/>
        </w:rPr>
        <w:t>feltüntetni</w:t>
      </w:r>
      <w:r w:rsidR="004A3BDF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. </w:t>
      </w:r>
      <w:r w:rsidR="007A1C1D" w:rsidRPr="00CB7292">
        <w:rPr>
          <w:rFonts w:asciiTheme="minorHAnsi" w:hAnsiTheme="minorHAnsi" w:cs="Times New Roman"/>
          <w:color w:val="auto"/>
          <w:sz w:val="20"/>
          <w:szCs w:val="20"/>
        </w:rPr>
        <w:t>Egyéb esetekben</w:t>
      </w:r>
      <w:r w:rsidR="00343C8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(</w:t>
      </w:r>
      <w:r w:rsidR="00A73530" w:rsidRPr="00CB7292">
        <w:rPr>
          <w:rFonts w:asciiTheme="minorHAnsi" w:hAnsiTheme="minorHAnsi" w:cs="Times New Roman"/>
          <w:color w:val="auto"/>
          <w:sz w:val="20"/>
          <w:szCs w:val="20"/>
        </w:rPr>
        <w:t>NE</w:t>
      </w:r>
      <w:r w:rsidR="007A1C1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T általi megvásárlás, adós általi értékesítés) az adatszolgáltató által megállapított utolsó hitelbiztosítéki értéket kell </w:t>
      </w:r>
      <w:r w:rsidR="004A3BDF" w:rsidRPr="00CB7292">
        <w:rPr>
          <w:rFonts w:asciiTheme="minorHAnsi" w:hAnsiTheme="minorHAnsi" w:cs="Times New Roman"/>
          <w:color w:val="auto"/>
          <w:sz w:val="20"/>
          <w:szCs w:val="20"/>
        </w:rPr>
        <w:t>szerepeltetni</w:t>
      </w:r>
      <w:r w:rsidR="007A1C1D" w:rsidRPr="00CB7292">
        <w:rPr>
          <w:rFonts w:asciiTheme="minorHAnsi" w:hAnsiTheme="minorHAnsi" w:cs="Times New Roman"/>
          <w:color w:val="auto"/>
          <w:sz w:val="20"/>
          <w:szCs w:val="20"/>
        </w:rPr>
        <w:t>.</w:t>
      </w:r>
    </w:p>
    <w:p w:rsidR="00500117" w:rsidRPr="00CB7292" w:rsidRDefault="00500117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6B522E" w:rsidRPr="00CB7292" w:rsidRDefault="006B522E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160BAE" w:rsidRPr="00CB7292">
        <w:rPr>
          <w:rFonts w:asciiTheme="minorHAnsi" w:hAnsiTheme="minorHAnsi" w:cs="Times New Roman"/>
          <w:color w:val="auto"/>
          <w:sz w:val="20"/>
          <w:szCs w:val="20"/>
        </w:rPr>
        <w:t>z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f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 az 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>érté</w:t>
      </w:r>
      <w:r w:rsidR="00E56DA9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kesített fedezeti lakóingatlan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alapterületét</w:t>
      </w:r>
      <w:r w:rsidR="00CB4744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(m</w:t>
      </w:r>
      <w:r w:rsidR="00CB4744" w:rsidRPr="00CB7292">
        <w:rPr>
          <w:rFonts w:asciiTheme="minorHAnsi" w:hAnsiTheme="minorHAnsi" w:cs="Times New Roman"/>
          <w:color w:val="auto"/>
          <w:sz w:val="20"/>
          <w:szCs w:val="20"/>
          <w:vertAlign w:val="superscript"/>
        </w:rPr>
        <w:t>2</w:t>
      </w:r>
      <w:r w:rsidR="00CB4744"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tartalmazza.</w:t>
      </w:r>
      <w:r w:rsidR="00F53E3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440282" w:rsidRPr="00CB7292">
        <w:rPr>
          <w:rFonts w:asciiTheme="minorHAnsi" w:hAnsiTheme="minorHAnsi" w:cs="Times New Roman"/>
          <w:color w:val="auto"/>
          <w:sz w:val="20"/>
          <w:szCs w:val="20"/>
        </w:rPr>
        <w:t>Csak a lakó</w:t>
      </w:r>
      <w:r w:rsidR="00D51952" w:rsidRPr="00CB7292">
        <w:rPr>
          <w:rFonts w:asciiTheme="minorHAnsi" w:hAnsiTheme="minorHAnsi" w:cs="Times New Roman"/>
          <w:color w:val="auto"/>
          <w:sz w:val="20"/>
          <w:szCs w:val="20"/>
        </w:rPr>
        <w:t>ház</w:t>
      </w:r>
      <w:r w:rsidR="00440282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területét kérjük szerepeltetni a telek alapterülete nélkül.</w:t>
      </w:r>
    </w:p>
    <w:p w:rsidR="00997235" w:rsidRPr="00CB7292" w:rsidRDefault="00997235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8A30DD" w:rsidRPr="00CB7292" w:rsidRDefault="008A30DD" w:rsidP="006610D6">
      <w:pPr>
        <w:pStyle w:val="Default"/>
        <w:jc w:val="both"/>
        <w:rPr>
          <w:rFonts w:asciiTheme="minorHAnsi" w:hAnsiTheme="minorHAnsi" w:cs="Times New Roman"/>
          <w:bCs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99723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g</w:t>
      </w:r>
      <w:r w:rsidR="00997235"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) 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Kényszerértékesítésre kijelölhetővé válás (</w:t>
      </w:r>
      <w:r w:rsidR="00997235" w:rsidRPr="00CB7292">
        <w:rPr>
          <w:rFonts w:asciiTheme="minorHAnsi" w:hAnsiTheme="minorHAnsi" w:cs="Times New Roman"/>
          <w:i/>
          <w:color w:val="auto"/>
          <w:sz w:val="20"/>
          <w:szCs w:val="20"/>
        </w:rPr>
        <w:t>90 napos késedelembe esés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="00997235"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 időpontja</w:t>
      </w:r>
      <w:r w:rsidR="0099723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azt a dátumot k</w:t>
      </w:r>
      <w:r w:rsidR="00352D3A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ell megadni, amely időpontban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 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>lakóingatlan</w:t>
      </w:r>
      <w:r w:rsidR="00E71B44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t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</w:t>
      </w:r>
      <w:r w:rsidR="00CA60BE" w:rsidRPr="00CB7292">
        <w:rPr>
          <w:rFonts w:asciiTheme="minorHAnsi" w:hAnsiTheme="minorHAnsi" w:cs="Times New Roman"/>
          <w:color w:val="auto"/>
          <w:sz w:val="20"/>
          <w:szCs w:val="20"/>
        </w:rPr>
        <w:t>terhelő kölcsönügylet</w:t>
      </w:r>
      <w:r w:rsidR="00A67774" w:rsidRPr="00CB7292">
        <w:rPr>
          <w:rFonts w:asciiTheme="minorHAnsi" w:hAnsiTheme="minorHAnsi" w:cs="Times New Roman"/>
          <w:color w:val="auto"/>
          <w:sz w:val="20"/>
          <w:szCs w:val="20"/>
        </w:rPr>
        <w:t>(</w:t>
      </w:r>
      <w:proofErr w:type="spellStart"/>
      <w:r w:rsidR="00CA60BE" w:rsidRPr="00CB7292">
        <w:rPr>
          <w:rFonts w:asciiTheme="minorHAnsi" w:hAnsiTheme="minorHAnsi" w:cs="Times New Roman"/>
          <w:color w:val="auto"/>
          <w:sz w:val="20"/>
          <w:szCs w:val="20"/>
        </w:rPr>
        <w:t>ek</w:t>
      </w:r>
      <w:proofErr w:type="spellEnd"/>
      <w:r w:rsidR="00A67774"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tekintetében</w:t>
      </w:r>
      <w:r w:rsidR="00C44661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997235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az adós több mint 90 napos késedelembe esett. Abban az esetben, ha a</w:t>
      </w:r>
      <w:r w:rsidR="00A53B75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z adós</w:t>
      </w:r>
      <w:r w:rsidR="00997235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</w:t>
      </w:r>
      <w:r w:rsidR="00A53B75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többször esik 90 napos késedelembe</w:t>
      </w:r>
      <w:r w:rsidR="00997235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(például a hiteladós fizetőképessége átmenetileg megjavul, majd ismét leromlik), az értékesítést megelőző utolsó</w:t>
      </w:r>
      <w:r w:rsidR="00C22EB0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</w:t>
      </w:r>
      <w:r w:rsidR="00A53B75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90 napos késedelembe esés </w:t>
      </w:r>
      <w:r w:rsidR="00997235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időpontját kell feltüntetni.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Az oszlop ak</w:t>
      </w:r>
      <w:r w:rsidR="00DF76D3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kor is töltendő, ha a hitelező az ingatlant nem jelölte ki kényszerértékesítésre</w:t>
      </w:r>
      <w:r w:rsidR="00F53E38"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(pl. azt a NET vásárolta meg, vagy az adós saját maga értékesítette)</w:t>
      </w:r>
      <w:r w:rsidR="00DF76D3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.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 xml:space="preserve"> </w:t>
      </w:r>
    </w:p>
    <w:p w:rsidR="00DF76D3" w:rsidRPr="00CB7292" w:rsidRDefault="00DF76D3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997235" w:rsidRPr="00CB7292" w:rsidRDefault="00997235" w:rsidP="00500117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h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) </w:t>
      </w:r>
      <w:r w:rsidR="0047312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oszlopban kell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„</w:t>
      </w:r>
      <w:r w:rsidR="00A70925" w:rsidRPr="00CB7292">
        <w:rPr>
          <w:rFonts w:asciiTheme="minorHAnsi" w:hAnsiTheme="minorHAnsi" w:cs="Times New Roman"/>
          <w:color w:val="auto"/>
          <w:sz w:val="20"/>
          <w:szCs w:val="20"/>
        </w:rPr>
        <w:t>1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”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vagy „</w:t>
      </w:r>
      <w:r w:rsidR="00A70925" w:rsidRPr="00CB7292">
        <w:rPr>
          <w:rFonts w:asciiTheme="minorHAnsi" w:hAnsiTheme="minorHAnsi" w:cs="Times New Roman"/>
          <w:color w:val="auto"/>
          <w:sz w:val="20"/>
          <w:szCs w:val="20"/>
        </w:rPr>
        <w:t>0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”</w:t>
      </w:r>
      <w:r w:rsidR="0047312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kóddal</w:t>
      </w:r>
      <w:r w:rsidR="0047312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jelölni, hogy az intézmény a lakóingatlant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3F59EB" w:rsidRPr="00CB7292">
        <w:rPr>
          <w:rFonts w:asciiTheme="minorHAnsi" w:hAnsiTheme="minorHAnsi" w:cs="Times New Roman"/>
          <w:color w:val="auto"/>
          <w:sz w:val="20"/>
          <w:szCs w:val="20"/>
        </w:rPr>
        <w:t>k</w:t>
      </w:r>
      <w:r w:rsidR="00473129" w:rsidRPr="00CB7292">
        <w:rPr>
          <w:rFonts w:asciiTheme="minorHAnsi" w:hAnsiTheme="minorHAnsi" w:cs="Times New Roman"/>
          <w:color w:val="auto"/>
          <w:sz w:val="20"/>
          <w:szCs w:val="20"/>
        </w:rPr>
        <w:t>ényszerértékesítésre kijelölte-e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. </w:t>
      </w:r>
      <w:r w:rsidR="00A70925" w:rsidRPr="00CB7292">
        <w:rPr>
          <w:rFonts w:asciiTheme="minorHAnsi" w:hAnsiTheme="minorHAnsi" w:cs="Times New Roman"/>
          <w:color w:val="auto"/>
          <w:sz w:val="20"/>
          <w:szCs w:val="20"/>
        </w:rPr>
        <w:t>(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Igen</w:t>
      </w:r>
      <w:r w:rsidR="00A70925" w:rsidRPr="00CB7292">
        <w:rPr>
          <w:rFonts w:asciiTheme="minorHAnsi" w:hAnsiTheme="minorHAnsi" w:cs="Times New Roman"/>
          <w:color w:val="auto"/>
          <w:sz w:val="20"/>
          <w:szCs w:val="20"/>
        </w:rPr>
        <w:t>=1, Nem=0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br/>
      </w:r>
    </w:p>
    <w:p w:rsidR="00997235" w:rsidRPr="00CB7292" w:rsidRDefault="00997235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C335DF" w:rsidRPr="00CB7292">
        <w:rPr>
          <w:rFonts w:asciiTheme="minorHAnsi" w:hAnsiTheme="minorHAnsi" w:cs="Times New Roman"/>
          <w:color w:val="auto"/>
          <w:sz w:val="20"/>
          <w:szCs w:val="20"/>
        </w:rPr>
        <w:t>z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i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 Kényszerértékesítésre kijelölés időpontja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</w:t>
      </w:r>
      <w:r w:rsidR="00A53B75" w:rsidRPr="00CB7292">
        <w:rPr>
          <w:rFonts w:asciiTheme="minorHAnsi" w:hAnsiTheme="minorHAnsi" w:cs="Times New Roman"/>
          <w:color w:val="auto"/>
          <w:sz w:val="20"/>
          <w:szCs w:val="20"/>
        </w:rPr>
        <w:t>annak a negyedévnek az 1. napjá</w:t>
      </w:r>
      <w:r w:rsidR="006C0EC6" w:rsidRPr="00CB7292">
        <w:rPr>
          <w:rFonts w:asciiTheme="minorHAnsi" w:hAnsiTheme="minorHAnsi" w:cs="Times New Roman"/>
          <w:color w:val="auto"/>
          <w:sz w:val="20"/>
          <w:szCs w:val="20"/>
        </w:rPr>
        <w:t>t kell feltüntetni, amelyben a lakó</w:t>
      </w:r>
      <w:r w:rsidR="00A53B7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ingatlant kényszerértékesítésre kijelölték.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A kényszerértékesítésre ki nem jelölt lakóingatlanok esetében a</w:t>
      </w:r>
      <w:r w:rsidR="00DF1069" w:rsidRPr="00CB7292">
        <w:rPr>
          <w:rFonts w:asciiTheme="minorHAnsi" w:hAnsiTheme="minorHAnsi" w:cs="Times New Roman"/>
          <w:color w:val="auto"/>
          <w:sz w:val="20"/>
          <w:szCs w:val="20"/>
        </w:rPr>
        <w:t>z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 értelemszerűen nem töltendő. </w:t>
      </w:r>
    </w:p>
    <w:p w:rsidR="00997235" w:rsidRPr="00CB7292" w:rsidRDefault="00997235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500117" w:rsidRPr="00CB7292" w:rsidRDefault="008A30DD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99723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j</w:t>
      </w:r>
      <w:r w:rsidR="00997235"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="0099723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</w:t>
      </w:r>
      <w:r w:rsidR="006C0EC6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kell 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„1”, „2” vagy „3” kóddal 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jelölni, </w:t>
      </w:r>
      <w:r w:rsidR="006C0EC6" w:rsidRPr="00CB7292">
        <w:rPr>
          <w:rFonts w:asciiTheme="minorHAnsi" w:hAnsiTheme="minorHAnsi" w:cs="Times New Roman"/>
          <w:color w:val="auto"/>
          <w:sz w:val="20"/>
          <w:szCs w:val="20"/>
        </w:rPr>
        <w:t>hogy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lakó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ingatlant </w:t>
      </w:r>
      <w:r w:rsidR="00FD0616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bírósági eljáráson kívül 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 </w:t>
      </w:r>
      <w:r w:rsidR="001B6148" w:rsidRPr="00CB7292">
        <w:rPr>
          <w:rFonts w:asciiTheme="minorHAnsi" w:hAnsiTheme="minorHAnsi" w:cs="Times New Roman"/>
          <w:i/>
          <w:color w:val="auto"/>
          <w:sz w:val="20"/>
          <w:szCs w:val="20"/>
        </w:rPr>
        <w:t>hitelező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="00FD0616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végrehajtási eljárás keretében 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 </w:t>
      </w:r>
      <w:r w:rsidR="001B6148" w:rsidRPr="00CB7292">
        <w:rPr>
          <w:rFonts w:asciiTheme="minorHAnsi" w:hAnsiTheme="minorHAnsi" w:cs="Times New Roman"/>
          <w:i/>
          <w:color w:val="auto"/>
          <w:sz w:val="20"/>
          <w:szCs w:val="20"/>
        </w:rPr>
        <w:t>végrehajtó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>,</w:t>
      </w:r>
      <w:r w:rsidR="00F53E3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vagy</w:t>
      </w:r>
      <w:r w:rsidR="006C0EC6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az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1B6148" w:rsidRPr="00CB7292">
        <w:rPr>
          <w:rFonts w:asciiTheme="minorHAnsi" w:hAnsiTheme="minorHAnsi" w:cs="Times New Roman"/>
          <w:i/>
          <w:color w:val="auto"/>
          <w:sz w:val="20"/>
          <w:szCs w:val="20"/>
        </w:rPr>
        <w:t>adós</w:t>
      </w:r>
      <w:r w:rsidR="008A683A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saját maga</w:t>
      </w:r>
      <w:r w:rsidR="0036576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értékesítette</w:t>
      </w:r>
      <w:r w:rsidR="008A683A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. </w:t>
      </w:r>
    </w:p>
    <w:p w:rsidR="00500117" w:rsidRPr="00CB7292" w:rsidRDefault="00A70925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(H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itelező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=1, V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égrehajtó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=2, A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dós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=3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) </w:t>
      </w:r>
    </w:p>
    <w:p w:rsidR="00997235" w:rsidRPr="00CB7292" w:rsidRDefault="008A683A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Ha az ingatlant a </w:t>
      </w:r>
      <w:r w:rsidR="00843DB8">
        <w:rPr>
          <w:rFonts w:asciiTheme="minorHAnsi" w:hAnsiTheme="minorHAnsi" w:cs="Times New Roman"/>
          <w:color w:val="auto"/>
          <w:sz w:val="20"/>
          <w:szCs w:val="20"/>
        </w:rPr>
        <w:t>NET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vásárolta meg, ak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kor a cellában a „3” kód szerepeltetendő.</w:t>
      </w:r>
    </w:p>
    <w:p w:rsidR="006610D6" w:rsidRPr="00CB7292" w:rsidRDefault="00500117" w:rsidP="00500117">
      <w:pPr>
        <w:pStyle w:val="Default"/>
        <w:tabs>
          <w:tab w:val="left" w:pos="5297"/>
        </w:tabs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ab/>
      </w:r>
    </w:p>
    <w:p w:rsidR="00500117" w:rsidRPr="00CB7292" w:rsidRDefault="00997235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k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) </w:t>
      </w:r>
      <w:r w:rsidR="003C4D2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oszlopban 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„1” kóddal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kell jelölni, 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ha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 </w:t>
      </w:r>
      <w:r w:rsidR="00843DB8">
        <w:rPr>
          <w:rFonts w:asciiTheme="minorHAnsi" w:hAnsiTheme="minorHAnsi" w:cs="Times New Roman"/>
          <w:color w:val="auto"/>
          <w:sz w:val="20"/>
          <w:szCs w:val="20"/>
        </w:rPr>
        <w:t>hitelszerződésből eredő kötelezettségeiknek eleget tenni nem tudó természetes személyek lakhatásának biztosításáról szóló</w:t>
      </w:r>
      <w:r w:rsidR="00843DB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20</w:t>
      </w:r>
      <w:r w:rsidR="00A67774" w:rsidRPr="00CB7292">
        <w:rPr>
          <w:rFonts w:asciiTheme="minorHAnsi" w:hAnsiTheme="minorHAnsi" w:cs="Times New Roman"/>
          <w:color w:val="auto"/>
          <w:sz w:val="20"/>
          <w:szCs w:val="20"/>
        </w:rPr>
        <w:t>11. évi CLXX. törvény alapján a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A67774" w:rsidRPr="00CB7292">
        <w:rPr>
          <w:rFonts w:asciiTheme="minorHAnsi" w:hAnsiTheme="minorHAnsi" w:cs="Times New Roman"/>
          <w:color w:val="auto"/>
          <w:sz w:val="20"/>
          <w:szCs w:val="20"/>
        </w:rPr>
        <w:t>lakó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ingatlant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 </w:t>
      </w:r>
      <w:r w:rsidR="00991427">
        <w:rPr>
          <w:rFonts w:asciiTheme="minorHAnsi" w:hAnsiTheme="minorHAnsi" w:cs="Times New Roman"/>
          <w:color w:val="auto"/>
          <w:sz w:val="20"/>
          <w:szCs w:val="20"/>
        </w:rPr>
        <w:t>NET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vásárolta meg. </w:t>
      </w:r>
      <w:r w:rsidR="009B21A7" w:rsidRPr="00CB7292">
        <w:rPr>
          <w:rFonts w:asciiTheme="minorHAnsi" w:hAnsiTheme="minorHAnsi" w:cs="Times New Roman"/>
          <w:color w:val="auto"/>
          <w:sz w:val="20"/>
          <w:szCs w:val="20"/>
        </w:rPr>
        <w:t>Ellenkező esetben a „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0</w:t>
      </w:r>
      <w:r w:rsidR="009B21A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” 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>kódot</w:t>
      </w:r>
      <w:r w:rsidR="00ED22EE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9B21A7" w:rsidRPr="00CB7292">
        <w:rPr>
          <w:rFonts w:asciiTheme="minorHAnsi" w:hAnsiTheme="minorHAnsi" w:cs="Times New Roman"/>
          <w:color w:val="auto"/>
          <w:sz w:val="20"/>
          <w:szCs w:val="20"/>
        </w:rPr>
        <w:t>kell feltüntetni.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997235" w:rsidRPr="00CB7292" w:rsidRDefault="00A70925" w:rsidP="00500117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(Igen=1, Nem=0)</w:t>
      </w:r>
      <w:r w:rsidR="00500117" w:rsidRPr="00CB7292">
        <w:rPr>
          <w:rFonts w:asciiTheme="minorHAnsi" w:hAnsiTheme="minorHAnsi" w:cs="Times New Roman"/>
          <w:color w:val="auto"/>
          <w:sz w:val="20"/>
          <w:szCs w:val="20"/>
        </w:rPr>
        <w:br/>
      </w:r>
    </w:p>
    <w:p w:rsidR="000C7C0F" w:rsidRPr="00CB7292" w:rsidRDefault="000C7C0F" w:rsidP="000C7C0F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l) Értékesítés időpontja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az adásvételi szerződés, ennek hiányában a jogerős árverési jegyzőkönyv dátumát kell szerepeltetni. </w:t>
      </w:r>
    </w:p>
    <w:p w:rsidR="00997235" w:rsidRPr="00CB7292" w:rsidRDefault="000C7C0F" w:rsidP="006610D6">
      <w:pPr>
        <w:pStyle w:val="Default"/>
        <w:jc w:val="both"/>
        <w:rPr>
          <w:rFonts w:asciiTheme="minorHAnsi" w:hAnsiTheme="minorHAnsi" w:cs="Times New Roman"/>
          <w:bCs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(Tekintettel arra, hogy az </w:t>
      </w:r>
      <w:r w:rsidR="002874BC" w:rsidRPr="00CB7292">
        <w:rPr>
          <w:rFonts w:asciiTheme="minorHAnsi" w:hAnsiTheme="minorHAnsi" w:cs="Times New Roman"/>
          <w:color w:val="auto"/>
          <w:sz w:val="20"/>
          <w:szCs w:val="20"/>
        </w:rPr>
        <w:t>értékesített ingatlant</w:t>
      </w:r>
      <w:r w:rsidR="002B74FE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abban a negyedéves jelentésben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kell jelenteni, 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>amikor a vételár ténylegesen kifizetésre kerül</w:t>
      </w:r>
      <w:r w:rsidR="008B026B" w:rsidRPr="00CB7292">
        <w:rPr>
          <w:rFonts w:asciiTheme="minorHAnsi" w:hAnsiTheme="minorHAnsi" w:cs="Times New Roman"/>
          <w:bCs/>
          <w:color w:val="auto"/>
          <w:sz w:val="20"/>
          <w:szCs w:val="20"/>
        </w:rPr>
        <w:t>t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>, azaz a pénzügyi teljesítés megtörtént, a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z itt szereplő dátum </w:t>
      </w:r>
      <w:r w:rsidR="002874BC" w:rsidRPr="00CB7292">
        <w:rPr>
          <w:rFonts w:asciiTheme="minorHAnsi" w:hAnsiTheme="minorHAnsi" w:cs="Times New Roman"/>
          <w:color w:val="auto"/>
          <w:sz w:val="20"/>
          <w:szCs w:val="20"/>
        </w:rPr>
        <w:t>megelőzheti a tárgynegyedévet</w:t>
      </w:r>
      <w:r w:rsidRPr="00CB7292">
        <w:rPr>
          <w:rFonts w:asciiTheme="minorHAnsi" w:hAnsiTheme="minorHAnsi" w:cs="Times New Roman"/>
          <w:bCs/>
          <w:color w:val="auto"/>
          <w:sz w:val="20"/>
          <w:szCs w:val="20"/>
        </w:rPr>
        <w:t>.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</w:p>
    <w:p w:rsidR="00997235" w:rsidRPr="00CB7292" w:rsidRDefault="00997235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670B96" w:rsidRPr="00CB7292" w:rsidRDefault="003C212F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m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kell megadni </w:t>
      </w:r>
      <w:r w:rsidR="003C4D2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</w:t>
      </w:r>
      <w:r w:rsidR="00D422A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adatszolgáltató </w:t>
      </w:r>
      <w:r w:rsidR="003C4D2D" w:rsidRPr="00CB7292">
        <w:rPr>
          <w:rFonts w:asciiTheme="minorHAnsi" w:hAnsiTheme="minorHAnsi" w:cs="Times New Roman"/>
          <w:color w:val="auto"/>
          <w:sz w:val="20"/>
          <w:szCs w:val="20"/>
        </w:rPr>
        <w:t>azon kölcsönügyleteine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k számát, amely</w:t>
      </w:r>
      <w:r w:rsidR="008A6146">
        <w:rPr>
          <w:rFonts w:asciiTheme="minorHAnsi" w:hAnsiTheme="minorHAnsi" w:cs="Times New Roman"/>
          <w:color w:val="auto"/>
          <w:sz w:val="20"/>
          <w:szCs w:val="20"/>
        </w:rPr>
        <w:t>(</w:t>
      </w:r>
      <w:proofErr w:type="spellStart"/>
      <w:r w:rsidR="008A6146">
        <w:rPr>
          <w:rFonts w:asciiTheme="minorHAnsi" w:hAnsiTheme="minorHAnsi" w:cs="Times New Roman"/>
          <w:color w:val="auto"/>
          <w:sz w:val="20"/>
          <w:szCs w:val="20"/>
        </w:rPr>
        <w:t>ek</w:t>
      </w:r>
      <w:proofErr w:type="spellEnd"/>
      <w:r w:rsidR="008A6146">
        <w:rPr>
          <w:rFonts w:asciiTheme="minorHAnsi" w:hAnsiTheme="minorHAnsi" w:cs="Times New Roman"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mögött az ingatlan fedezetként szerepelt.</w:t>
      </w:r>
      <w:r w:rsidR="00D422A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3C212F" w:rsidRPr="00CB7292" w:rsidRDefault="005E52FE" w:rsidP="006610D6">
      <w:pPr>
        <w:pStyle w:val="Default"/>
        <w:jc w:val="both"/>
        <w:rPr>
          <w:rFonts w:asciiTheme="minorHAnsi" w:hAnsiTheme="minorHAnsi" w:cs="Times New Roman"/>
          <w:bCs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n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</w:t>
      </w:r>
      <w:r w:rsidR="00D422A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az </w:t>
      </w:r>
      <w:r w:rsidR="00CB4744" w:rsidRPr="00CB7292">
        <w:rPr>
          <w:rFonts w:asciiTheme="minorHAnsi" w:hAnsiTheme="minorHAnsi" w:cs="Times New Roman"/>
          <w:color w:val="auto"/>
          <w:sz w:val="20"/>
          <w:szCs w:val="20"/>
        </w:rPr>
        <w:t>adatszolgáltató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azon </w:t>
      </w:r>
      <w:r w:rsidR="00D422A9" w:rsidRPr="00CB7292">
        <w:rPr>
          <w:rFonts w:asciiTheme="minorHAnsi" w:hAnsiTheme="minorHAnsi" w:cs="Times New Roman"/>
          <w:color w:val="auto"/>
          <w:sz w:val="20"/>
          <w:szCs w:val="20"/>
        </w:rPr>
        <w:t>kölcsön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ügylete</w:t>
      </w:r>
      <w:r w:rsidR="00D422A9" w:rsidRPr="00CB7292">
        <w:rPr>
          <w:rFonts w:asciiTheme="minorHAnsi" w:hAnsiTheme="minorHAnsi" w:cs="Times New Roman"/>
          <w:color w:val="auto"/>
          <w:sz w:val="20"/>
          <w:szCs w:val="20"/>
        </w:rPr>
        <w:t>ine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k </w:t>
      </w:r>
      <w:r w:rsidR="00EA071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</w:t>
      </w:r>
      <w:r w:rsidR="00782DD3" w:rsidRPr="00CB7292">
        <w:rPr>
          <w:rFonts w:asciiTheme="minorHAnsi" w:hAnsiTheme="minorHAnsi" w:cs="Times New Roman"/>
          <w:color w:val="auto"/>
          <w:sz w:val="20"/>
          <w:szCs w:val="20"/>
        </w:rPr>
        <w:t>adós</w:t>
      </w:r>
      <w:r w:rsidR="00EA071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90 napos késedelembe eséskori </w:t>
      </w:r>
      <w:r w:rsidR="007D4B62" w:rsidRPr="00CB7292">
        <w:rPr>
          <w:rFonts w:asciiTheme="minorHAnsi" w:hAnsiTheme="minorHAnsi" w:cs="Times New Roman"/>
          <w:color w:val="auto"/>
          <w:sz w:val="20"/>
          <w:szCs w:val="20"/>
        </w:rPr>
        <w:t>összes tőkekövetelésé</w:t>
      </w:r>
      <w:r w:rsidR="00155285" w:rsidRPr="00CB7292">
        <w:rPr>
          <w:rFonts w:asciiTheme="minorHAnsi" w:hAnsiTheme="minorHAnsi" w:cs="Times New Roman"/>
          <w:color w:val="auto"/>
          <w:sz w:val="20"/>
          <w:szCs w:val="20"/>
        </w:rPr>
        <w:t>t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kell feltüntetni, amelyek mögött az értékesített </w:t>
      </w:r>
      <w:r w:rsidR="009B21A7" w:rsidRPr="00CB7292">
        <w:rPr>
          <w:rFonts w:asciiTheme="minorHAnsi" w:hAnsiTheme="minorHAnsi" w:cs="Times New Roman"/>
          <w:color w:val="auto"/>
          <w:sz w:val="20"/>
          <w:szCs w:val="20"/>
        </w:rPr>
        <w:t>lakó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ingatlan fedezetként szolgált.</w:t>
      </w:r>
    </w:p>
    <w:p w:rsidR="00670B96" w:rsidRPr="00CB7292" w:rsidRDefault="00670B96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3C212F" w:rsidRPr="00CB7292" w:rsidRDefault="001B6148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o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</w:t>
      </w:r>
      <w:r w:rsidR="003C212F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ban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azon ügyletek</w:t>
      </w:r>
      <w:r w:rsidR="00D422A9" w:rsidRPr="00CB7292">
        <w:rPr>
          <w:rFonts w:asciiTheme="minorHAnsi" w:hAnsiTheme="minorHAnsi" w:cs="Times New Roman"/>
          <w:color w:val="auto"/>
          <w:sz w:val="20"/>
          <w:szCs w:val="20"/>
        </w:rPr>
        <w:t>ből eredő</w:t>
      </w:r>
      <w:r w:rsidR="00F97CA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, az értékesítés időpontjában </w:t>
      </w:r>
      <w:r w:rsidR="001D3D13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(adásvételi szerződés megkötése vagy árverési jegyzőkönyv dátuma) </w:t>
      </w:r>
      <w:r w:rsidR="00F97CAD" w:rsidRPr="00CB7292">
        <w:rPr>
          <w:rFonts w:asciiTheme="minorHAnsi" w:hAnsiTheme="minorHAnsi" w:cs="Times New Roman"/>
          <w:color w:val="auto"/>
          <w:sz w:val="20"/>
          <w:szCs w:val="20"/>
        </w:rPr>
        <w:t>fennálló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teljes</w:t>
      </w:r>
      <w:r w:rsidR="00D855DD"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 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tartozást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kell feltüntetni,</w:t>
      </w:r>
      <w:r w:rsidR="00670B96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amelyek fedezeteként az értékesített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lakó</w:t>
      </w:r>
      <w:r w:rsidR="00670B96" w:rsidRPr="00CB7292">
        <w:rPr>
          <w:rFonts w:asciiTheme="minorHAnsi" w:hAnsiTheme="minorHAnsi" w:cs="Times New Roman"/>
          <w:color w:val="auto"/>
          <w:sz w:val="20"/>
          <w:szCs w:val="20"/>
        </w:rPr>
        <w:t>ingatlan szolgált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.</w:t>
      </w:r>
    </w:p>
    <w:p w:rsidR="00D85690" w:rsidRPr="00CB7292" w:rsidRDefault="001B6148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Az</w:t>
      </w:r>
      <w:r w:rsidR="005C522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o</w:t>
      </w:r>
      <w:r w:rsidR="009B21A7" w:rsidRPr="00CB7292">
        <w:rPr>
          <w:rFonts w:asciiTheme="minorHAnsi" w:hAnsiTheme="minorHAnsi" w:cs="Times New Roman"/>
          <w:i/>
          <w:color w:val="auto"/>
          <w:sz w:val="20"/>
          <w:szCs w:val="20"/>
        </w:rPr>
        <w:t>1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 ebből kiemelten tartalmazza a 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tőketartozás</w:t>
      </w:r>
      <w:r w:rsidR="002346A4" w:rsidRPr="00CB7292">
        <w:rPr>
          <w:rFonts w:asciiTheme="minorHAnsi" w:hAnsiTheme="minorHAnsi" w:cs="Times New Roman"/>
          <w:i/>
          <w:color w:val="auto"/>
          <w:sz w:val="20"/>
          <w:szCs w:val="20"/>
        </w:rPr>
        <w:t>t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, az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o</w:t>
      </w:r>
      <w:r w:rsidR="009B21A7" w:rsidRPr="00CB7292">
        <w:rPr>
          <w:rFonts w:asciiTheme="minorHAnsi" w:hAnsiTheme="minorHAnsi" w:cs="Times New Roman"/>
          <w:i/>
          <w:color w:val="auto"/>
          <w:sz w:val="20"/>
          <w:szCs w:val="20"/>
        </w:rPr>
        <w:t>2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</w:t>
      </w:r>
      <w:r w:rsidR="002346A4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pedig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</w:t>
      </w:r>
      <w:r w:rsidR="00F97CAD" w:rsidRPr="00CB7292">
        <w:rPr>
          <w:rFonts w:asciiTheme="minorHAnsi" w:hAnsiTheme="minorHAnsi" w:cs="Times New Roman"/>
          <w:color w:val="auto"/>
          <w:sz w:val="20"/>
          <w:szCs w:val="20"/>
        </w:rPr>
        <w:t>z összes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3612E7" w:rsidRPr="00CB7292">
        <w:rPr>
          <w:rFonts w:asciiTheme="minorHAnsi" w:hAnsiTheme="minorHAnsi" w:cs="Times New Roman"/>
          <w:color w:val="auto"/>
          <w:sz w:val="20"/>
          <w:szCs w:val="20"/>
        </w:rPr>
        <w:t>olyan</w:t>
      </w:r>
      <w:r w:rsidR="0096280C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96280C" w:rsidRPr="00CB7292">
        <w:rPr>
          <w:rFonts w:asciiTheme="minorHAnsi" w:hAnsiTheme="minorHAnsi" w:cs="Times New Roman"/>
          <w:i/>
          <w:color w:val="auto"/>
          <w:sz w:val="20"/>
          <w:szCs w:val="20"/>
        </w:rPr>
        <w:t>kamat</w:t>
      </w:r>
      <w:r w:rsidR="000161A2">
        <w:rPr>
          <w:rFonts w:asciiTheme="minorHAnsi" w:hAnsiTheme="minorHAnsi" w:cs="Times New Roman"/>
          <w:i/>
          <w:color w:val="auto"/>
          <w:sz w:val="20"/>
          <w:szCs w:val="20"/>
        </w:rPr>
        <w:t>-</w:t>
      </w:r>
      <w:r w:rsidR="0096280C"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 és kamatjellegű</w:t>
      </w:r>
      <w:r w:rsidR="003612E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3612E7" w:rsidRPr="00CB7292">
        <w:rPr>
          <w:rFonts w:asciiTheme="minorHAnsi" w:hAnsiTheme="minorHAnsi" w:cs="Times New Roman"/>
          <w:i/>
          <w:color w:val="auto"/>
          <w:sz w:val="20"/>
          <w:szCs w:val="20"/>
        </w:rPr>
        <w:t>követelést</w:t>
      </w:r>
      <w:r w:rsidR="003612E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="00E5727E" w:rsidRPr="00CB7292">
        <w:rPr>
          <w:rFonts w:asciiTheme="minorHAnsi" w:hAnsiTheme="minorHAnsi"/>
          <w:color w:val="auto"/>
          <w:sz w:val="20"/>
          <w:szCs w:val="20"/>
        </w:rPr>
        <w:t>amelyet</w:t>
      </w:r>
      <w:r w:rsidR="003612E7" w:rsidRPr="00CB7292">
        <w:rPr>
          <w:rFonts w:asciiTheme="minorHAnsi" w:hAnsiTheme="minorHAnsi"/>
          <w:color w:val="auto"/>
          <w:sz w:val="20"/>
          <w:szCs w:val="20"/>
        </w:rPr>
        <w:t xml:space="preserve"> a hitelező a tőketörlesztésen felül </w:t>
      </w:r>
      <w:r w:rsidR="00720B24" w:rsidRPr="00CB7292">
        <w:rPr>
          <w:rFonts w:asciiTheme="minorHAnsi" w:hAnsiTheme="minorHAnsi"/>
          <w:color w:val="auto"/>
          <w:sz w:val="20"/>
          <w:szCs w:val="20"/>
        </w:rPr>
        <w:t>az</w:t>
      </w:r>
      <w:r w:rsidR="003612E7" w:rsidRPr="00CB7292">
        <w:rPr>
          <w:rFonts w:asciiTheme="minorHAnsi" w:hAnsiTheme="minorHAnsi"/>
          <w:color w:val="auto"/>
          <w:sz w:val="20"/>
          <w:szCs w:val="20"/>
        </w:rPr>
        <w:t xml:space="preserve"> adóstól </w:t>
      </w:r>
      <w:r w:rsidR="002346A4" w:rsidRPr="00CB7292">
        <w:rPr>
          <w:rFonts w:asciiTheme="minorHAnsi" w:hAnsiTheme="minorHAnsi"/>
          <w:color w:val="auto"/>
          <w:sz w:val="20"/>
          <w:szCs w:val="20"/>
        </w:rPr>
        <w:t>követel</w:t>
      </w:r>
      <w:r w:rsidR="003612E7" w:rsidRPr="00CB7292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5727E" w:rsidRPr="00CB7292">
        <w:rPr>
          <w:rFonts w:asciiTheme="minorHAnsi" w:hAnsiTheme="minorHAnsi"/>
          <w:color w:val="auto"/>
          <w:sz w:val="20"/>
          <w:szCs w:val="20"/>
        </w:rPr>
        <w:t>(</w:t>
      </w:r>
      <w:r w:rsidR="003612E7" w:rsidRPr="00CB7292">
        <w:rPr>
          <w:rFonts w:asciiTheme="minorHAnsi" w:hAnsiTheme="minorHAnsi"/>
          <w:color w:val="auto"/>
          <w:sz w:val="20"/>
          <w:szCs w:val="20"/>
        </w:rPr>
        <w:t>pl.</w:t>
      </w:r>
      <w:r w:rsidR="003C7F7A" w:rsidRPr="00CB7292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96280C" w:rsidRPr="00CB7292">
        <w:rPr>
          <w:rFonts w:asciiTheme="minorHAnsi" w:hAnsiTheme="minorHAnsi"/>
          <w:color w:val="auto"/>
          <w:sz w:val="20"/>
          <w:szCs w:val="20"/>
        </w:rPr>
        <w:t xml:space="preserve">rendes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kamat</w:t>
      </w:r>
      <w:r w:rsidR="003612E7" w:rsidRPr="00CB7292">
        <w:rPr>
          <w:rFonts w:asciiTheme="minorHAnsi" w:hAnsiTheme="minorHAnsi" w:cs="Times New Roman"/>
          <w:color w:val="auto"/>
          <w:sz w:val="20"/>
          <w:szCs w:val="20"/>
        </w:rPr>
        <w:t>,</w:t>
      </w:r>
      <w:r w:rsidR="008234F4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késedelmi kamat,</w:t>
      </w:r>
      <w:r w:rsidR="003612E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kezelési költség</w:t>
      </w:r>
      <w:r w:rsidR="00E5727E"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  <w:r w:rsidR="002346A4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. </w:t>
      </w:r>
    </w:p>
    <w:p w:rsidR="001B6148" w:rsidRPr="00CB7292" w:rsidRDefault="002346A4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z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o</w:t>
      </w:r>
      <w:r w:rsidR="009B21A7" w:rsidRPr="00CB7292">
        <w:rPr>
          <w:rFonts w:asciiTheme="minorHAnsi" w:hAnsiTheme="minorHAnsi" w:cs="Times New Roman"/>
          <w:i/>
          <w:color w:val="auto"/>
          <w:sz w:val="20"/>
          <w:szCs w:val="20"/>
        </w:rPr>
        <w:t>3</w:t>
      </w:r>
      <w:r w:rsidR="001B6148"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szerepeltetendő 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 nem szerződésszerű </w:t>
      </w:r>
      <w:r w:rsidR="00145702">
        <w:rPr>
          <w:rFonts w:asciiTheme="minorHAnsi" w:hAnsiTheme="minorHAnsi" w:cs="Times New Roman"/>
          <w:color w:val="auto"/>
          <w:sz w:val="20"/>
          <w:szCs w:val="20"/>
        </w:rPr>
        <w:t>magatartá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s miatt felszámított, </w:t>
      </w:r>
      <w:r w:rsidR="0009084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adós által </w:t>
      </w:r>
      <w:r w:rsidR="003C79B6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még </w:t>
      </w:r>
      <w:r w:rsidR="00090845" w:rsidRPr="00CB7292">
        <w:rPr>
          <w:rFonts w:asciiTheme="minorHAnsi" w:hAnsiTheme="minorHAnsi" w:cs="Times New Roman"/>
          <w:i/>
          <w:color w:val="auto"/>
          <w:sz w:val="20"/>
          <w:szCs w:val="20"/>
        </w:rPr>
        <w:t>meg nem fizetett</w:t>
      </w:r>
      <w:r w:rsidR="00E5727E" w:rsidRPr="00CB7292">
        <w:rPr>
          <w:rFonts w:asciiTheme="minorHAnsi" w:hAnsiTheme="minorHAnsi" w:cs="Times New Roman"/>
          <w:color w:val="auto"/>
          <w:sz w:val="20"/>
          <w:szCs w:val="20"/>
        </w:rPr>
        <w:t>,</w:t>
      </w:r>
      <w:r w:rsidR="0009084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>rendkívüli jellegű követelések</w:t>
      </w:r>
      <w:r w:rsidR="0041335F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összege</w:t>
      </w:r>
      <w:r w:rsidR="00E3189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(pl. </w:t>
      </w:r>
      <w:r w:rsidR="00C77D6A" w:rsidRPr="00CB7292">
        <w:rPr>
          <w:rFonts w:asciiTheme="minorHAnsi" w:hAnsiTheme="minorHAnsi" w:cs="Times New Roman"/>
          <w:bCs/>
          <w:sz w:val="20"/>
          <w:szCs w:val="20"/>
        </w:rPr>
        <w:t>felszólítás</w:t>
      </w:r>
      <w:r w:rsidR="001B16ED" w:rsidRPr="00CB7292">
        <w:rPr>
          <w:rFonts w:asciiTheme="minorHAnsi" w:hAnsiTheme="minorHAnsi" w:cs="Times New Roman"/>
          <w:bCs/>
          <w:sz w:val="20"/>
          <w:szCs w:val="20"/>
        </w:rPr>
        <w:t xml:space="preserve"> díja, monitoring díj</w:t>
      </w:r>
      <w:r w:rsidR="003C79B6" w:rsidRPr="00CB7292">
        <w:rPr>
          <w:rFonts w:asciiTheme="minorHAnsi" w:hAnsiTheme="minorHAnsi" w:cs="Times New Roman"/>
          <w:bCs/>
          <w:sz w:val="20"/>
          <w:szCs w:val="20"/>
        </w:rPr>
        <w:t>, eljárási díj</w:t>
      </w:r>
      <w:r w:rsidR="00C77D6A" w:rsidRPr="00CB7292">
        <w:rPr>
          <w:rFonts w:asciiTheme="minorHAnsi" w:hAnsiTheme="minorHAnsi" w:cs="Times New Roman"/>
          <w:bCs/>
          <w:sz w:val="20"/>
          <w:szCs w:val="20"/>
        </w:rPr>
        <w:t>, ügyvédi díj, ügyfélmegkeresés</w:t>
      </w:r>
      <w:r w:rsidR="003C79B6" w:rsidRPr="00CB7292">
        <w:rPr>
          <w:rFonts w:asciiTheme="minorHAnsi" w:hAnsiTheme="minorHAnsi" w:cs="Times New Roman"/>
          <w:bCs/>
          <w:sz w:val="20"/>
          <w:szCs w:val="20"/>
        </w:rPr>
        <w:t xml:space="preserve"> díj</w:t>
      </w:r>
      <w:r w:rsidR="005811A2" w:rsidRPr="00CB7292">
        <w:rPr>
          <w:rFonts w:asciiTheme="minorHAnsi" w:hAnsiTheme="minorHAnsi" w:cs="Times New Roman"/>
          <w:bCs/>
          <w:sz w:val="20"/>
          <w:szCs w:val="20"/>
        </w:rPr>
        <w:t>a</w:t>
      </w:r>
      <w:r w:rsidR="003C79B6" w:rsidRPr="00CB7292">
        <w:rPr>
          <w:rFonts w:asciiTheme="minorHAnsi" w:hAnsiTheme="minorHAnsi" w:cs="Times New Roman"/>
          <w:bCs/>
          <w:sz w:val="20"/>
          <w:szCs w:val="20"/>
        </w:rPr>
        <w:t>, hátralékkezelési díj stb.</w:t>
      </w:r>
      <w:r w:rsidR="00E31895"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  <w:r w:rsidR="001B6148" w:rsidRPr="00CB7292">
        <w:rPr>
          <w:rFonts w:asciiTheme="minorHAnsi" w:hAnsiTheme="minorHAnsi" w:cs="Times New Roman"/>
          <w:color w:val="auto"/>
          <w:sz w:val="20"/>
          <w:szCs w:val="20"/>
        </w:rPr>
        <w:t>.</w:t>
      </w:r>
    </w:p>
    <w:p w:rsidR="008A381C" w:rsidRPr="00CB7292" w:rsidRDefault="008A381C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8A381C" w:rsidRPr="00CB7292" w:rsidRDefault="008A381C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 nem szerződésszerű </w:t>
      </w:r>
      <w:r w:rsidR="00145702">
        <w:rPr>
          <w:rFonts w:asciiTheme="minorHAnsi" w:hAnsiTheme="minorHAnsi" w:cs="Times New Roman"/>
          <w:color w:val="auto"/>
          <w:sz w:val="20"/>
          <w:szCs w:val="20"/>
        </w:rPr>
        <w:t>magatartá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s miatt</w:t>
      </w:r>
      <w:r w:rsidR="0031249E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az utolsó késedelembe esés óta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felszámított és az adós által 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megfizetett</w:t>
      </w:r>
      <w:r w:rsidR="00317F5A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rendkívüli jellegű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banki költségek</w:t>
      </w:r>
      <w:r w:rsidR="009B21A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összegét</w:t>
      </w:r>
      <w:r w:rsidR="0085326B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azon kölcsönügyletek után, amelyeknek az értékesített lakóingatlan </w:t>
      </w:r>
      <w:proofErr w:type="spellStart"/>
      <w:r w:rsidR="0085326B" w:rsidRPr="00CB7292">
        <w:rPr>
          <w:rFonts w:asciiTheme="minorHAnsi" w:hAnsiTheme="minorHAnsi" w:cs="Times New Roman"/>
          <w:color w:val="auto"/>
          <w:sz w:val="20"/>
          <w:szCs w:val="20"/>
        </w:rPr>
        <w:t>fedezetül</w:t>
      </w:r>
      <w:proofErr w:type="spellEnd"/>
      <w:r w:rsidR="0085326B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szolgált,</w:t>
      </w:r>
      <w:r w:rsidR="009B21A7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p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 tartalmazza</w:t>
      </w:r>
      <w:r w:rsidR="00B76E9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(pl. </w:t>
      </w:r>
      <w:r w:rsidR="00B76E98" w:rsidRPr="00CB7292">
        <w:rPr>
          <w:rFonts w:asciiTheme="minorHAnsi" w:hAnsiTheme="minorHAnsi" w:cs="Times New Roman"/>
          <w:bCs/>
          <w:sz w:val="20"/>
          <w:szCs w:val="20"/>
        </w:rPr>
        <w:t>felszólító levél díja, monitoring díj, eljárási díj, ügyvédi díj, ügyfé</w:t>
      </w:r>
      <w:r w:rsidR="006E43E6" w:rsidRPr="00CB7292">
        <w:rPr>
          <w:rFonts w:asciiTheme="minorHAnsi" w:hAnsiTheme="minorHAnsi" w:cs="Times New Roman"/>
          <w:bCs/>
          <w:sz w:val="20"/>
          <w:szCs w:val="20"/>
        </w:rPr>
        <w:t>lmegkeresés</w:t>
      </w:r>
      <w:r w:rsidR="00B76E98" w:rsidRPr="00CB7292">
        <w:rPr>
          <w:rFonts w:asciiTheme="minorHAnsi" w:hAnsiTheme="minorHAnsi" w:cs="Times New Roman"/>
          <w:bCs/>
          <w:sz w:val="20"/>
          <w:szCs w:val="20"/>
        </w:rPr>
        <w:t xml:space="preserve"> díja, hátralékkezelési díj stb.</w:t>
      </w:r>
      <w:r w:rsidR="00B76E98"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  <w:r w:rsidR="001923A5">
        <w:rPr>
          <w:rFonts w:asciiTheme="minorHAnsi" w:hAnsiTheme="minorHAnsi" w:cs="Times New Roman"/>
          <w:color w:val="auto"/>
          <w:sz w:val="20"/>
          <w:szCs w:val="20"/>
        </w:rPr>
        <w:t>.</w:t>
      </w:r>
      <w:r w:rsidR="00440282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Utolsó késedelembe esés alatt a legutolsó 1 napos késedelembe esés értendő.</w:t>
      </w:r>
    </w:p>
    <w:p w:rsidR="006B522E" w:rsidRPr="00CB7292" w:rsidRDefault="006B522E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9B21A7" w:rsidRPr="00CB7292" w:rsidRDefault="009B21A7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q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</w:t>
      </w:r>
      <w:r w:rsidR="00F97CAD" w:rsidRPr="00CB7292">
        <w:rPr>
          <w:rFonts w:asciiTheme="minorHAnsi" w:hAnsiTheme="minorHAnsi" w:cs="Times New Roman"/>
          <w:sz w:val="20"/>
          <w:szCs w:val="20"/>
        </w:rPr>
        <w:t>szerepeltetendő az</w:t>
      </w:r>
      <w:r w:rsidR="00F97CA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értékesítés időpontjában</w:t>
      </w:r>
      <w:r w:rsidR="00AD64BA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(adásvételi szerződés megkötése vagy árverési jegyzőkönyv dátuma)</w:t>
      </w:r>
      <w:r w:rsidR="00F97CA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fennálló értékvesztés állomány összege azon kölcsönügyletek után, amelyeknek az értékesített lakóingatlan </w:t>
      </w:r>
      <w:proofErr w:type="spellStart"/>
      <w:r w:rsidR="00F97CAD" w:rsidRPr="00CB7292">
        <w:rPr>
          <w:rFonts w:asciiTheme="minorHAnsi" w:hAnsiTheme="minorHAnsi" w:cs="Times New Roman"/>
          <w:color w:val="auto"/>
          <w:sz w:val="20"/>
          <w:szCs w:val="20"/>
        </w:rPr>
        <w:t>fedezetéül</w:t>
      </w:r>
      <w:proofErr w:type="spellEnd"/>
      <w:r w:rsidR="00F97CA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szolgált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.</w:t>
      </w:r>
    </w:p>
    <w:p w:rsidR="009B21A7" w:rsidRPr="00CB7292" w:rsidRDefault="009B21A7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D855DD" w:rsidRPr="00CB7292" w:rsidRDefault="0041335F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C335DF" w:rsidRPr="00CB7292">
        <w:rPr>
          <w:rFonts w:asciiTheme="minorHAnsi" w:hAnsiTheme="minorHAnsi" w:cs="Times New Roman"/>
          <w:color w:val="auto"/>
          <w:sz w:val="20"/>
          <w:szCs w:val="20"/>
        </w:rPr>
        <w:t>z</w:t>
      </w:r>
      <w:r w:rsidR="006B522E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r</w:t>
      </w:r>
      <w:r w:rsidR="006B522E"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 Fedezeti </w:t>
      </w:r>
      <w:r w:rsidR="00C20526" w:rsidRPr="00CB7292">
        <w:rPr>
          <w:rFonts w:asciiTheme="minorHAnsi" w:hAnsiTheme="minorHAnsi" w:cs="Times New Roman"/>
          <w:i/>
          <w:color w:val="auto"/>
          <w:sz w:val="20"/>
          <w:szCs w:val="20"/>
        </w:rPr>
        <w:t>lakó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ingatlan realizált eladási ár</w:t>
      </w:r>
      <w:r w:rsidR="00F97CAD" w:rsidRPr="00CB7292">
        <w:rPr>
          <w:rFonts w:asciiTheme="minorHAnsi" w:hAnsiTheme="minorHAnsi" w:cs="Times New Roman"/>
          <w:i/>
          <w:color w:val="auto"/>
          <w:sz w:val="20"/>
          <w:szCs w:val="20"/>
        </w:rPr>
        <w:t>a</w:t>
      </w:r>
      <w:r w:rsidR="006B522E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</w:t>
      </w:r>
      <w:r w:rsidR="00D21253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adásvételi szerződésben szereplő </w:t>
      </w:r>
      <w:r w:rsidR="005B4B4E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bruttó </w:t>
      </w:r>
      <w:r w:rsidR="00D21253" w:rsidRPr="00CB7292">
        <w:rPr>
          <w:rFonts w:asciiTheme="minorHAnsi" w:hAnsiTheme="minorHAnsi" w:cs="Times New Roman"/>
          <w:color w:val="auto"/>
          <w:sz w:val="20"/>
          <w:szCs w:val="20"/>
        </w:rPr>
        <w:t>vételárat, végrehajtási eljárás esetén a</w:t>
      </w:r>
      <w:r w:rsidR="005B4B4E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bruttó</w:t>
      </w:r>
      <w:r w:rsidR="00D21253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árverési vételárat kell megadni</w:t>
      </w:r>
      <w:r w:rsidR="005B4B4E" w:rsidRPr="00CB7292">
        <w:rPr>
          <w:rFonts w:asciiTheme="minorHAnsi" w:hAnsiTheme="minorHAnsi" w:cs="Times New Roman"/>
          <w:color w:val="auto"/>
          <w:sz w:val="20"/>
          <w:szCs w:val="20"/>
        </w:rPr>
        <w:t>.</w:t>
      </w:r>
      <w:r w:rsidR="005A3226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6B522E" w:rsidRPr="00CB7292" w:rsidRDefault="00D855DD" w:rsidP="006610D6">
      <w:pPr>
        <w:pStyle w:val="Default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C335DF" w:rsidRPr="00CB7292">
        <w:rPr>
          <w:rFonts w:asciiTheme="minorHAnsi" w:hAnsiTheme="minorHAnsi" w:cs="Times New Roman"/>
          <w:color w:val="auto"/>
          <w:sz w:val="20"/>
          <w:szCs w:val="20"/>
        </w:rPr>
        <w:t>z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r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1)</w:t>
      </w:r>
      <w:r w:rsidR="005B4B4E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</w:t>
      </w:r>
      <w:r w:rsidR="00E04848" w:rsidRPr="00CB7292">
        <w:rPr>
          <w:rFonts w:asciiTheme="minorHAnsi" w:hAnsiTheme="minorHAnsi" w:cs="Times New Roman"/>
          <w:color w:val="auto"/>
          <w:sz w:val="20"/>
          <w:szCs w:val="20"/>
        </w:rPr>
        <w:t>az eladási árból a</w:t>
      </w:r>
      <w:r w:rsidR="003C4D2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végrehajtási, értékesítési költségekkel és más hitelezőket megillető </w:t>
      </w:r>
      <w:r w:rsidR="00054028" w:rsidRPr="00CB7292">
        <w:rPr>
          <w:rFonts w:asciiTheme="minorHAnsi" w:hAnsiTheme="minorHAnsi" w:cs="Times New Roman"/>
          <w:color w:val="auto"/>
          <w:sz w:val="20"/>
          <w:szCs w:val="20"/>
        </w:rPr>
        <w:t>összeggel</w:t>
      </w:r>
      <w:r w:rsidR="003C4D2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csökkentett, az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intézményhez </w:t>
      </w:r>
      <w:r w:rsidR="00E04848" w:rsidRPr="00CB7292">
        <w:rPr>
          <w:rFonts w:asciiTheme="minorHAnsi" w:hAnsiTheme="minorHAnsi" w:cs="Times New Roman"/>
          <w:color w:val="auto"/>
          <w:sz w:val="20"/>
          <w:szCs w:val="20"/>
        </w:rPr>
        <w:t>befolyó rész</w:t>
      </w:r>
      <w:r w:rsidR="008B773A" w:rsidRPr="00CB7292">
        <w:rPr>
          <w:rFonts w:asciiTheme="minorHAnsi" w:hAnsiTheme="minorHAnsi" w:cs="Times New Roman"/>
          <w:color w:val="auto"/>
          <w:sz w:val="20"/>
          <w:szCs w:val="20"/>
        </w:rPr>
        <w:t>t kell megjeleníteni</w:t>
      </w:r>
      <w:r w:rsidR="003C4D2D" w:rsidRPr="00CB7292">
        <w:rPr>
          <w:rFonts w:asciiTheme="minorHAnsi" w:hAnsiTheme="minorHAnsi" w:cs="Times New Roman"/>
          <w:color w:val="auto"/>
          <w:sz w:val="20"/>
          <w:szCs w:val="20"/>
        </w:rPr>
        <w:t>.</w:t>
      </w:r>
    </w:p>
    <w:p w:rsidR="00D855DD" w:rsidRPr="00CB7292" w:rsidRDefault="005C5227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C335DF" w:rsidRPr="00CB7292">
        <w:rPr>
          <w:rFonts w:asciiTheme="minorHAnsi" w:hAnsiTheme="minorHAnsi" w:cs="Times New Roman"/>
          <w:color w:val="auto"/>
          <w:sz w:val="20"/>
          <w:szCs w:val="20"/>
        </w:rPr>
        <w:t>z</w:t>
      </w:r>
      <w:r w:rsidR="00D855D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r</w:t>
      </w:r>
      <w:r w:rsidR="00D855DD" w:rsidRPr="00CB7292">
        <w:rPr>
          <w:rFonts w:asciiTheme="minorHAnsi" w:hAnsiTheme="minorHAnsi" w:cs="Times New Roman"/>
          <w:i/>
          <w:color w:val="auto"/>
          <w:sz w:val="20"/>
          <w:szCs w:val="20"/>
        </w:rPr>
        <w:t>2)</w:t>
      </w:r>
      <w:r w:rsidR="00D855D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kell szerepeltetni a többi követeléstulajdonos</w:t>
      </w:r>
      <w:r w:rsidR="009A7305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(pl. más hitelező, közműszolgáltató)</w:t>
      </w:r>
      <w:r w:rsidR="00D855D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részesedését az eladási árból.</w:t>
      </w:r>
    </w:p>
    <w:p w:rsidR="00054028" w:rsidRPr="00CB7292" w:rsidRDefault="00D855DD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C335DF" w:rsidRPr="00CB7292">
        <w:rPr>
          <w:rFonts w:asciiTheme="minorHAnsi" w:hAnsiTheme="minorHAnsi" w:cs="Times New Roman"/>
          <w:color w:val="auto"/>
          <w:sz w:val="20"/>
          <w:szCs w:val="20"/>
        </w:rPr>
        <w:t>z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r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3)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 tartalmazza az értékesítés kapcsán az eladási ár terhére harmadik félnek kifizetett költségek összegét</w:t>
      </w:r>
      <w:r w:rsidR="003944C1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(pl. végrehajtási</w:t>
      </w:r>
      <w:r w:rsidR="002E134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költség, ingatlanközvetítői díj</w:t>
      </w:r>
      <w:r w:rsidR="003944C1"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  <w:r w:rsidR="000161A2">
        <w:rPr>
          <w:rFonts w:asciiTheme="minorHAnsi" w:hAnsiTheme="minorHAnsi" w:cs="Times New Roman"/>
          <w:color w:val="auto"/>
          <w:sz w:val="20"/>
          <w:szCs w:val="20"/>
        </w:rPr>
        <w:t>.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D855DD" w:rsidRPr="00CB7292" w:rsidRDefault="00D855DD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C335DF" w:rsidRPr="00CB7292">
        <w:rPr>
          <w:rFonts w:asciiTheme="minorHAnsi" w:hAnsiTheme="minorHAnsi" w:cs="Times New Roman"/>
          <w:color w:val="auto"/>
          <w:sz w:val="20"/>
          <w:szCs w:val="20"/>
        </w:rPr>
        <w:t>z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r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4)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kell megjeleníteni az értékesített </w:t>
      </w:r>
      <w:r w:rsidR="00A74723" w:rsidRPr="00CB7292">
        <w:rPr>
          <w:rFonts w:asciiTheme="minorHAnsi" w:hAnsiTheme="minorHAnsi" w:cs="Times New Roman"/>
          <w:color w:val="auto"/>
          <w:sz w:val="20"/>
          <w:szCs w:val="20"/>
        </w:rPr>
        <w:t>lakó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ingatlan tulajdonosainak részesedését az eladási árból.</w:t>
      </w:r>
    </w:p>
    <w:p w:rsidR="00895063" w:rsidRPr="00CB7292" w:rsidRDefault="00895063" w:rsidP="006610D6">
      <w:pPr>
        <w:pStyle w:val="Default"/>
        <w:jc w:val="both"/>
        <w:rPr>
          <w:rFonts w:asciiTheme="minorHAnsi" w:hAnsiTheme="minorHAnsi" w:cs="Times New Roman"/>
          <w:i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Amennyiben az adós általi értékesítés esetén </w:t>
      </w:r>
      <w:r w:rsidR="00880A6C"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az adatszolgáltatónak </w:t>
      </w:r>
      <w:r w:rsidR="00752EAD"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a vételár felosztására vonatkozóan 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nem</w:t>
      </w:r>
      <w:r w:rsidR="00752EAD"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 áll rendelkezésére minden adat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, az adott cella üresen maradhat.</w:t>
      </w:r>
    </w:p>
    <w:p w:rsidR="00D855DD" w:rsidRPr="00CB7292" w:rsidRDefault="00D855DD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D855DD" w:rsidRPr="00CB7292" w:rsidRDefault="00D855DD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A</w:t>
      </w:r>
      <w:r w:rsidR="00C335DF" w:rsidRPr="00CB7292">
        <w:rPr>
          <w:rFonts w:asciiTheme="minorHAnsi" w:hAnsiTheme="minorHAnsi" w:cs="Times New Roman"/>
          <w:color w:val="auto"/>
          <w:sz w:val="20"/>
          <w:szCs w:val="20"/>
        </w:rPr>
        <w:t>z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s</w:t>
      </w:r>
      <w:r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kell feltüntetni az értékesítést követően az</w:t>
      </w:r>
      <w:r w:rsidR="00752EA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adatszolgáltatónak az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adóssal szemben fennmaradó követelése</w:t>
      </w:r>
      <w:r w:rsidR="00752EAD" w:rsidRPr="00CB7292">
        <w:rPr>
          <w:rFonts w:asciiTheme="minorHAnsi" w:hAnsiTheme="minorHAnsi" w:cs="Times New Roman"/>
          <w:color w:val="auto"/>
          <w:sz w:val="20"/>
          <w:szCs w:val="20"/>
        </w:rPr>
        <w:t>ine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k összegét azon kölcsönügyletek alapján, amelyeknek az értékesített ingatlan </w:t>
      </w:r>
      <w:proofErr w:type="spellStart"/>
      <w:r w:rsidRPr="00CB7292">
        <w:rPr>
          <w:rFonts w:asciiTheme="minorHAnsi" w:hAnsiTheme="minorHAnsi" w:cs="Times New Roman"/>
          <w:color w:val="auto"/>
          <w:sz w:val="20"/>
          <w:szCs w:val="20"/>
        </w:rPr>
        <w:t>fedezetéül</w:t>
      </w:r>
      <w:proofErr w:type="spellEnd"/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szolgált.</w:t>
      </w:r>
    </w:p>
    <w:p w:rsidR="007119FD" w:rsidRPr="00CB7292" w:rsidRDefault="007119FD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2300FA" w:rsidRPr="00CB7292" w:rsidRDefault="007119FD" w:rsidP="002300FA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>Ha a fedezet értékesítését követően</w:t>
      </w:r>
      <w:r w:rsidR="00A67774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fennmaradó követelés mellett az adós további ingatlanfedezettel rendelkezik, akkor</w:t>
      </w:r>
      <w:r w:rsidR="00473129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 kölcsönügylet(</w:t>
      </w:r>
      <w:proofErr w:type="spellStart"/>
      <w:r w:rsidR="00473129" w:rsidRPr="00CB7292">
        <w:rPr>
          <w:rFonts w:asciiTheme="minorHAnsi" w:hAnsiTheme="minorHAnsi" w:cs="Times New Roman"/>
          <w:color w:val="auto"/>
          <w:sz w:val="20"/>
          <w:szCs w:val="20"/>
        </w:rPr>
        <w:t>ek</w:t>
      </w:r>
      <w:proofErr w:type="spellEnd"/>
      <w:r w:rsidR="00473129"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  <w:r w:rsidR="002300FA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kapcsán fedezetként még értékesíthető további ingatlan</w:t>
      </w:r>
      <w:r w:rsidR="00473129" w:rsidRPr="00CB7292">
        <w:rPr>
          <w:rFonts w:asciiTheme="minorHAnsi" w:hAnsiTheme="minorHAnsi" w:cs="Times New Roman"/>
          <w:color w:val="auto"/>
          <w:sz w:val="20"/>
          <w:szCs w:val="20"/>
        </w:rPr>
        <w:t>(ok)</w:t>
      </w:r>
      <w:r w:rsidR="002300FA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881BC2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utolsó </w:t>
      </w:r>
      <w:r w:rsidR="00CE5A82" w:rsidRPr="00CB7292">
        <w:rPr>
          <w:rFonts w:asciiTheme="minorHAnsi" w:hAnsiTheme="minorHAnsi" w:cs="Times New Roman"/>
          <w:color w:val="auto"/>
          <w:sz w:val="20"/>
          <w:szCs w:val="20"/>
        </w:rPr>
        <w:t>fedezeti értéke</w:t>
      </w:r>
      <w:r w:rsidR="00F05214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(</w:t>
      </w:r>
      <w:r w:rsidR="00752EAD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becsértéke, ennek hiányában </w:t>
      </w:r>
      <w:r w:rsidR="00F05214" w:rsidRPr="00CB7292">
        <w:rPr>
          <w:rFonts w:asciiTheme="minorHAnsi" w:hAnsiTheme="minorHAnsi" w:cs="Times New Roman"/>
          <w:color w:val="auto"/>
          <w:sz w:val="20"/>
          <w:szCs w:val="20"/>
        </w:rPr>
        <w:t>hitelbiztosítéki érték</w:t>
      </w:r>
      <w:r w:rsidR="00752EAD" w:rsidRPr="00CB7292">
        <w:rPr>
          <w:rFonts w:asciiTheme="minorHAnsi" w:hAnsiTheme="minorHAnsi" w:cs="Times New Roman"/>
          <w:color w:val="auto"/>
          <w:sz w:val="20"/>
          <w:szCs w:val="20"/>
        </w:rPr>
        <w:t>e</w:t>
      </w:r>
      <w:r w:rsidR="00F05214" w:rsidRPr="00CB7292">
        <w:rPr>
          <w:rFonts w:asciiTheme="minorHAnsi" w:hAnsiTheme="minorHAnsi" w:cs="Times New Roman"/>
          <w:color w:val="auto"/>
          <w:sz w:val="20"/>
          <w:szCs w:val="20"/>
        </w:rPr>
        <w:t>)</w:t>
      </w:r>
      <w:r w:rsidR="002300FA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a </w:t>
      </w:r>
      <w:r w:rsidR="00C335DF" w:rsidRPr="00CB7292">
        <w:rPr>
          <w:rFonts w:asciiTheme="minorHAnsi" w:hAnsiTheme="minorHAnsi" w:cs="Times New Roman"/>
          <w:i/>
          <w:color w:val="auto"/>
          <w:sz w:val="20"/>
          <w:szCs w:val="20"/>
        </w:rPr>
        <w:t>t</w:t>
      </w:r>
      <w:r w:rsidR="002300FA" w:rsidRPr="00CB7292">
        <w:rPr>
          <w:rFonts w:asciiTheme="minorHAnsi" w:hAnsiTheme="minorHAnsi" w:cs="Times New Roman"/>
          <w:i/>
          <w:color w:val="auto"/>
          <w:sz w:val="20"/>
          <w:szCs w:val="20"/>
        </w:rPr>
        <w:t>)</w:t>
      </w:r>
      <w:r w:rsidR="002300FA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oszlopban szerepeltetendő.</w:t>
      </w:r>
      <w:r w:rsidR="002300FA" w:rsidRPr="00CB7292">
        <w:rPr>
          <w:rFonts w:asciiTheme="minorHAnsi" w:hAnsiTheme="minorHAnsi" w:cs="Times New Roman"/>
          <w:i/>
          <w:color w:val="auto"/>
          <w:sz w:val="20"/>
          <w:szCs w:val="20"/>
        </w:rPr>
        <w:t xml:space="preserve"> </w:t>
      </w:r>
    </w:p>
    <w:p w:rsidR="00212F57" w:rsidRDefault="00212F57" w:rsidP="00212F57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4D1D32" w:rsidRPr="004D1D32" w:rsidRDefault="004D1D32" w:rsidP="00212F57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 xml:space="preserve">Módosító jelentés esetében a </w:t>
      </w:r>
      <w:r w:rsidRPr="004D1D32">
        <w:rPr>
          <w:rFonts w:asciiTheme="minorHAnsi" w:hAnsiTheme="minorHAnsi" w:cs="Times New Roman"/>
          <w:i/>
          <w:color w:val="auto"/>
          <w:sz w:val="20"/>
          <w:szCs w:val="20"/>
        </w:rPr>
        <w:t>z)</w:t>
      </w:r>
      <w:r>
        <w:rPr>
          <w:rFonts w:asciiTheme="minorHAnsi" w:hAnsiTheme="minorHAnsi" w:cs="Times New Roman"/>
          <w:color w:val="auto"/>
          <w:sz w:val="20"/>
          <w:szCs w:val="20"/>
        </w:rPr>
        <w:t xml:space="preserve"> oszlopban „M” betűvel kell megjelölni a tábla javítás miatt módosuló minden sorát.</w:t>
      </w:r>
    </w:p>
    <w:p w:rsidR="004D1D32" w:rsidRPr="00CB7292" w:rsidRDefault="004D1D32" w:rsidP="00212F57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6B522E" w:rsidRPr="00CB7292" w:rsidRDefault="006B522E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b/>
          <w:color w:val="auto"/>
          <w:sz w:val="20"/>
          <w:szCs w:val="20"/>
        </w:rPr>
        <w:t>A tábla sorai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6B522E" w:rsidRPr="00CB7292" w:rsidRDefault="006B522E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F44544" w:rsidRPr="00CB7292" w:rsidRDefault="006B522E" w:rsidP="006610D6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Az </w:t>
      </w:r>
      <w:r w:rsidR="00A74723" w:rsidRPr="00CB7292">
        <w:rPr>
          <w:rFonts w:asciiTheme="minorHAnsi" w:hAnsiTheme="minorHAnsi" w:cs="Times New Roman"/>
          <w:color w:val="auto"/>
          <w:sz w:val="20"/>
          <w:szCs w:val="20"/>
        </w:rPr>
        <w:t>ismétlő</w:t>
      </w:r>
      <w:r w:rsidRPr="00CB7292">
        <w:rPr>
          <w:rFonts w:asciiTheme="minorHAnsi" w:hAnsiTheme="minorHAnsi" w:cs="Times New Roman"/>
          <w:color w:val="auto"/>
          <w:sz w:val="20"/>
          <w:szCs w:val="20"/>
        </w:rPr>
        <w:t>sorokban az adatokat</w:t>
      </w:r>
      <w:r w:rsidR="00E470D8" w:rsidRPr="00CB7292">
        <w:rPr>
          <w:rFonts w:asciiTheme="minorHAnsi" w:hAnsiTheme="minorHAnsi" w:cs="Times New Roman"/>
          <w:color w:val="auto"/>
          <w:sz w:val="20"/>
          <w:szCs w:val="20"/>
        </w:rPr>
        <w:t xml:space="preserve"> tételesen, az L60001 sortól kezdődően, a megyekódoknak megfelelő sorrendben </w:t>
      </w:r>
      <w:r w:rsidR="00812208" w:rsidRPr="00CB7292">
        <w:rPr>
          <w:rFonts w:asciiTheme="minorHAnsi" w:hAnsiTheme="minorHAnsi" w:cs="Times New Roman"/>
          <w:color w:val="auto"/>
          <w:sz w:val="20"/>
          <w:szCs w:val="20"/>
        </w:rPr>
        <w:t>kell szerepeltetni.</w:t>
      </w:r>
    </w:p>
    <w:p w:rsidR="00AF66DD" w:rsidRPr="00CB7292" w:rsidRDefault="00AF66DD" w:rsidP="00D51952">
      <w:pPr>
        <w:pStyle w:val="Default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sectPr w:rsidR="00AF66DD" w:rsidRPr="00CB7292" w:rsidSect="00591E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E7" w:rsidRDefault="00F444E7" w:rsidP="00527CF4">
      <w:r>
        <w:separator/>
      </w:r>
    </w:p>
  </w:endnote>
  <w:endnote w:type="continuationSeparator" w:id="0">
    <w:p w:rsidR="00F444E7" w:rsidRDefault="00F444E7" w:rsidP="0052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JEJNL+HHelvetica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79D" w:rsidRDefault="007D279D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D279D" w:rsidRDefault="007D27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E7" w:rsidRDefault="00F444E7" w:rsidP="00527CF4">
      <w:r>
        <w:separator/>
      </w:r>
    </w:p>
  </w:footnote>
  <w:footnote w:type="continuationSeparator" w:id="0">
    <w:p w:rsidR="00F444E7" w:rsidRDefault="00F444E7" w:rsidP="00527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03F"/>
    <w:multiLevelType w:val="hybridMultilevel"/>
    <w:tmpl w:val="207C9228"/>
    <w:lvl w:ilvl="0" w:tplc="C11E4068">
      <w:start w:val="1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4036F2"/>
    <w:multiLevelType w:val="hybridMultilevel"/>
    <w:tmpl w:val="963E6D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5143"/>
    <w:multiLevelType w:val="hybridMultilevel"/>
    <w:tmpl w:val="BCB64440"/>
    <w:lvl w:ilvl="0" w:tplc="15B291CC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5592"/>
    <w:multiLevelType w:val="hybridMultilevel"/>
    <w:tmpl w:val="8BF24BEC"/>
    <w:lvl w:ilvl="0" w:tplc="67628ADC">
      <w:start w:val="1"/>
      <w:numFmt w:val="decimal"/>
      <w:lvlText w:val="(%1-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58B46E5"/>
    <w:multiLevelType w:val="hybridMultilevel"/>
    <w:tmpl w:val="27FA0B3A"/>
    <w:lvl w:ilvl="0" w:tplc="C3F64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B36DF"/>
    <w:multiLevelType w:val="hybridMultilevel"/>
    <w:tmpl w:val="91B66690"/>
    <w:lvl w:ilvl="0" w:tplc="CE5C1BEE">
      <w:start w:val="1"/>
      <w:numFmt w:val="upperRoman"/>
      <w:pStyle w:val="Cm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C146C8"/>
    <w:multiLevelType w:val="hybridMultilevel"/>
    <w:tmpl w:val="9C8AEF1A"/>
    <w:lvl w:ilvl="0" w:tplc="05282264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45CDF"/>
    <w:multiLevelType w:val="hybridMultilevel"/>
    <w:tmpl w:val="77DA7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2E"/>
    <w:rsid w:val="00006822"/>
    <w:rsid w:val="000161A2"/>
    <w:rsid w:val="0002090D"/>
    <w:rsid w:val="00020A7F"/>
    <w:rsid w:val="00040431"/>
    <w:rsid w:val="00045ABB"/>
    <w:rsid w:val="0005224E"/>
    <w:rsid w:val="00054028"/>
    <w:rsid w:val="000609EA"/>
    <w:rsid w:val="00072E33"/>
    <w:rsid w:val="0008059D"/>
    <w:rsid w:val="000835E5"/>
    <w:rsid w:val="00085020"/>
    <w:rsid w:val="0009078F"/>
    <w:rsid w:val="00090845"/>
    <w:rsid w:val="0009226D"/>
    <w:rsid w:val="000A116E"/>
    <w:rsid w:val="000C1D20"/>
    <w:rsid w:val="000C7C0F"/>
    <w:rsid w:val="000D63CB"/>
    <w:rsid w:val="00101E1C"/>
    <w:rsid w:val="00104446"/>
    <w:rsid w:val="00105A1D"/>
    <w:rsid w:val="00107ABF"/>
    <w:rsid w:val="00110722"/>
    <w:rsid w:val="0014313A"/>
    <w:rsid w:val="00143E6F"/>
    <w:rsid w:val="00145702"/>
    <w:rsid w:val="00146219"/>
    <w:rsid w:val="00155285"/>
    <w:rsid w:val="00160BAE"/>
    <w:rsid w:val="00164942"/>
    <w:rsid w:val="0017377A"/>
    <w:rsid w:val="001923A5"/>
    <w:rsid w:val="00195783"/>
    <w:rsid w:val="001B16ED"/>
    <w:rsid w:val="001B6148"/>
    <w:rsid w:val="001C3079"/>
    <w:rsid w:val="001C5C30"/>
    <w:rsid w:val="001D29A6"/>
    <w:rsid w:val="001D3D13"/>
    <w:rsid w:val="001E2F99"/>
    <w:rsid w:val="001E36CC"/>
    <w:rsid w:val="001F3F1E"/>
    <w:rsid w:val="00206457"/>
    <w:rsid w:val="00212F57"/>
    <w:rsid w:val="002164C6"/>
    <w:rsid w:val="002300FA"/>
    <w:rsid w:val="002346A4"/>
    <w:rsid w:val="00244407"/>
    <w:rsid w:val="00245B16"/>
    <w:rsid w:val="00247773"/>
    <w:rsid w:val="002477A6"/>
    <w:rsid w:val="002874BC"/>
    <w:rsid w:val="00287A66"/>
    <w:rsid w:val="002901E4"/>
    <w:rsid w:val="002B04BF"/>
    <w:rsid w:val="002B6895"/>
    <w:rsid w:val="002B74FE"/>
    <w:rsid w:val="002E1349"/>
    <w:rsid w:val="003100E4"/>
    <w:rsid w:val="0031249E"/>
    <w:rsid w:val="0031289D"/>
    <w:rsid w:val="00317978"/>
    <w:rsid w:val="00317F5A"/>
    <w:rsid w:val="00321EB3"/>
    <w:rsid w:val="003225FF"/>
    <w:rsid w:val="00324264"/>
    <w:rsid w:val="00330406"/>
    <w:rsid w:val="00337170"/>
    <w:rsid w:val="0034340D"/>
    <w:rsid w:val="00343C88"/>
    <w:rsid w:val="0034442C"/>
    <w:rsid w:val="003510A2"/>
    <w:rsid w:val="00352D3A"/>
    <w:rsid w:val="00360B6D"/>
    <w:rsid w:val="003612E7"/>
    <w:rsid w:val="00364291"/>
    <w:rsid w:val="00365768"/>
    <w:rsid w:val="00377D24"/>
    <w:rsid w:val="00381D22"/>
    <w:rsid w:val="00383B55"/>
    <w:rsid w:val="00390DBD"/>
    <w:rsid w:val="00392B44"/>
    <w:rsid w:val="003944C1"/>
    <w:rsid w:val="003968CA"/>
    <w:rsid w:val="003A448C"/>
    <w:rsid w:val="003B7898"/>
    <w:rsid w:val="003C212F"/>
    <w:rsid w:val="003C4D2D"/>
    <w:rsid w:val="003C79B6"/>
    <w:rsid w:val="003C7F7A"/>
    <w:rsid w:val="003D278A"/>
    <w:rsid w:val="003F59EB"/>
    <w:rsid w:val="003F68D0"/>
    <w:rsid w:val="0041310A"/>
    <w:rsid w:val="0041335F"/>
    <w:rsid w:val="00435551"/>
    <w:rsid w:val="00440282"/>
    <w:rsid w:val="004548BB"/>
    <w:rsid w:val="0045632B"/>
    <w:rsid w:val="00473129"/>
    <w:rsid w:val="004737DC"/>
    <w:rsid w:val="004805C6"/>
    <w:rsid w:val="004A3BDF"/>
    <w:rsid w:val="004B0A9E"/>
    <w:rsid w:val="004D1C07"/>
    <w:rsid w:val="004D1D32"/>
    <w:rsid w:val="004E580A"/>
    <w:rsid w:val="004E5D7F"/>
    <w:rsid w:val="004F0267"/>
    <w:rsid w:val="00500117"/>
    <w:rsid w:val="00520AEA"/>
    <w:rsid w:val="00527CF4"/>
    <w:rsid w:val="00547CBF"/>
    <w:rsid w:val="00554172"/>
    <w:rsid w:val="00556B53"/>
    <w:rsid w:val="005637E5"/>
    <w:rsid w:val="0056561A"/>
    <w:rsid w:val="00566E41"/>
    <w:rsid w:val="005773C2"/>
    <w:rsid w:val="005811A2"/>
    <w:rsid w:val="00587233"/>
    <w:rsid w:val="00591E16"/>
    <w:rsid w:val="005928BC"/>
    <w:rsid w:val="005A3226"/>
    <w:rsid w:val="005A4073"/>
    <w:rsid w:val="005B48EF"/>
    <w:rsid w:val="005B4B4E"/>
    <w:rsid w:val="005C5227"/>
    <w:rsid w:val="005D36F4"/>
    <w:rsid w:val="005E52FE"/>
    <w:rsid w:val="005F6364"/>
    <w:rsid w:val="00634F84"/>
    <w:rsid w:val="006560FA"/>
    <w:rsid w:val="00656F40"/>
    <w:rsid w:val="006610D6"/>
    <w:rsid w:val="00670B96"/>
    <w:rsid w:val="00681773"/>
    <w:rsid w:val="00697742"/>
    <w:rsid w:val="006A4683"/>
    <w:rsid w:val="006A6B9D"/>
    <w:rsid w:val="006B522E"/>
    <w:rsid w:val="006C0EC6"/>
    <w:rsid w:val="006C4D0B"/>
    <w:rsid w:val="006C7091"/>
    <w:rsid w:val="006E43E6"/>
    <w:rsid w:val="006F1FF7"/>
    <w:rsid w:val="007119FD"/>
    <w:rsid w:val="00720B24"/>
    <w:rsid w:val="007245B7"/>
    <w:rsid w:val="007473F3"/>
    <w:rsid w:val="007514BA"/>
    <w:rsid w:val="00752EAD"/>
    <w:rsid w:val="0076097A"/>
    <w:rsid w:val="00770539"/>
    <w:rsid w:val="00782DD3"/>
    <w:rsid w:val="00793170"/>
    <w:rsid w:val="0079514F"/>
    <w:rsid w:val="00795DA0"/>
    <w:rsid w:val="007A1C1D"/>
    <w:rsid w:val="007A6B0E"/>
    <w:rsid w:val="007A7EC2"/>
    <w:rsid w:val="007D279D"/>
    <w:rsid w:val="007D4B62"/>
    <w:rsid w:val="007D4F58"/>
    <w:rsid w:val="007E4A29"/>
    <w:rsid w:val="007F083F"/>
    <w:rsid w:val="008109BC"/>
    <w:rsid w:val="00812208"/>
    <w:rsid w:val="00813AF5"/>
    <w:rsid w:val="008144F1"/>
    <w:rsid w:val="00817957"/>
    <w:rsid w:val="008234F4"/>
    <w:rsid w:val="00823BC2"/>
    <w:rsid w:val="008264D6"/>
    <w:rsid w:val="00833A05"/>
    <w:rsid w:val="0083784B"/>
    <w:rsid w:val="0084347E"/>
    <w:rsid w:val="00843DB8"/>
    <w:rsid w:val="0085326B"/>
    <w:rsid w:val="008721B6"/>
    <w:rsid w:val="00880A6C"/>
    <w:rsid w:val="00881BC2"/>
    <w:rsid w:val="00886AFA"/>
    <w:rsid w:val="00895063"/>
    <w:rsid w:val="008A12ED"/>
    <w:rsid w:val="008A30DD"/>
    <w:rsid w:val="008A381C"/>
    <w:rsid w:val="008A6146"/>
    <w:rsid w:val="008A683A"/>
    <w:rsid w:val="008B026B"/>
    <w:rsid w:val="008B773A"/>
    <w:rsid w:val="008B7934"/>
    <w:rsid w:val="008C49FC"/>
    <w:rsid w:val="008D0E88"/>
    <w:rsid w:val="008E0C5C"/>
    <w:rsid w:val="008E69EF"/>
    <w:rsid w:val="00902EBD"/>
    <w:rsid w:val="0093239B"/>
    <w:rsid w:val="00962684"/>
    <w:rsid w:val="0096280C"/>
    <w:rsid w:val="00981E57"/>
    <w:rsid w:val="00991427"/>
    <w:rsid w:val="00997235"/>
    <w:rsid w:val="009A7305"/>
    <w:rsid w:val="009B21A7"/>
    <w:rsid w:val="009B6A7B"/>
    <w:rsid w:val="009D1EA7"/>
    <w:rsid w:val="009D5358"/>
    <w:rsid w:val="009F56FE"/>
    <w:rsid w:val="009F5D2D"/>
    <w:rsid w:val="00A177E1"/>
    <w:rsid w:val="00A17C2E"/>
    <w:rsid w:val="00A2060D"/>
    <w:rsid w:val="00A27B95"/>
    <w:rsid w:val="00A31DF4"/>
    <w:rsid w:val="00A3465D"/>
    <w:rsid w:val="00A53B75"/>
    <w:rsid w:val="00A66096"/>
    <w:rsid w:val="00A67541"/>
    <w:rsid w:val="00A67774"/>
    <w:rsid w:val="00A7010A"/>
    <w:rsid w:val="00A70925"/>
    <w:rsid w:val="00A73530"/>
    <w:rsid w:val="00A74723"/>
    <w:rsid w:val="00A93E7A"/>
    <w:rsid w:val="00AA05E5"/>
    <w:rsid w:val="00AA46BE"/>
    <w:rsid w:val="00AC0EF2"/>
    <w:rsid w:val="00AC26DC"/>
    <w:rsid w:val="00AD64BA"/>
    <w:rsid w:val="00AF4A62"/>
    <w:rsid w:val="00AF66DD"/>
    <w:rsid w:val="00B11425"/>
    <w:rsid w:val="00B76E98"/>
    <w:rsid w:val="00B80E71"/>
    <w:rsid w:val="00B96331"/>
    <w:rsid w:val="00B96917"/>
    <w:rsid w:val="00BB79A9"/>
    <w:rsid w:val="00BD597B"/>
    <w:rsid w:val="00BF2042"/>
    <w:rsid w:val="00BF255E"/>
    <w:rsid w:val="00C00248"/>
    <w:rsid w:val="00C175A1"/>
    <w:rsid w:val="00C20526"/>
    <w:rsid w:val="00C22EB0"/>
    <w:rsid w:val="00C335DF"/>
    <w:rsid w:val="00C44661"/>
    <w:rsid w:val="00C5326F"/>
    <w:rsid w:val="00C60CE5"/>
    <w:rsid w:val="00C626D4"/>
    <w:rsid w:val="00C746A3"/>
    <w:rsid w:val="00C77D6A"/>
    <w:rsid w:val="00C86F4B"/>
    <w:rsid w:val="00CA60BE"/>
    <w:rsid w:val="00CB4744"/>
    <w:rsid w:val="00CB7292"/>
    <w:rsid w:val="00CD11A3"/>
    <w:rsid w:val="00CD53B7"/>
    <w:rsid w:val="00CD5E16"/>
    <w:rsid w:val="00CE1B0D"/>
    <w:rsid w:val="00CE5959"/>
    <w:rsid w:val="00CE5A82"/>
    <w:rsid w:val="00D05692"/>
    <w:rsid w:val="00D07C11"/>
    <w:rsid w:val="00D144A1"/>
    <w:rsid w:val="00D21253"/>
    <w:rsid w:val="00D24DB8"/>
    <w:rsid w:val="00D3465A"/>
    <w:rsid w:val="00D34F7F"/>
    <w:rsid w:val="00D422A9"/>
    <w:rsid w:val="00D51952"/>
    <w:rsid w:val="00D55D70"/>
    <w:rsid w:val="00D6626F"/>
    <w:rsid w:val="00D855DD"/>
    <w:rsid w:val="00D85690"/>
    <w:rsid w:val="00D863BB"/>
    <w:rsid w:val="00D956A1"/>
    <w:rsid w:val="00DA3FD5"/>
    <w:rsid w:val="00DE4160"/>
    <w:rsid w:val="00DF1069"/>
    <w:rsid w:val="00DF76D3"/>
    <w:rsid w:val="00E04848"/>
    <w:rsid w:val="00E12C7B"/>
    <w:rsid w:val="00E17D61"/>
    <w:rsid w:val="00E31895"/>
    <w:rsid w:val="00E36F0C"/>
    <w:rsid w:val="00E378F0"/>
    <w:rsid w:val="00E400C9"/>
    <w:rsid w:val="00E43376"/>
    <w:rsid w:val="00E441E2"/>
    <w:rsid w:val="00E470D8"/>
    <w:rsid w:val="00E56DA9"/>
    <w:rsid w:val="00E5727E"/>
    <w:rsid w:val="00E71B44"/>
    <w:rsid w:val="00E758F4"/>
    <w:rsid w:val="00E76383"/>
    <w:rsid w:val="00E84392"/>
    <w:rsid w:val="00EA0719"/>
    <w:rsid w:val="00EA1615"/>
    <w:rsid w:val="00EC38DC"/>
    <w:rsid w:val="00ED199D"/>
    <w:rsid w:val="00ED22EE"/>
    <w:rsid w:val="00EE2096"/>
    <w:rsid w:val="00EF5190"/>
    <w:rsid w:val="00F05214"/>
    <w:rsid w:val="00F11658"/>
    <w:rsid w:val="00F2328D"/>
    <w:rsid w:val="00F265D3"/>
    <w:rsid w:val="00F2769F"/>
    <w:rsid w:val="00F33813"/>
    <w:rsid w:val="00F36869"/>
    <w:rsid w:val="00F444E7"/>
    <w:rsid w:val="00F44544"/>
    <w:rsid w:val="00F53E38"/>
    <w:rsid w:val="00F818A2"/>
    <w:rsid w:val="00F81CA9"/>
    <w:rsid w:val="00F82AD4"/>
    <w:rsid w:val="00F9182E"/>
    <w:rsid w:val="00F97CAD"/>
    <w:rsid w:val="00FD0616"/>
    <w:rsid w:val="00FE01A2"/>
    <w:rsid w:val="00FE33FD"/>
    <w:rsid w:val="00FE37DA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F2BB3-7B1C-412A-BB58-D62131D1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522E"/>
    <w:rPr>
      <w:rFonts w:ascii="Times New Roman" w:eastAsia="Times New Roman" w:hAnsi="Times New Roman"/>
    </w:rPr>
  </w:style>
  <w:style w:type="paragraph" w:styleId="Cmsor1">
    <w:name w:val="heading 1"/>
    <w:aliases w:val=" Char Char"/>
    <w:basedOn w:val="Norml"/>
    <w:next w:val="Norml"/>
    <w:link w:val="Cmsor1Char"/>
    <w:qFormat/>
    <w:rsid w:val="00566E4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qFormat/>
    <w:rsid w:val="00566E41"/>
    <w:pPr>
      <w:keepNext/>
      <w:outlineLvl w:val="1"/>
    </w:pPr>
    <w:rPr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qFormat/>
    <w:rsid w:val="00566E41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Cmsor4">
    <w:name w:val="heading 4"/>
    <w:basedOn w:val="Norml"/>
    <w:next w:val="Norml"/>
    <w:link w:val="Cmsor4Char"/>
    <w:qFormat/>
    <w:rsid w:val="00566E41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Cmsor5">
    <w:name w:val="heading 5"/>
    <w:basedOn w:val="Norml"/>
    <w:next w:val="Norml"/>
    <w:link w:val="Cmsor5Char"/>
    <w:qFormat/>
    <w:rsid w:val="00566E41"/>
    <w:pPr>
      <w:keepNext/>
      <w:widowControl w:val="0"/>
      <w:outlineLvl w:val="4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qFormat/>
    <w:rsid w:val="00566E41"/>
    <w:pPr>
      <w:spacing w:before="240" w:after="60"/>
      <w:outlineLvl w:val="6"/>
    </w:pPr>
    <w:rPr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566E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 Char"/>
    <w:link w:val="Cmsor1"/>
    <w:rsid w:val="00566E41"/>
    <w:rPr>
      <w:rFonts w:ascii="Cambria" w:eastAsia="Times New Roman" w:hAnsi="Cambria" w:cs="Times New Roman"/>
      <w:b/>
      <w:bCs/>
      <w:color w:val="365F91"/>
      <w:sz w:val="28"/>
      <w:szCs w:val="28"/>
      <w:lang w:eastAsia="hu-HU"/>
    </w:rPr>
  </w:style>
  <w:style w:type="character" w:customStyle="1" w:styleId="Cmsor2Char">
    <w:name w:val="Címsor 2 Char"/>
    <w:link w:val="Cmsor2"/>
    <w:rsid w:val="00566E41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Cmsor3Char">
    <w:name w:val="Címsor 3 Char"/>
    <w:link w:val="Cmsor3"/>
    <w:rsid w:val="00566E41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4Char">
    <w:name w:val="Címsor 4 Char"/>
    <w:link w:val="Cmsor4"/>
    <w:rsid w:val="00566E41"/>
    <w:rPr>
      <w:rFonts w:ascii="Times New Roman" w:eastAsia="Times New Roman" w:hAnsi="Times New Roman"/>
      <w:b/>
      <w:bCs/>
      <w:sz w:val="26"/>
      <w:szCs w:val="28"/>
    </w:rPr>
  </w:style>
  <w:style w:type="character" w:customStyle="1" w:styleId="Cmsor5Char">
    <w:name w:val="Címsor 5 Char"/>
    <w:link w:val="Cmsor5"/>
    <w:rsid w:val="00566E4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7Char">
    <w:name w:val="Címsor 7 Char"/>
    <w:link w:val="Cmsor7"/>
    <w:rsid w:val="00566E41"/>
    <w:rPr>
      <w:rFonts w:ascii="Times New Roman" w:eastAsia="Times New Roman" w:hAnsi="Times New Roman"/>
      <w:sz w:val="24"/>
      <w:szCs w:val="24"/>
    </w:rPr>
  </w:style>
  <w:style w:type="character" w:customStyle="1" w:styleId="Cmsor9Char">
    <w:name w:val="Címsor 9 Char"/>
    <w:link w:val="Cmsor9"/>
    <w:rsid w:val="00566E41"/>
    <w:rPr>
      <w:rFonts w:ascii="Arial" w:eastAsia="Times New Roman" w:hAnsi="Arial" w:cs="Arial"/>
      <w:sz w:val="22"/>
      <w:szCs w:val="22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66E41"/>
    <w:pPr>
      <w:tabs>
        <w:tab w:val="left" w:pos="567"/>
        <w:tab w:val="right" w:leader="dot" w:pos="9214"/>
      </w:tabs>
      <w:spacing w:after="100"/>
    </w:pPr>
    <w:rPr>
      <w:b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66E41"/>
    <w:pPr>
      <w:tabs>
        <w:tab w:val="right" w:leader="dot" w:pos="9214"/>
      </w:tabs>
      <w:spacing w:after="100"/>
      <w:ind w:left="567"/>
    </w:pPr>
    <w:rPr>
      <w:rFonts w:ascii="Garamond" w:hAnsi="Garamond"/>
      <w:b/>
      <w:i/>
      <w:noProof/>
      <w:snapToGrid w:val="0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66E41"/>
    <w:pPr>
      <w:tabs>
        <w:tab w:val="right" w:leader="dot" w:pos="9072"/>
      </w:tabs>
      <w:spacing w:after="100" w:line="276" w:lineRule="auto"/>
      <w:ind w:left="567"/>
    </w:pPr>
    <w:rPr>
      <w:rFonts w:ascii="Calibri" w:hAnsi="Calibri"/>
      <w:b/>
      <w:i/>
      <w:noProof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66E41"/>
    <w:pPr>
      <w:numPr>
        <w:numId w:val="2"/>
      </w:numPr>
      <w:spacing w:before="360" w:after="120"/>
    </w:pPr>
    <w:rPr>
      <w:b/>
      <w:snapToGrid w:val="0"/>
      <w:sz w:val="28"/>
      <w:szCs w:val="24"/>
    </w:rPr>
  </w:style>
  <w:style w:type="character" w:customStyle="1" w:styleId="CmChar">
    <w:name w:val="Cím Char"/>
    <w:link w:val="Cm"/>
    <w:rsid w:val="00566E41"/>
    <w:rPr>
      <w:rFonts w:ascii="Times New Roman" w:eastAsia="Times New Roman" w:hAnsi="Times New Roman"/>
      <w:b/>
      <w:snapToGrid w:val="0"/>
      <w:sz w:val="28"/>
      <w:szCs w:val="24"/>
    </w:rPr>
  </w:style>
  <w:style w:type="character" w:styleId="Kiemels2">
    <w:name w:val="Strong"/>
    <w:qFormat/>
    <w:rsid w:val="00566E41"/>
    <w:rPr>
      <w:b/>
    </w:rPr>
  </w:style>
  <w:style w:type="paragraph" w:styleId="Nincstrkz">
    <w:name w:val="No Spacing"/>
    <w:qFormat/>
    <w:rsid w:val="00566E4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66E41"/>
    <w:pPr>
      <w:ind w:left="708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qFormat/>
    <w:rsid w:val="00566E41"/>
    <w:pPr>
      <w:spacing w:line="276" w:lineRule="auto"/>
      <w:outlineLvl w:val="9"/>
    </w:pPr>
    <w:rPr>
      <w:lang w:eastAsia="en-US"/>
    </w:rPr>
  </w:style>
  <w:style w:type="paragraph" w:customStyle="1" w:styleId="Default">
    <w:name w:val="Default"/>
    <w:rsid w:val="006B522E"/>
    <w:pPr>
      <w:autoSpaceDE w:val="0"/>
      <w:autoSpaceDN w:val="0"/>
      <w:adjustRightInd w:val="0"/>
    </w:pPr>
    <w:rPr>
      <w:rFonts w:ascii="CJEJNL+HHelvetica" w:hAnsi="CJEJNL+HHelvetica" w:cs="CJEJNL+HHelvetica"/>
      <w:color w:val="000000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AC26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26DC"/>
  </w:style>
  <w:style w:type="character" w:customStyle="1" w:styleId="JegyzetszvegChar">
    <w:name w:val="Jegyzetszöveg Char"/>
    <w:link w:val="Jegyzetszveg"/>
    <w:uiPriority w:val="99"/>
    <w:semiHidden/>
    <w:rsid w:val="00AC26D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26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C26DC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26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C26DC"/>
    <w:rPr>
      <w:rFonts w:ascii="Tahoma" w:eastAsia="Times New Roman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22EB0"/>
    <w:rPr>
      <w:rFonts w:ascii="Times New Roman" w:eastAsia="Times New Roman" w:hAnsi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527CF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527CF4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527CF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27CF4"/>
    <w:rPr>
      <w:rFonts w:ascii="Times New Roman" w:eastAsia="Times New Roman" w:hAnsi="Times New Roman"/>
    </w:rPr>
  </w:style>
  <w:style w:type="paragraph" w:styleId="NormlWeb">
    <w:name w:val="Normal (Web)"/>
    <w:basedOn w:val="Norml"/>
    <w:uiPriority w:val="99"/>
    <w:unhideWhenUsed/>
    <w:rsid w:val="007473F3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AC03A-78FA-409B-AD8B-19458439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11749</Characters>
  <Application>Microsoft Office Word</Application>
  <DocSecurity>0</DocSecurity>
  <Lines>97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Bakacs Ferencne</dc:creator>
  <cp:keywords/>
  <cp:lastModifiedBy>Pintér Csilla</cp:lastModifiedBy>
  <cp:revision>2</cp:revision>
  <cp:lastPrinted>2012-09-04T13:14:00Z</cp:lastPrinted>
  <dcterms:created xsi:type="dcterms:W3CDTF">2019-01-07T14:29:00Z</dcterms:created>
  <dcterms:modified xsi:type="dcterms:W3CDTF">2019-01-17T08:27:00Z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2018-10-02T11:16:40.9595996+02:00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